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7EE6" w14:textId="2AD26A1C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Lycée Rotrou 2020/2021</w:t>
      </w:r>
    </w:p>
    <w:p w14:paraId="472E0B55" w14:textId="5293B346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 xml:space="preserve">Chapitre </w:t>
      </w:r>
      <w:r w:rsidR="005D5C66">
        <w:rPr>
          <w:rFonts w:ascii="Calibri" w:eastAsia="Calibri" w:hAnsi="Calibri" w:cs="Mangal"/>
          <w:b/>
          <w:bCs/>
          <w:sz w:val="32"/>
          <w:szCs w:val="32"/>
        </w:rPr>
        <w:t>4</w:t>
      </w:r>
      <w:r w:rsidRPr="00A35F83">
        <w:rPr>
          <w:rFonts w:ascii="Calibri" w:eastAsia="Calibri" w:hAnsi="Calibri" w:cs="Mangal"/>
          <w:b/>
          <w:bCs/>
          <w:sz w:val="32"/>
          <w:szCs w:val="32"/>
        </w:rPr>
        <w:t> 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</w:t>
      </w:r>
      <w:r w:rsidR="00BA7B23">
        <w:rPr>
          <w:rFonts w:ascii="Calibri" w:eastAsia="Calibri" w:hAnsi="Calibri" w:cs="Mangal"/>
          <w:b/>
          <w:bCs/>
          <w:sz w:val="32"/>
          <w:szCs w:val="32"/>
        </w:rPr>
        <w:t>Probabilités conditionnelles</w:t>
      </w:r>
    </w:p>
    <w:p w14:paraId="5ED2A938" w14:textId="77777777" w:rsidR="00BA7B23" w:rsidRPr="0080308B" w:rsidRDefault="00BA7B23" w:rsidP="00BA7B23">
      <w:pPr>
        <w:pStyle w:val="Ttedeparagraphe"/>
      </w:pPr>
      <w:r>
        <w:t>I) PROBABILITES CONDITIONNELLES</w:t>
      </w:r>
    </w:p>
    <w:p w14:paraId="52B2BD8F" w14:textId="77777777" w:rsidR="00BA7B23" w:rsidRPr="0080308B" w:rsidRDefault="00BA7B23" w:rsidP="00BA7B23">
      <w:pPr>
        <w:pStyle w:val="Ttedeparagraphe"/>
      </w:pPr>
      <w:r w:rsidRPr="0080308B">
        <w:t>1) Activité préparatoire:</w:t>
      </w:r>
    </w:p>
    <w:p w14:paraId="2E1EE63A" w14:textId="77777777" w:rsidR="00BA7B23" w:rsidRPr="0080308B" w:rsidRDefault="00BA7B23" w:rsidP="00BA7B23">
      <w:pPr>
        <w:tabs>
          <w:tab w:val="left" w:pos="1395"/>
        </w:tabs>
        <w:rPr>
          <w:b/>
          <w:u w:val="single"/>
        </w:rPr>
      </w:pPr>
      <w:r w:rsidRPr="0080308B">
        <w:rPr>
          <w:b/>
          <w:u w:val="single"/>
        </w:rPr>
        <w:t>Partie 1:</w:t>
      </w:r>
    </w:p>
    <w:p w14:paraId="7272F949" w14:textId="77777777" w:rsidR="00BA7B23" w:rsidRPr="0080308B" w:rsidRDefault="00BA7B23" w:rsidP="00BA7B23">
      <w:pPr>
        <w:tabs>
          <w:tab w:val="left" w:pos="1395"/>
        </w:tabs>
      </w:pPr>
      <w:r w:rsidRPr="0080308B">
        <w:rPr>
          <w:noProof/>
          <w:lang w:eastAsia="fr-FR"/>
        </w:rPr>
        <w:drawing>
          <wp:inline distT="0" distB="0" distL="0" distR="0" wp14:anchorId="71699B44" wp14:editId="7B7660BB">
            <wp:extent cx="5240265" cy="29241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95" cy="292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26AE4" w14:textId="77777777" w:rsidR="00BA7B23" w:rsidRPr="0080308B" w:rsidRDefault="00BA7B23" w:rsidP="00BA7B23">
      <w:pPr>
        <w:tabs>
          <w:tab w:val="left" w:pos="1395"/>
        </w:tabs>
        <w:rPr>
          <w:b/>
          <w:u w:val="single"/>
        </w:rPr>
      </w:pPr>
      <w:r w:rsidRPr="0080308B">
        <w:rPr>
          <w:b/>
          <w:u w:val="single"/>
        </w:rPr>
        <w:t>Partie 2:</w:t>
      </w:r>
    </w:p>
    <w:p w14:paraId="065B92F6" w14:textId="77777777" w:rsidR="00BA7B23" w:rsidRPr="0080308B" w:rsidRDefault="00BA7B23" w:rsidP="00BA7B23">
      <w:pPr>
        <w:tabs>
          <w:tab w:val="left" w:pos="1395"/>
        </w:tabs>
      </w:pPr>
      <w:r w:rsidRPr="0080308B">
        <w:rPr>
          <w:noProof/>
          <w:lang w:eastAsia="fr-FR"/>
        </w:rPr>
        <w:drawing>
          <wp:inline distT="0" distB="0" distL="0" distR="0" wp14:anchorId="0769EED5" wp14:editId="05FC0F77">
            <wp:extent cx="5038725" cy="1777163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01" cy="17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18A96" w14:textId="77777777" w:rsidR="00BA7B23" w:rsidRDefault="00BA7B23" w:rsidP="00BA7B23">
      <w:pPr>
        <w:tabs>
          <w:tab w:val="left" w:pos="1395"/>
        </w:tabs>
        <w:rPr>
          <w:b/>
          <w:u w:val="single"/>
        </w:rPr>
      </w:pPr>
      <w:r w:rsidRPr="0080308B">
        <w:rPr>
          <w:b/>
          <w:noProof/>
          <w:lang w:eastAsia="fr-FR"/>
        </w:rPr>
        <w:drawing>
          <wp:inline distT="0" distB="0" distL="0" distR="0" wp14:anchorId="31E9F08B" wp14:editId="76BDD3B1">
            <wp:extent cx="4819650" cy="248252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08" cy="249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FEA17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7F835811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7D6A85EE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0AE3D187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08467B98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07946B9E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5BCE5E34" w14:textId="130024E7" w:rsidR="00BA7B23" w:rsidRPr="0080308B" w:rsidRDefault="00BA7B23" w:rsidP="00BA7B23">
      <w:pPr>
        <w:pStyle w:val="Ttedeparagraphe"/>
      </w:pPr>
      <w:r w:rsidRPr="0080308B">
        <w:lastRenderedPageBreak/>
        <w:t>2) Probabilité d'un évènement B sachant A</w:t>
      </w:r>
    </w:p>
    <w:p w14:paraId="1700D633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16261CD3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  <w:u w:val="single"/>
        </w:rPr>
      </w:pPr>
      <w:r w:rsidRPr="0080308B">
        <w:rPr>
          <w:b/>
          <w:u w:val="single"/>
        </w:rPr>
        <w:t xml:space="preserve">Définition: </w:t>
      </w:r>
    </w:p>
    <w:p w14:paraId="4F2C8A44" w14:textId="39AF7319" w:rsidR="00BA7B23" w:rsidRPr="00BA7B23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</w:pPr>
      <w:r w:rsidRPr="00BA7B23">
        <w:t>Une loi de probabilité est définie sur l'ensemble E des issues d'une expérience aléatoire. A et B sont deux évènements et P(A)</w:t>
      </w:r>
      <m:oMath>
        <m:r>
          <w:rPr>
            <w:rFonts w:ascii="Cambria Math" w:hAnsi="Cambria Math"/>
          </w:rPr>
          <m:t>≠</m:t>
        </m:r>
      </m:oMath>
      <w:r w:rsidRPr="00BA7B23">
        <w:t xml:space="preserve">0. La probabilité de l'évènement B sachant que A s'est réalisé, notée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(B)</m:t>
        </m:r>
      </m:oMath>
      <w:r w:rsidRPr="00BA7B23">
        <w:t xml:space="preserve"> est définie par :</w:t>
      </w:r>
    </w:p>
    <w:p w14:paraId="7AC134B5" w14:textId="3B2598EE" w:rsidR="00BA7B23" w:rsidRPr="00BA7B23" w:rsidRDefault="005D5C66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 et 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610FF412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3C133B2B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t>Exemple:</w:t>
      </w:r>
    </w:p>
    <w:p w14:paraId="48D1B849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rPr>
          <w:noProof/>
          <w:lang w:eastAsia="fr-FR"/>
        </w:rPr>
        <w:drawing>
          <wp:inline distT="0" distB="0" distL="0" distR="0" wp14:anchorId="6B6F2D47" wp14:editId="2328DFED">
            <wp:extent cx="4505325" cy="1964637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95" cy="196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7B64A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</w:rPr>
      </w:pPr>
      <w:r w:rsidRPr="0080308B">
        <w:rPr>
          <w:b/>
        </w:rPr>
        <w:t xml:space="preserve">Conséquence : Probabilité de </w:t>
      </w:r>
      <m:oMath>
        <m:r>
          <m:rPr>
            <m:sty m:val="bi"/>
          </m:rPr>
          <w:rPr>
            <w:rFonts w:ascii="Cambria Math" w:hAnsi="Cambria Math"/>
          </w:rPr>
          <m:t>A∩B</m:t>
        </m:r>
      </m:oMath>
    </w:p>
    <w:p w14:paraId="473912B1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=P(B)×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(A)</m:t>
          </m:r>
        </m:oMath>
      </m:oMathPara>
    </w:p>
    <w:p w14:paraId="738EFA06" w14:textId="77777777" w:rsidR="00BA7B23" w:rsidRDefault="00BA7B23" w:rsidP="00BA7B23">
      <w:pPr>
        <w:tabs>
          <w:tab w:val="left" w:pos="1395"/>
        </w:tabs>
        <w:spacing w:after="0"/>
        <w:rPr>
          <w:b/>
          <w:u w:val="single"/>
        </w:rPr>
      </w:pPr>
    </w:p>
    <w:p w14:paraId="4F1A9D55" w14:textId="77777777" w:rsidR="00BA7B23" w:rsidRPr="0080308B" w:rsidRDefault="00BA7B23" w:rsidP="00BA7B23">
      <w:pPr>
        <w:pStyle w:val="Ttedeparagraphe"/>
      </w:pPr>
      <w:r w:rsidRPr="0080308B">
        <w:t xml:space="preserve">3) Représentation à l'aide d'un arbre de probabilité. </w:t>
      </w:r>
    </w:p>
    <w:p w14:paraId="4B12A81C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t>On représente la situation probabiliste étudiée dans le paragraphe ci-dessus par l'arbre pondéré suivant:</w:t>
      </w:r>
    </w:p>
    <w:p w14:paraId="25C81908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rPr>
          <w:noProof/>
          <w:lang w:eastAsia="fr-FR"/>
        </w:rPr>
        <w:drawing>
          <wp:inline distT="0" distB="0" distL="0" distR="0" wp14:anchorId="7223468F" wp14:editId="4E56D662">
            <wp:extent cx="5724245" cy="264795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86" cy="26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5201A" w14:textId="77777777" w:rsidR="00BA7B23" w:rsidRPr="0080308B" w:rsidRDefault="00BA7B23" w:rsidP="00BA7B23">
      <w:pPr>
        <w:tabs>
          <w:tab w:val="left" w:pos="1395"/>
        </w:tabs>
        <w:spacing w:after="0"/>
      </w:pPr>
      <w:r>
        <w:t xml:space="preserve">Remarques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 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105D30E8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23BA038E" w14:textId="77777777" w:rsidR="00BA7B23" w:rsidRDefault="00BA7B23" w:rsidP="00BA7B23">
      <w:pPr>
        <w:pStyle w:val="Ttedeparagraphe"/>
      </w:pPr>
    </w:p>
    <w:p w14:paraId="21C42C47" w14:textId="77777777" w:rsidR="00BA7B23" w:rsidRDefault="00BA7B23" w:rsidP="00BA7B23">
      <w:pPr>
        <w:pStyle w:val="Ttedeparagraphe"/>
      </w:pPr>
    </w:p>
    <w:p w14:paraId="1720772B" w14:textId="77777777" w:rsidR="00BA7B23" w:rsidRDefault="00BA7B23" w:rsidP="00BA7B23">
      <w:pPr>
        <w:pStyle w:val="Ttedeparagraphe"/>
      </w:pPr>
    </w:p>
    <w:p w14:paraId="352E4A79" w14:textId="77777777" w:rsidR="00BA7B23" w:rsidRDefault="00BA7B23" w:rsidP="00BA7B23">
      <w:pPr>
        <w:pStyle w:val="Ttedeparagraphe"/>
      </w:pPr>
    </w:p>
    <w:p w14:paraId="33C2601C" w14:textId="77777777" w:rsidR="00BA7B23" w:rsidRDefault="00BA7B23" w:rsidP="00BA7B23">
      <w:pPr>
        <w:pStyle w:val="Ttedeparagraphe"/>
      </w:pPr>
    </w:p>
    <w:p w14:paraId="396AA475" w14:textId="77777777" w:rsidR="00BA7B23" w:rsidRDefault="00BA7B23" w:rsidP="00BA7B23">
      <w:pPr>
        <w:pStyle w:val="Ttedeparagraphe"/>
      </w:pPr>
    </w:p>
    <w:p w14:paraId="2167B7B3" w14:textId="77777777" w:rsidR="00BA7B23" w:rsidRDefault="00BA7B23" w:rsidP="00BA7B23">
      <w:pPr>
        <w:pStyle w:val="Ttedeparagraphe"/>
      </w:pPr>
    </w:p>
    <w:p w14:paraId="2BBB859B" w14:textId="77777777" w:rsidR="00BA7B23" w:rsidRDefault="00BA7B23" w:rsidP="00BA7B23">
      <w:pPr>
        <w:pStyle w:val="Ttedeparagraphe"/>
      </w:pPr>
    </w:p>
    <w:p w14:paraId="52E307E0" w14:textId="77777777" w:rsidR="00BA7B23" w:rsidRDefault="00BA7B23" w:rsidP="00BA7B23">
      <w:pPr>
        <w:pStyle w:val="Ttedeparagraphe"/>
      </w:pPr>
    </w:p>
    <w:p w14:paraId="48D4E6ED" w14:textId="77777777" w:rsidR="00BA7B23" w:rsidRDefault="00BA7B23" w:rsidP="00BA7B23">
      <w:pPr>
        <w:pStyle w:val="Ttedeparagraphe"/>
      </w:pPr>
    </w:p>
    <w:p w14:paraId="22D74D38" w14:textId="77777777" w:rsidR="00BA7B23" w:rsidRDefault="00BA7B23" w:rsidP="00BA7B23">
      <w:pPr>
        <w:pStyle w:val="Ttedeparagraphe"/>
      </w:pPr>
    </w:p>
    <w:p w14:paraId="5A14E10E" w14:textId="77777777" w:rsidR="00BA7B23" w:rsidRDefault="00BA7B23" w:rsidP="00BA7B23">
      <w:pPr>
        <w:pStyle w:val="Ttedeparagraphe"/>
      </w:pPr>
    </w:p>
    <w:p w14:paraId="2F3378EC" w14:textId="77777777" w:rsidR="00BA7B23" w:rsidRDefault="00BA7B23" w:rsidP="00BA7B23">
      <w:pPr>
        <w:pStyle w:val="Ttedeparagraphe"/>
      </w:pPr>
    </w:p>
    <w:p w14:paraId="6229F53E" w14:textId="6E0ACBA5" w:rsidR="00BA7B23" w:rsidRPr="0080308B" w:rsidRDefault="00BA7B23" w:rsidP="00BA7B23">
      <w:pPr>
        <w:pStyle w:val="Ttedeparagraphe"/>
      </w:pPr>
      <w:r w:rsidRPr="0080308B">
        <w:t xml:space="preserve">III) INDEPENDANCE. FORMULE DES PROBABILITES TOTALES. </w:t>
      </w:r>
    </w:p>
    <w:p w14:paraId="7EB237DE" w14:textId="77777777" w:rsidR="00BA7B23" w:rsidRPr="0080308B" w:rsidRDefault="00BA7B23" w:rsidP="00BA7B23">
      <w:pPr>
        <w:pStyle w:val="Ttedeparagraphe"/>
      </w:pPr>
      <w:r w:rsidRPr="0080308B">
        <w:t xml:space="preserve">1) Indépendance de deux évènements. </w:t>
      </w:r>
    </w:p>
    <w:p w14:paraId="16163284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t xml:space="preserve">Une loi de probabilité P est définie sur l'ensemble E des issues d'une expérience aléatoire. </w:t>
      </w:r>
    </w:p>
    <w:p w14:paraId="6C9CB6F6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</w:rPr>
      </w:pPr>
      <w:r w:rsidRPr="0080308B">
        <w:rPr>
          <w:b/>
        </w:rPr>
        <w:t>Définition:</w:t>
      </w:r>
    </w:p>
    <w:p w14:paraId="5323E05F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</w:rPr>
      </w:pPr>
      <w:r w:rsidRPr="0080308B">
        <w:rPr>
          <w:b/>
        </w:rPr>
        <w:t>Dire que deux évènements A et B sont indépendants  signifie que:</w:t>
      </w:r>
    </w:p>
    <w:p w14:paraId="226370A9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=P(A)×P(B)</m:t>
          </m:r>
        </m:oMath>
      </m:oMathPara>
    </w:p>
    <w:p w14:paraId="5BE5B632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168B7BDA" w14:textId="77777777" w:rsidR="00BA7B23" w:rsidRDefault="00BA7B23" w:rsidP="00BA7B23">
      <w:pPr>
        <w:tabs>
          <w:tab w:val="left" w:pos="1395"/>
        </w:tabs>
        <w:spacing w:after="0"/>
        <w:rPr>
          <w:i/>
          <w:u w:val="single"/>
        </w:rPr>
      </w:pPr>
    </w:p>
    <w:p w14:paraId="001B0BF4" w14:textId="77777777" w:rsidR="00BA7B23" w:rsidRPr="0080308B" w:rsidRDefault="00BA7B23" w:rsidP="00BA7B23">
      <w:pPr>
        <w:tabs>
          <w:tab w:val="left" w:pos="1395"/>
        </w:tabs>
        <w:spacing w:after="0"/>
        <w:rPr>
          <w:i/>
          <w:u w:val="single"/>
        </w:rPr>
      </w:pPr>
      <w:r w:rsidRPr="0080308B">
        <w:rPr>
          <w:i/>
          <w:u w:val="single"/>
        </w:rPr>
        <w:t>Remarque:</w:t>
      </w:r>
    </w:p>
    <w:p w14:paraId="28A63422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t xml:space="preserve">- Si A et B sont indépendants,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P(A∩B)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P(A)×P(B)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et de même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=P(B)</m:t>
        </m:r>
      </m:oMath>
      <w:r w:rsidRPr="0080308B">
        <w:t xml:space="preserve"> .</w:t>
      </w:r>
    </w:p>
    <w:p w14:paraId="0B2AC171" w14:textId="77777777" w:rsidR="00BA7B23" w:rsidRDefault="00BA7B23" w:rsidP="00BA7B23">
      <w:pPr>
        <w:tabs>
          <w:tab w:val="left" w:pos="1395"/>
        </w:tabs>
        <w:spacing w:after="0"/>
      </w:pPr>
      <w:r w:rsidRPr="0080308B">
        <w:t>- Cela signifie intuitivement que la probabilité de réalisation de A (ou de B) n'est pas influencée par la réalisation de B (ou de A).</w:t>
      </w:r>
    </w:p>
    <w:p w14:paraId="024BB9B0" w14:textId="77777777" w:rsidR="00BA7B23" w:rsidRDefault="00BA7B23" w:rsidP="00BA7B23">
      <w:pPr>
        <w:tabs>
          <w:tab w:val="left" w:pos="1395"/>
        </w:tabs>
        <w:spacing w:after="0"/>
      </w:pPr>
    </w:p>
    <w:p w14:paraId="2E1F39CE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  <w:bCs/>
          <w:iCs/>
        </w:rPr>
      </w:pPr>
      <w:r w:rsidRPr="0080308B">
        <w:rPr>
          <w:b/>
          <w:bCs/>
        </w:rPr>
        <w:t xml:space="preserve">Théorème : Si A et B sont indépendants, alors A et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 w:rsidRPr="0080308B">
        <w:rPr>
          <w:rFonts w:eastAsiaTheme="minorEastAsia"/>
          <w:b/>
          <w:bCs/>
        </w:rPr>
        <w:t xml:space="preserve"> sont indépendants </w:t>
      </w:r>
    </w:p>
    <w:p w14:paraId="7EF95566" w14:textId="77777777" w:rsidR="00BA7B23" w:rsidRDefault="00BA7B23" w:rsidP="00BA7B23">
      <w:pPr>
        <w:tabs>
          <w:tab w:val="left" w:pos="1395"/>
        </w:tabs>
        <w:spacing w:after="0"/>
        <w:rPr>
          <w:iCs/>
        </w:rPr>
      </w:pPr>
      <w:r w:rsidRPr="0080308B">
        <w:rPr>
          <w:iCs/>
        </w:rPr>
        <w:t>Démonstration</w:t>
      </w:r>
      <w:r>
        <w:rPr>
          <w:iCs/>
        </w:rPr>
        <w:t xml:space="preserve"> :</w:t>
      </w:r>
    </w:p>
    <w:p w14:paraId="3E4E186D" w14:textId="77777777" w:rsidR="00BA7B23" w:rsidRDefault="00BA7B23" w:rsidP="00BA7B23">
      <w:pPr>
        <w:tabs>
          <w:tab w:val="left" w:pos="1395"/>
        </w:tabs>
        <w:spacing w:after="0"/>
        <w:rPr>
          <w:iCs/>
        </w:rPr>
      </w:pPr>
    </w:p>
    <w:p w14:paraId="550BD680" w14:textId="77777777" w:rsidR="00BA7B23" w:rsidRDefault="00BA7B23" w:rsidP="00BA7B23">
      <w:pPr>
        <w:tabs>
          <w:tab w:val="left" w:pos="1395"/>
        </w:tabs>
        <w:spacing w:after="0"/>
        <w:rPr>
          <w:iCs/>
        </w:rPr>
      </w:pPr>
    </w:p>
    <w:p w14:paraId="4230E296" w14:textId="77777777" w:rsidR="00BA7B23" w:rsidRDefault="00BA7B23" w:rsidP="00BA7B23">
      <w:pPr>
        <w:tabs>
          <w:tab w:val="left" w:pos="1395"/>
        </w:tabs>
        <w:spacing w:after="0"/>
        <w:rPr>
          <w:iCs/>
        </w:rPr>
      </w:pPr>
    </w:p>
    <w:p w14:paraId="68717885" w14:textId="77777777" w:rsidR="00BA7B23" w:rsidRDefault="00BA7B23" w:rsidP="00BA7B23">
      <w:pPr>
        <w:tabs>
          <w:tab w:val="left" w:pos="1395"/>
        </w:tabs>
        <w:spacing w:after="0"/>
        <w:rPr>
          <w:iCs/>
        </w:rPr>
      </w:pPr>
    </w:p>
    <w:p w14:paraId="642972F6" w14:textId="77777777" w:rsidR="00BA7B23" w:rsidRDefault="00BA7B23" w:rsidP="00BA7B23">
      <w:pPr>
        <w:tabs>
          <w:tab w:val="left" w:pos="1395"/>
        </w:tabs>
        <w:spacing w:after="0"/>
        <w:rPr>
          <w:iCs/>
        </w:rPr>
      </w:pPr>
    </w:p>
    <w:p w14:paraId="252C2FBF" w14:textId="77777777" w:rsidR="00BA7B23" w:rsidRPr="0080308B" w:rsidRDefault="00BA7B23" w:rsidP="00BA7B23">
      <w:pPr>
        <w:tabs>
          <w:tab w:val="left" w:pos="1395"/>
        </w:tabs>
        <w:spacing w:after="0"/>
        <w:rPr>
          <w:iCs/>
        </w:rPr>
      </w:pPr>
    </w:p>
    <w:p w14:paraId="2B3066D7" w14:textId="77777777" w:rsidR="00BA7B23" w:rsidRDefault="00BA7B23" w:rsidP="00BA7B23">
      <w:pPr>
        <w:tabs>
          <w:tab w:val="left" w:pos="1395"/>
        </w:tabs>
        <w:spacing w:after="0"/>
        <w:rPr>
          <w:i/>
          <w:u w:val="single"/>
        </w:rPr>
      </w:pPr>
    </w:p>
    <w:p w14:paraId="7AE5FF46" w14:textId="77777777" w:rsidR="00BA7B23" w:rsidRPr="0080308B" w:rsidRDefault="00BA7B23" w:rsidP="00BA7B23">
      <w:pPr>
        <w:tabs>
          <w:tab w:val="left" w:pos="1395"/>
        </w:tabs>
        <w:spacing w:after="0"/>
        <w:rPr>
          <w:i/>
          <w:u w:val="single"/>
        </w:rPr>
      </w:pPr>
      <w:r w:rsidRPr="0080308B">
        <w:rPr>
          <w:i/>
          <w:u w:val="single"/>
        </w:rPr>
        <w:t>Exemple:</w:t>
      </w:r>
    </w:p>
    <w:p w14:paraId="647F10F8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rPr>
          <w:noProof/>
          <w:lang w:eastAsia="fr-FR"/>
        </w:rPr>
        <w:drawing>
          <wp:inline distT="0" distB="0" distL="0" distR="0" wp14:anchorId="746B3FF2" wp14:editId="518118A8">
            <wp:extent cx="4429125" cy="1217711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90" cy="122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AF3B3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142412AA" w14:textId="77777777" w:rsidR="00BA7B23" w:rsidRPr="0080308B" w:rsidRDefault="00BA7B23" w:rsidP="00BA7B23">
      <w:pPr>
        <w:pStyle w:val="Ttedeparagraphe"/>
      </w:pPr>
      <w:r w:rsidRPr="0080308B">
        <w:t>2) Formule des probabilités totales:</w:t>
      </w:r>
    </w:p>
    <w:p w14:paraId="46ECC851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04CDACFD" w14:textId="77777777" w:rsidR="00BA7B23" w:rsidRPr="0080308B" w:rsidRDefault="00BA7B23" w:rsidP="00BA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after="0"/>
        <w:rPr>
          <w:b/>
        </w:rPr>
      </w:pPr>
      <w:r w:rsidRPr="0080308B">
        <w:rPr>
          <w:b/>
        </w:rPr>
        <w:t xml:space="preserve">Définition: Dire que des évènements forment une partition de l'ensemble E des issues signifie qu'ils sont deux à deux disjoints et que leur réunion est E. </w:t>
      </w:r>
    </w:p>
    <w:p w14:paraId="6172060D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6E5F1E00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rPr>
          <w:noProof/>
          <w:lang w:eastAsia="fr-FR"/>
        </w:rPr>
        <w:drawing>
          <wp:inline distT="0" distB="0" distL="0" distR="0" wp14:anchorId="609BB4AE" wp14:editId="506F5445">
            <wp:extent cx="5429250" cy="1799914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06" cy="180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EDAD0" w14:textId="77777777" w:rsidR="00BA7B23" w:rsidRPr="0080308B" w:rsidRDefault="00BA7B23" w:rsidP="00BA7B23">
      <w:pPr>
        <w:tabs>
          <w:tab w:val="left" w:pos="1395"/>
        </w:tabs>
        <w:spacing w:after="0"/>
      </w:pPr>
    </w:p>
    <w:p w14:paraId="1EED3E4C" w14:textId="77777777" w:rsidR="00BA7B23" w:rsidRPr="0080308B" w:rsidRDefault="00BA7B23" w:rsidP="00BA7B23">
      <w:pPr>
        <w:tabs>
          <w:tab w:val="left" w:pos="1395"/>
        </w:tabs>
        <w:spacing w:after="0"/>
      </w:pPr>
      <w:r w:rsidRPr="0080308B">
        <w:rPr>
          <w:noProof/>
          <w:lang w:eastAsia="fr-FR"/>
        </w:rPr>
        <w:lastRenderedPageBreak/>
        <w:drawing>
          <wp:inline distT="0" distB="0" distL="0" distR="0" wp14:anchorId="5A00CBD5" wp14:editId="6B989261">
            <wp:extent cx="5829300" cy="1274674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23" cy="127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BB032" w14:textId="77777777" w:rsidR="00BA7B23" w:rsidRDefault="00BA7B23" w:rsidP="00BA7B23">
      <w:pPr>
        <w:spacing w:after="0"/>
        <w:rPr>
          <w:b/>
          <w:bCs/>
          <w:u w:val="single"/>
        </w:rPr>
      </w:pPr>
    </w:p>
    <w:p w14:paraId="3A2325B0" w14:textId="77777777" w:rsidR="00BA7B23" w:rsidRDefault="00BA7B23" w:rsidP="00BA7B23">
      <w:pPr>
        <w:spacing w:after="0"/>
        <w:rPr>
          <w:b/>
          <w:bCs/>
          <w:u w:val="single"/>
        </w:rPr>
      </w:pPr>
    </w:p>
    <w:p w14:paraId="6C9E50E9" w14:textId="1954CF30" w:rsidR="003C67E5" w:rsidRPr="003C67E5" w:rsidRDefault="003C67E5" w:rsidP="003C67E5"/>
    <w:sectPr w:rsidR="003C67E5" w:rsidRPr="003C67E5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79D3"/>
    <w:multiLevelType w:val="hybridMultilevel"/>
    <w:tmpl w:val="3E441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6E25"/>
    <w:multiLevelType w:val="hybridMultilevel"/>
    <w:tmpl w:val="88AA4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2170"/>
    <w:multiLevelType w:val="hybridMultilevel"/>
    <w:tmpl w:val="5F024530"/>
    <w:lvl w:ilvl="0" w:tplc="886C3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73AFA"/>
    <w:rsid w:val="001B5457"/>
    <w:rsid w:val="002A4066"/>
    <w:rsid w:val="002E78EA"/>
    <w:rsid w:val="003C67E5"/>
    <w:rsid w:val="0046596E"/>
    <w:rsid w:val="004A01DA"/>
    <w:rsid w:val="005D5C66"/>
    <w:rsid w:val="0069735E"/>
    <w:rsid w:val="006B78E7"/>
    <w:rsid w:val="007F6AEC"/>
    <w:rsid w:val="00810F6E"/>
    <w:rsid w:val="00816884"/>
    <w:rsid w:val="008551ED"/>
    <w:rsid w:val="00A35F83"/>
    <w:rsid w:val="00A77CA1"/>
    <w:rsid w:val="00BA7B23"/>
    <w:rsid w:val="00C0663B"/>
    <w:rsid w:val="00C211DE"/>
    <w:rsid w:val="00CD137D"/>
    <w:rsid w:val="00F415A4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qFormat/>
    <w:rsid w:val="008551ED"/>
    <w:pPr>
      <w:spacing w:after="0"/>
    </w:pPr>
    <w:rPr>
      <w:rFonts w:ascii="Calibri" w:eastAsia="Calibri" w:hAnsi="Calibri" w:cs="Mangal"/>
      <w:b/>
      <w:sz w:val="24"/>
      <w:szCs w:val="24"/>
      <w:u w:val="single"/>
    </w:rPr>
  </w:style>
  <w:style w:type="paragraph" w:styleId="Sansinterligne">
    <w:name w:val="No Spacing"/>
    <w:uiPriority w:val="1"/>
    <w:qFormat/>
    <w:rsid w:val="008551ED"/>
    <w:pPr>
      <w:spacing w:after="0" w:line="240" w:lineRule="auto"/>
    </w:pPr>
  </w:style>
  <w:style w:type="character" w:customStyle="1" w:styleId="TtedeparagrapheCar">
    <w:name w:val="Tête de paragraphe Car"/>
    <w:basedOn w:val="Policepardfaut"/>
    <w:link w:val="Ttedeparagraphe"/>
    <w:rsid w:val="008551ED"/>
    <w:rPr>
      <w:rFonts w:ascii="Calibri" w:eastAsia="Calibri" w:hAnsi="Calibri" w:cs="Mangal"/>
      <w:b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3</cp:revision>
  <dcterms:created xsi:type="dcterms:W3CDTF">2020-08-01T14:56:00Z</dcterms:created>
  <dcterms:modified xsi:type="dcterms:W3CDTF">2020-11-18T09:11:00Z</dcterms:modified>
</cp:coreProperties>
</file>