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2"/>
          <w:szCs w:val="32"/>
        </w:rPr>
        <w:t xml:space="preserve">Peterson Solar Project — Update</w:t>
      </w:r>
    </w:p>
    <w:p>
      <w:pPr>
        <w:spacing w:after="240"/>
        <w:jc w:val="center"/>
      </w:pPr>
      <w:r>
        <w:rPr>
          <w:rFonts w:ascii="Arial" w:cs="Arial" w:eastAsia="Arial" w:hAnsi="Arial"/>
          <w:i/>
          <w:iCs/>
          <w:color w:val="595959"/>
          <w:sz w:val="22"/>
          <w:szCs w:val="22"/>
        </w:rPr>
        <w:t xml:space="preserve">From Andrew  •  April 10, 2026</w:t>
      </w:r>
    </w:p>
    <w:p>
      <w:pPr>
        <w:spacing w:after="120"/>
      </w:pPr>
      <w:r>
        <w:rPr>
          <w:rFonts w:ascii="Arial" w:cs="Arial" w:eastAsia="Arial" w:hAnsi="Arial"/>
          <w:sz w:val="22"/>
          <w:szCs w:val="22"/>
        </w:rPr>
        <w:t xml:space="preserve">Hi Dad,</w:t>
      </w:r>
    </w:p>
    <w:p>
      <w:pPr>
        <w:spacing w:after="120"/>
      </w:pPr>
      <w:r>
        <w:rPr>
          <w:rFonts w:ascii="Arial" w:cs="Arial" w:eastAsia="Arial" w:hAnsi="Arial"/>
          <w:sz w:val="22"/>
          <w:szCs w:val="22"/>
        </w:rPr>
        <w:t xml:space="preserve">Quick update on where the solar project stands. I don't want to dump the full design doc on you again — this is just the new stuff since we last talked, plus a couple of decisions I'd like your input on.</w:t>
      </w:r>
    </w:p>
    <w:p>
      <w:pPr>
        <w:pStyle w:val="Heading1"/>
        <w:spacing w:after="120" w:before="240"/>
      </w:pPr>
      <w:r>
        <w:rPr>
          <w:rFonts w:ascii="Arial" w:cs="Arial" w:eastAsia="Arial" w:hAnsi="Arial"/>
          <w:b/>
          <w:bCs/>
          <w:color w:val="1F4E79"/>
          <w:sz w:val="28"/>
          <w:szCs w:val="28"/>
        </w:rPr>
        <w:t xml:space="preserve">The quotes are in</w:t>
      </w:r>
    </w:p>
    <w:p>
      <w:pPr>
        <w:spacing w:after="120"/>
      </w:pPr>
      <w:r>
        <w:rPr>
          <w:rFonts w:ascii="Arial" w:cs="Arial" w:eastAsia="Arial" w:hAnsi="Arial"/>
          <w:sz w:val="22"/>
          <w:szCs w:val="22"/>
        </w:rPr>
        <w:t xml:space="preserve">I've now got real numbers from three China suppliers. Here's the short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500"/>
        <w:gridCol w:w="3360"/>
      </w:tblGrid>
      <w:tr>
        <w:trPr>
          <w:tblHeader/>
        </w:trPr>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Supplier</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What they quoted</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right"/>
            </w:pPr>
            <w:r>
              <w:rPr>
                <w:rFonts w:ascii="Arial" w:cs="Arial" w:eastAsia="Arial" w:hAnsi="Arial"/>
                <w:b/>
                <w:bCs/>
                <w:sz w:val="20"/>
                <w:szCs w:val="20"/>
              </w:rPr>
              <w:t xml:space="preserve">Landed (est.)</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Notes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Japower — Opt 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 kW SRNE hybrid + 60 kWh LFP, turnkey integrated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~$16,200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Cheapest entry point. Reseller, not manufacturer. Smaller battery than ideal.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Japower — Opt 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 kW Solis 480V + 120 kWh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~$35,700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REJECTED — 480V three-phase, commercial gear, wrong for a house.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Japower — Opt 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kW hybrid + 80 kWh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~$27,000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Middle option. Waiting on Laura to confirm split-phase config.</w:t>
            </w:r>
          </w:p>
        </w:tc>
      </w:tr>
      <w:tr>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Sunwave (right-sized)</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2× 18 kW split-phase hybrid + 10× 16 kWh LFP = 36 kW / 161 kWh</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right"/>
            </w:pPr>
            <w:r>
              <w:rPr>
                <w:rFonts w:ascii="Arial" w:cs="Arial" w:eastAsia="Arial" w:hAnsi="Arial"/>
                <w:b/>
                <w:bCs/>
                <w:sz w:val="20"/>
                <w:szCs w:val="20"/>
              </w:rPr>
              <w:t xml:space="preserve">~$25,900</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LEADING CANDIDATE. Real manufacturer, 10-yr battery warranty, CSA certified. Best $/kWh on the table.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Simone Wang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Panels + trackers bundle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Pending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Still waiting for her to send model numbers and per-watt pricing.</w:t>
            </w:r>
          </w:p>
        </w:tc>
      </w:tr>
    </w:tbl>
    <w:p>
      <w:pPr>
        <w:spacing w:after="120"/>
      </w:pPr>
      <w:r>
        <w:t xml:space="preserve"/>
      </w:r>
    </w:p>
    <w:p>
      <w:pPr>
        <w:spacing w:after="120"/>
      </w:pPr>
      <w:r>
        <w:rPr>
          <w:rFonts w:ascii="Arial" w:cs="Arial" w:eastAsia="Arial" w:hAnsi="Arial"/>
          <w:sz w:val="22"/>
          <w:szCs w:val="22"/>
        </w:rPr>
        <w:t xml:space="preserve">The Sunwave quote is the one I'm most excited about. They're an actual manufacturer (not a reseller), the batteries have a 10-year warranty and a 15-year design life, and the price per kWh of storage is the best I've seen. Their original proposal was oversized for our house — they quoted 72 kW / 192 kWh — so I'm going back to them this week with a right-sized spec.</w:t>
      </w:r>
    </w:p>
    <w:p>
      <w:pPr>
        <w:pStyle w:val="Heading1"/>
        <w:spacing w:after="120" w:before="240"/>
      </w:pPr>
      <w:r>
        <w:rPr>
          <w:rFonts w:ascii="Arial" w:cs="Arial" w:eastAsia="Arial" w:hAnsi="Arial"/>
          <w:b/>
          <w:bCs/>
          <w:color w:val="1F4E79"/>
          <w:sz w:val="28"/>
          <w:szCs w:val="28"/>
        </w:rPr>
        <w:t xml:space="preserve">Big change: we're going off-grid</w:t>
      </w:r>
    </w:p>
    <w:p>
      <w:pPr>
        <w:spacing w:after="120"/>
      </w:pPr>
      <w:r>
        <w:rPr>
          <w:rFonts w:ascii="Arial" w:cs="Arial" w:eastAsia="Arial" w:hAnsi="Arial"/>
          <w:b/>
          <w:bCs/>
          <w:sz w:val="22"/>
          <w:szCs w:val="22"/>
        </w:rPr>
        <w:t xml:space="preserve">This is the biggest shift since we last talked. </w:t>
      </w:r>
      <w:r>
        <w:rPr>
          <w:rFonts w:ascii="Arial" w:cs="Arial" w:eastAsia="Arial" w:hAnsi="Arial"/>
          <w:sz w:val="22"/>
          <w:szCs w:val="22"/>
        </w:rPr>
        <w:t xml:space="preserve">I'm no longer planning to connect the system to Rocky Mountain Power at all.</w:t>
      </w:r>
    </w:p>
    <w:p>
      <w:pPr>
        <w:spacing w:after="120"/>
      </w:pPr>
      <w:r>
        <w:rPr>
          <w:rFonts w:ascii="Arial" w:cs="Arial" w:eastAsia="Arial" w:hAnsi="Arial"/>
          <w:sz w:val="22"/>
          <w:szCs w:val="22"/>
        </w:rPr>
        <w:t xml:space="preserve">Two reasons:</w:t>
      </w:r>
    </w:p>
    <w:p>
      <w:pPr>
        <w:pStyle w:val="ListParagraph"/>
        <w:numPr>
          <w:ilvl w:val="0"/>
          <w:numId w:val="2"/>
        </w:numPr>
        <w:spacing w:after="60"/>
      </w:pPr>
      <w:r>
        <w:rPr>
          <w:rFonts w:ascii="Arial" w:cs="Arial" w:eastAsia="Arial" w:hAnsi="Arial"/>
          <w:sz w:val="22"/>
          <w:szCs w:val="22"/>
        </w:rPr>
        <w:t xml:space="preserve">RMP's export credit is about 4-5 cents per kWh while you pay 11-12 cents to buy it back. That's a terrible rate — it's not worth the paperwork, the interconnection application, or the inspector headaches.</w:t>
      </w:r>
    </w:p>
    <w:p>
      <w:pPr>
        <w:pStyle w:val="ListParagraph"/>
        <w:numPr>
          <w:ilvl w:val="0"/>
          <w:numId w:val="2"/>
        </w:numPr>
        <w:spacing w:after="60"/>
      </w:pPr>
      <w:r>
        <w:rPr>
          <w:rFonts w:ascii="Arial" w:cs="Arial" w:eastAsia="Arial" w:hAnsi="Arial"/>
          <w:sz w:val="22"/>
          <w:szCs w:val="22"/>
        </w:rPr>
        <w:t xml:space="preserve">You already have a full diesel backup generator. That's the thing that makes this work. The solar + batteries run the house day-to-day, and the diesel kicks in during a long stretch of cloudy winter days. Grid tie was only ever there as a fallback, and you already have a better fallback.</w:t>
      </w:r>
    </w:p>
    <w:p>
      <w:pPr>
        <w:spacing w:after="120"/>
      </w:pPr>
      <w:r>
        <w:rPr>
          <w:rFonts w:ascii="Arial" w:cs="Arial" w:eastAsia="Arial" w:hAnsi="Arial"/>
          <w:sz w:val="22"/>
          <w:szCs w:val="22"/>
        </w:rPr>
        <w:t xml:space="preserve">This simplifies everything: no Schedule 137 application, no anti-islanding certification drama, no waiting on RMP. We just build a self-contained system on your property and nobody at the utility has to sign anything.</w:t>
      </w:r>
    </w:p>
    <w:p>
      <w:pPr>
        <w:pStyle w:val="Heading1"/>
        <w:spacing w:after="120" w:before="240"/>
      </w:pPr>
      <w:r>
        <w:rPr>
          <w:rFonts w:ascii="Arial" w:cs="Arial" w:eastAsia="Arial" w:hAnsi="Arial"/>
          <w:b/>
          <w:bCs/>
          <w:color w:val="1F4E79"/>
          <w:sz w:val="28"/>
          <w:szCs w:val="28"/>
        </w:rPr>
        <w:t xml:space="preserve">Bad news: the federal tax credit is gone</w:t>
      </w:r>
    </w:p>
    <w:p>
      <w:pPr>
        <w:spacing w:after="120"/>
      </w:pPr>
      <w:r>
        <w:rPr>
          <w:rFonts w:ascii="Arial" w:cs="Arial" w:eastAsia="Arial" w:hAnsi="Arial"/>
          <w:sz w:val="22"/>
          <w:szCs w:val="22"/>
        </w:rPr>
        <w:t xml:space="preserve">The 30% residential solar tax credit got killed by the One Big Beautiful Bill Act last summer (signed July 4, 2025). Residential installations placed in service after December 31, 2025 get zero federal credit. I had been counting on it, so this hurts.</w:t>
      </w:r>
    </w:p>
    <w:p>
      <w:pPr>
        <w:spacing w:after="120"/>
      </w:pPr>
      <w:r>
        <w:rPr>
          <w:rFonts w:ascii="Arial" w:cs="Arial" w:eastAsia="Arial" w:hAnsi="Arial"/>
          <w:sz w:val="22"/>
          <w:szCs w:val="22"/>
        </w:rPr>
        <w:t xml:space="preserve">There's still a workaround: the commercial 48E credit is alive for projects that start construction before July 4, 2026. If we structured the solar as an ag/LLC lease arrangement — your land, a small LLC that owns the equipment and leases power back to you — we might still qualify. I need to run that by a CPA before promising anything, and it only makes sense if you're open to the paperwork.</w:t>
      </w:r>
    </w:p>
    <w:p>
      <w:pPr>
        <w:spacing w:after="120"/>
      </w:pPr>
      <w:r>
        <w:rPr>
          <w:rFonts w:ascii="Arial" w:cs="Arial" w:eastAsia="Arial" w:hAnsi="Arial"/>
          <w:sz w:val="22"/>
          <w:szCs w:val="22"/>
        </w:rPr>
        <w:t xml:space="preserve">Without any credit, the Sunwave off-grid build lands around $67K-$70K total installed (equipment, shipping, tariffs, site work, wiring, transfer switch). Simple payback against your ~$3,500/year electric bill is roughly 19 years. That's honestly not a financial home run — it's a resilience play more than an investment.</w:t>
      </w:r>
    </w:p>
    <w:p>
      <w:pPr>
        <w:pStyle w:val="Heading1"/>
        <w:spacing w:after="120" w:before="240"/>
      </w:pPr>
      <w:r>
        <w:rPr>
          <w:rFonts w:ascii="Arial" w:cs="Arial" w:eastAsia="Arial" w:hAnsi="Arial"/>
          <w:b/>
          <w:bCs/>
          <w:color w:val="1F4E79"/>
          <w:sz w:val="28"/>
          <w:szCs w:val="28"/>
        </w:rPr>
        <w:t xml:space="preserve">Two things I need from you</w:t>
      </w:r>
    </w:p>
    <w:p>
      <w:pPr>
        <w:pStyle w:val="ListParagraph"/>
        <w:numPr>
          <w:ilvl w:val="0"/>
          <w:numId w:val="2"/>
        </w:numPr>
        <w:spacing w:after="60"/>
      </w:pPr>
      <w:r>
        <w:rPr>
          <w:rFonts w:ascii="Arial" w:cs="Arial" w:eastAsia="Arial" w:hAnsi="Arial"/>
          <w:b/>
          <w:bCs/>
          <w:sz w:val="22"/>
          <w:szCs w:val="22"/>
        </w:rPr>
        <w:t xml:space="preserve">Well pump nameplate photo. </w:t>
      </w:r>
      <w:r>
        <w:rPr>
          <w:rFonts w:ascii="Arial" w:cs="Arial" w:eastAsia="Arial" w:hAnsi="Arial"/>
          <w:sz w:val="22"/>
          <w:szCs w:val="22"/>
        </w:rPr>
        <w:t xml:space="preserve">I need the HP rating, voltage, and locked-rotor amps off the pump's metal tag. Just a phone photo of the sticker is perfect. This tells me whether a 36 kW inverter can handle the startup surge.</w:t>
      </w:r>
    </w:p>
    <w:p>
      <w:pPr>
        <w:pStyle w:val="ListParagraph"/>
        <w:numPr>
          <w:ilvl w:val="0"/>
          <w:numId w:val="2"/>
        </w:numPr>
        <w:spacing w:after="60"/>
      </w:pPr>
      <w:r>
        <w:rPr>
          <w:rFonts w:ascii="Arial" w:cs="Arial" w:eastAsia="Arial" w:hAnsi="Arial"/>
          <w:b/>
          <w:bCs/>
          <w:sz w:val="22"/>
          <w:szCs w:val="22"/>
        </w:rPr>
        <w:t xml:space="preserve">Diesel generator details. </w:t>
      </w:r>
      <w:r>
        <w:rPr>
          <w:rFonts w:ascii="Arial" w:cs="Arial" w:eastAsia="Arial" w:hAnsi="Arial"/>
          <w:sz w:val="22"/>
          <w:szCs w:val="22"/>
        </w:rPr>
        <w:t xml:space="preserve">Make, model, kW rating, and — most importantly — whether it has a 2-wire auto-start terminal. That's the feature that lets the inverter automatically start the genny when batteries get low and shut it off when they're full. If it's a manual-start genny, we can still make it work, but the integration gets a little clunkier.</w:t>
      </w:r>
    </w:p>
    <w:p>
      <w:pPr>
        <w:pStyle w:val="Heading1"/>
        <w:spacing w:after="120" w:before="240"/>
      </w:pPr>
      <w:r>
        <w:rPr>
          <w:rFonts w:ascii="Arial" w:cs="Arial" w:eastAsia="Arial" w:hAnsi="Arial"/>
          <w:b/>
          <w:bCs/>
          <w:color w:val="1F4E79"/>
          <w:sz w:val="28"/>
          <w:szCs w:val="28"/>
        </w:rPr>
        <w:t xml:space="preserve">My thoughts and feelings, honestly</w:t>
      </w:r>
    </w:p>
    <w:p>
      <w:pPr>
        <w:spacing w:after="120"/>
      </w:pPr>
      <w:r>
        <w:rPr>
          <w:rFonts w:ascii="Arial" w:cs="Arial" w:eastAsia="Arial" w:hAnsi="Arial"/>
          <w:sz w:val="22"/>
          <w:szCs w:val="22"/>
        </w:rPr>
        <w:t xml:space="preserve">Where I net out: I think this is worth doing, but I want to be straight with you about what we're buying.</w:t>
      </w:r>
    </w:p>
    <w:p>
      <w:pPr>
        <w:spacing w:after="120"/>
      </w:pPr>
      <w:r>
        <w:rPr>
          <w:rFonts w:ascii="Arial" w:cs="Arial" w:eastAsia="Arial" w:hAnsi="Arial"/>
          <w:b/>
          <w:bCs/>
          <w:sz w:val="22"/>
          <w:szCs w:val="22"/>
        </w:rPr>
        <w:t xml:space="preserve">What I feel good about: </w:t>
      </w:r>
      <w:r>
        <w:rPr>
          <w:rFonts w:ascii="Arial" w:cs="Arial" w:eastAsia="Arial" w:hAnsi="Arial"/>
          <w:sz w:val="22"/>
          <w:szCs w:val="22"/>
        </w:rPr>
        <w:t xml:space="preserve">The Sunwave equipment is solid. The off-grid architecture is clean and doesn't require us to beg RMP for anything. Your diesel genny turns out to be the key that unlocks the whole design — without it I'd be way more nervous about going off-grid in a Utah winter. And we'll still knock your $800/month summer well-pump bills down to essentially zero.</w:t>
      </w:r>
    </w:p>
    <w:p>
      <w:pPr>
        <w:spacing w:after="120"/>
      </w:pPr>
      <w:r>
        <w:rPr>
          <w:rFonts w:ascii="Arial" w:cs="Arial" w:eastAsia="Arial" w:hAnsi="Arial"/>
          <w:b/>
          <w:bCs/>
          <w:sz w:val="22"/>
          <w:szCs w:val="22"/>
        </w:rPr>
        <w:t xml:space="preserve">What I feel less good about: </w:t>
      </w:r>
      <w:r>
        <w:rPr>
          <w:rFonts w:ascii="Arial" w:cs="Arial" w:eastAsia="Arial" w:hAnsi="Arial"/>
          <w:sz w:val="22"/>
          <w:szCs w:val="22"/>
        </w:rPr>
        <w:t xml:space="preserve">Losing the tax credit stung. A 19-year payback isn't the story I wanted to tell you. The honest pitch now is not "this pays for itself fast" — it's "this gets you off the grid, locks in your energy costs for 20+ years, and gives you real resilience if the power goes out." If that's not worth ~$70K to you, I'd rather know now than after I've ordered a container of equipment.</w:t>
      </w:r>
    </w:p>
    <w:p>
      <w:pPr>
        <w:spacing w:after="120"/>
      </w:pPr>
      <w:r>
        <w:rPr>
          <w:rFonts w:ascii="Arial" w:cs="Arial" w:eastAsia="Arial" w:hAnsi="Arial"/>
          <w:b/>
          <w:bCs/>
          <w:sz w:val="22"/>
          <w:szCs w:val="22"/>
        </w:rPr>
        <w:t xml:space="preserve">What I'd like to do next: </w:t>
      </w:r>
      <w:r>
        <w:rPr>
          <w:rFonts w:ascii="Arial" w:cs="Arial" w:eastAsia="Arial" w:hAnsi="Arial"/>
          <w:sz w:val="22"/>
          <w:szCs w:val="22"/>
        </w:rPr>
        <w:t xml:space="preserve">Get the Sunwave right-sized quote back this week, talk to a CPA about whether the 48E ag/LLC structure is viable for us, and then sit down with you for 30 minutes and make a real go/no-go decision before the end of April. I need to commit to a supplier by early May to keep the July 4 construction start on the table.</w:t>
      </w:r>
    </w:p>
    <w:p>
      <w:pPr>
        <w:spacing w:after="120"/>
      </w:pPr>
      <w:r>
        <w:rPr>
          <w:rFonts w:ascii="Arial" w:cs="Arial" w:eastAsia="Arial" w:hAnsi="Arial"/>
          <w:sz w:val="22"/>
          <w:szCs w:val="22"/>
        </w:rPr>
        <w:t xml:space="preserve">Let me know when you have a chance to hunt down those two photos — pump nameplate and genny specs — and we'll take it from there.</w:t>
      </w:r>
    </w:p>
    <w:p>
      <w:pPr>
        <w:spacing w:after="120"/>
      </w:pPr>
      <w:r>
        <w:rPr>
          <w:rFonts w:ascii="Arial" w:cs="Arial" w:eastAsia="Arial" w:hAnsi="Arial"/>
          <w:sz w:val="22"/>
          <w:szCs w:val="22"/>
        </w:rPr>
        <w:t xml:space="preserve">Love,</w:t>
      </w:r>
    </w:p>
    <w:p>
      <w:pPr>
        <w:spacing w:after="120"/>
      </w:pPr>
      <w:r>
        <w:rPr>
          <w:rFonts w:ascii="Arial" w:cs="Arial" w:eastAsia="Arial" w:hAnsi="Arial"/>
          <w:sz w:val="22"/>
          <w:szCs w:val="22"/>
        </w:rPr>
        <w:t xml:space="preserve">Andrew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2026-04-10T23:15:48.879Z</dcterms:created>
  <dcterms:modified xsi:type="dcterms:W3CDTF">2026-04-10T23:15:48.879Z</dcterms:modified>
</cp:coreProperties>
</file>

<file path=docProps/custom.xml><?xml version="1.0" encoding="utf-8"?>
<Properties xmlns="http://schemas.openxmlformats.org/officeDocument/2006/custom-properties" xmlns:vt="http://schemas.openxmlformats.org/officeDocument/2006/docPropsVTypes"/>
</file>