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e86fa00eac4eca94e42e35cca37d660339d6e2"/>
      <w:r>
        <w:t xml:space="preserve">Customer Update — Container SMCU1049407 (Sleeping Bags)</w:t>
      </w:r>
      <w:bookmarkEnd w:id="20"/>
    </w:p>
    <w:p>
      <w:pPr>
        <w:pStyle w:val="FirstParagraph"/>
      </w:pPr>
      <w:r>
        <w:rPr>
          <w:b/>
        </w:rPr>
        <w:t xml:space="preserve">To:</w:t>
      </w:r>
      <w:r>
        <w:t xml:space="preserve"> </w:t>
      </w:r>
      <w:r>
        <w:t xml:space="preserve">Worldwide Distributors — Kent, WA</w:t>
      </w:r>
      <w:r>
        <w:t xml:space="preserve"> </w:t>
      </w:r>
      <w:r>
        <w:rPr>
          <w:b/>
        </w:rPr>
        <w:t xml:space="preserve">From:</w:t>
      </w:r>
      <w:r>
        <w:t xml:space="preserve"> </w:t>
      </w:r>
      <w:r>
        <w:t xml:space="preserve">Andrew Peterson, 801, LLC</w:t>
      </w:r>
      <w:r>
        <w:t xml:space="preserve"> </w:t>
      </w:r>
      <w:r>
        <w:rPr>
          <w:b/>
        </w:rPr>
        <w:t xml:space="preserve">Date:</w:t>
      </w:r>
      <w:r>
        <w:t xml:space="preserve"> </w:t>
      </w:r>
      <w:r>
        <w:t xml:space="preserve">May 4, 2026</w:t>
      </w:r>
      <w:r>
        <w:t xml:space="preserve"> </w:t>
      </w:r>
      <w:r>
        <w:rPr>
          <w:b/>
        </w:rPr>
        <w:t xml:space="preserve">Re:</w:t>
      </w:r>
      <w:r>
        <w:t xml:space="preserve"> </w:t>
      </w:r>
      <w:r>
        <w:t xml:space="preserve">Status of your sleeping bag shipment — Container SMCU1049407 / Master B/L SHCR5G527400</w:t>
      </w:r>
    </w:p>
    <w:p>
      <w:r>
        <w:pict>
          <v:rect style="width:0;height:1.5pt" o:hralign="center" o:hrstd="t" o:hr="t"/>
        </w:pict>
      </w:r>
    </w:p>
    <w:p>
      <w:pPr>
        <w:pStyle w:val="FirstParagraph"/>
      </w:pPr>
      <w:r>
        <w:t xml:space="preserve">I want to give you a direct, honest update on your shipment. The short version: I am the owner of the goods, the goods are intact and accounted for, and I am actively working multiple channels — including a US Customs investigation already underway — to recover them and deliver to you in Kent. I’m writing because you deserve to know what’s actually happening, not the runaround.</w:t>
      </w:r>
    </w:p>
    <w:p>
      <w:pPr>
        <w:pStyle w:val="Heading2"/>
      </w:pPr>
      <w:bookmarkStart w:id="21" w:name="what-happened"/>
      <w:r>
        <w:t xml:space="preserve">What happened</w:t>
      </w:r>
      <w:bookmarkEnd w:id="21"/>
    </w:p>
    <w:p>
      <w:pPr>
        <w:pStyle w:val="FirstParagraph"/>
      </w:pPr>
      <w:r>
        <w:t xml:space="preserve">The container arrived at the Port of Seattle on March 16, 2026. It should have been released to a delivery carrier within days. Instead, it sat at the SSA Marine terminal for over a month because of failures by the China-side shipping arranger and its US agents — failures that had nothing to do with you or with my company.</w:t>
      </w:r>
    </w:p>
    <w:p>
      <w:pPr>
        <w:pStyle w:val="BodyText"/>
      </w:pPr>
      <w:r>
        <w:t xml:space="preserve">Specifically, and now documented in writing:</w:t>
      </w:r>
    </w:p>
    <w:p>
      <w:pPr>
        <w:numPr>
          <w:ilvl w:val="0"/>
          <w:numId w:val="1001"/>
        </w:numPr>
      </w:pPr>
      <w:r>
        <w:rPr>
          <w:b/>
        </w:rPr>
        <w:t xml:space="preserve">The shipment was filed with US Customs without proper authorization from me as the importer.</w:t>
      </w:r>
      <w:r>
        <w:t xml:space="preserve"> </w:t>
      </w:r>
      <w:r>
        <w:t xml:space="preserve">US Customs placed an enforcement hold on February 11. The hold was caused by missing documentation and an unauthorized power of attorney that the shipping agents filed without my knowledge.</w:t>
      </w:r>
    </w:p>
    <w:p>
      <w:pPr>
        <w:numPr>
          <w:ilvl w:val="0"/>
          <w:numId w:val="1001"/>
        </w:numPr>
      </w:pPr>
      <w:r>
        <w:rPr>
          <w:b/>
        </w:rPr>
        <w:t xml:space="preserve">The consignee was changed from my company to an unaffiliated third party</w:t>
      </w:r>
      <w:r>
        <w:t xml:space="preserve"> </w:t>
      </w:r>
      <w:r>
        <w:t xml:space="preserve">(</w:t>
      </w:r>
      <w:r>
        <w:t xml:space="preserve">“</w:t>
      </w:r>
      <w:r>
        <w:t xml:space="preserve">Great Way Trading &amp; Transportation</w:t>
      </w:r>
      <w:r>
        <w:t xml:space="preserve">”</w:t>
      </w:r>
      <w:r>
        <w:t xml:space="preserve">) — without my consent.</w:t>
      </w:r>
    </w:p>
    <w:p>
      <w:pPr>
        <w:numPr>
          <w:ilvl w:val="0"/>
          <w:numId w:val="1001"/>
        </w:numPr>
      </w:pPr>
      <w:r>
        <w:rPr>
          <w:b/>
        </w:rPr>
        <w:t xml:space="preserve">The cargo was misdeclared to US Customs as</w:t>
      </w:r>
      <w:r>
        <w:rPr>
          <w:b/>
        </w:rPr>
        <w:t xml:space="preserve"> </w:t>
      </w:r>
      <w:r>
        <w:rPr>
          <w:b/>
        </w:rPr>
        <w:t xml:space="preserve">“</w:t>
      </w:r>
      <w:r>
        <w:rPr>
          <w:b/>
        </w:rPr>
        <w:t xml:space="preserve">fishing line</w:t>
      </w:r>
      <w:r>
        <w:rPr>
          <w:b/>
        </w:rPr>
        <w:t xml:space="preserve">”</w:t>
      </w:r>
      <w:r>
        <w:rPr>
          <w:b/>
        </w:rPr>
        <w:t xml:space="preserve"> </w:t>
      </w:r>
      <w:r>
        <w:rPr>
          <w:b/>
        </w:rPr>
        <w:t xml:space="preserve">instead of sleeping bags</w:t>
      </w:r>
      <w:r>
        <w:t xml:space="preserve">, with an incorrect tariff classification.</w:t>
      </w:r>
    </w:p>
    <w:p>
      <w:pPr>
        <w:numPr>
          <w:ilvl w:val="0"/>
          <w:numId w:val="1001"/>
        </w:numPr>
      </w:pPr>
      <w:r>
        <w:rPr>
          <w:b/>
        </w:rPr>
        <w:t xml:space="preserve">A valid power of attorney from my company was not provided to the licensed customs broker until March 29, 2026.</w:t>
      </w:r>
      <w:r>
        <w:t xml:space="preserve"> </w:t>
      </w:r>
      <w:r>
        <w:t xml:space="preserve">US Customs cleared the container approximately one week later, on April 7.</w:t>
      </w:r>
    </w:p>
    <w:p>
      <w:pPr>
        <w:numPr>
          <w:ilvl w:val="0"/>
          <w:numId w:val="1001"/>
        </w:numPr>
      </w:pPr>
      <w:r>
        <w:t xml:space="preserve">The container then sat at the terminal for two more weeks because the trucking party with control failed to retrieve it. I have written confirmation from SSA Marine that the container never left the terminal during this period.</w:t>
      </w:r>
    </w:p>
    <w:p>
      <w:pPr>
        <w:numPr>
          <w:ilvl w:val="0"/>
          <w:numId w:val="1001"/>
        </w:numPr>
      </w:pPr>
      <w:r>
        <w:t xml:space="preserve">On April 21, the agents finally moved the container — and immediately invoiced me approximately</w:t>
      </w:r>
      <w:r>
        <w:t xml:space="preserve"> </w:t>
      </w:r>
      <w:r>
        <w:rPr>
          <w:b/>
        </w:rPr>
        <w:t xml:space="preserve">$34,000</w:t>
      </w:r>
      <w:r>
        <w:t xml:space="preserve"> </w:t>
      </w:r>
      <w:r>
        <w:t xml:space="preserve">in</w:t>
      </w:r>
      <w:r>
        <w:t xml:space="preserve"> </w:t>
      </w:r>
      <w:r>
        <w:t xml:space="preserve">“</w:t>
      </w:r>
      <w:r>
        <w:t xml:space="preserve">demurrage and inspection</w:t>
      </w:r>
      <w:r>
        <w:t xml:space="preserve">”</w:t>
      </w:r>
      <w:r>
        <w:t xml:space="preserve"> </w:t>
      </w:r>
      <w:r>
        <w:t xml:space="preserve">charges. Their own internal records show their actual cost was lower, and SSA Marine has confirmed in writing that no inspection of the container ever took place. I have refused to pay the inflated amount.</w:t>
      </w:r>
    </w:p>
    <w:p>
      <w:pPr>
        <w:pStyle w:val="FirstParagraph"/>
      </w:pPr>
      <w:r>
        <w:t xml:space="preserve">The shipment was sold to me on</w:t>
      </w:r>
      <w:r>
        <w:t xml:space="preserve"> </w:t>
      </w:r>
      <w:r>
        <w:rPr>
          <w:b/>
        </w:rPr>
        <w:t xml:space="preserve">DDP (Delivered Duty Paid) terms</w:t>
      </w:r>
      <w:r>
        <w:t xml:space="preserve">. Under DDP, I had already paid for all-in delivery to the destination as part of the original purchase. I owe nothing further for shipping, customs, or delivery — and I have wire records to prove what was paid.</w:t>
      </w:r>
    </w:p>
    <w:p>
      <w:pPr>
        <w:pStyle w:val="Heading2"/>
      </w:pPr>
      <w:bookmarkStart w:id="22" w:name="where-the-container-is-now"/>
      <w:r>
        <w:t xml:space="preserve">Where the container is now</w:t>
      </w:r>
      <w:bookmarkEnd w:id="22"/>
    </w:p>
    <w:p>
      <w:pPr>
        <w:pStyle w:val="FirstParagraph"/>
      </w:pPr>
      <w:r>
        <w:t xml:space="preserve">The container is currently in the physical custody of</w:t>
      </w:r>
      <w:r>
        <w:t xml:space="preserve"> </w:t>
      </w:r>
      <w:r>
        <w:rPr>
          <w:b/>
        </w:rPr>
        <w:t xml:space="preserve">Portland Container</w:t>
      </w:r>
      <w:r>
        <w:t xml:space="preserve"> </w:t>
      </w:r>
      <w:r>
        <w:t xml:space="preserve">(the drayage company that picked it up from the Seattle terminal on April 21). They are aware of the dispute and are not releasing the container to the parties who have been attempting to extort additional payment from me.</w:t>
      </w:r>
    </w:p>
    <w:p>
      <w:pPr>
        <w:pStyle w:val="Heading2"/>
      </w:pPr>
      <w:bookmarkStart w:id="23" w:name="what-i-am-doing-about-it"/>
      <w:r>
        <w:t xml:space="preserve">What I am doing about it</w:t>
      </w:r>
      <w:bookmarkEnd w:id="23"/>
    </w:p>
    <w:p>
      <w:pPr>
        <w:pStyle w:val="FirstParagraph"/>
      </w:pPr>
      <w:r>
        <w:t xml:space="preserve">This is being pursued aggressively on multiple parallel tracks:</w:t>
      </w:r>
    </w:p>
    <w:p>
      <w:pPr>
        <w:numPr>
          <w:ilvl w:val="0"/>
          <w:numId w:val="1002"/>
        </w:numPr>
        <w:pStyle w:val="Compact"/>
      </w:pPr>
      <w:r>
        <w:rPr>
          <w:b/>
        </w:rPr>
        <w:t xml:space="preserve">US Customs and Border Protection (Seattle)</w:t>
      </w:r>
      <w:r>
        <w:t xml:space="preserve"> </w:t>
      </w:r>
      <w:r>
        <w:t xml:space="preserve">has opened an information request and is actively investigating the unauthorized filing and the apparent misclassification. I am cooperating fully.</w:t>
      </w:r>
    </w:p>
    <w:p>
      <w:pPr>
        <w:numPr>
          <w:ilvl w:val="0"/>
          <w:numId w:val="1002"/>
        </w:numPr>
        <w:pStyle w:val="Compact"/>
      </w:pPr>
      <w:r>
        <w:rPr>
          <w:b/>
        </w:rPr>
        <w:t xml:space="preserve">Federal Maritime Commission (FMC)</w:t>
      </w:r>
      <w:r>
        <w:t xml:space="preserve"> </w:t>
      </w:r>
      <w:r>
        <w:t xml:space="preserve">complaint is being prepared. The Ocean Shipping Reform Act of 2022 specifically prohibits this type of demurrage practice.</w:t>
      </w:r>
    </w:p>
    <w:p>
      <w:pPr>
        <w:numPr>
          <w:ilvl w:val="0"/>
          <w:numId w:val="1002"/>
        </w:numPr>
        <w:pStyle w:val="Compact"/>
      </w:pPr>
      <w:r>
        <w:rPr>
          <w:b/>
        </w:rPr>
        <w:t xml:space="preserve">Legal counsel</w:t>
      </w:r>
      <w:r>
        <w:t xml:space="preserve"> </w:t>
      </w:r>
      <w:r>
        <w:t xml:space="preserve">in Salt Lake City has been engaged. A formal demand is being prepared, and we are evaluating an immediate court order to compel release of the container to me as the rightful owner.</w:t>
      </w:r>
    </w:p>
    <w:p>
      <w:pPr>
        <w:numPr>
          <w:ilvl w:val="0"/>
          <w:numId w:val="1002"/>
        </w:numPr>
        <w:pStyle w:val="Compact"/>
      </w:pPr>
      <w:r>
        <w:t xml:space="preserve">I have</w:t>
      </w:r>
      <w:r>
        <w:t xml:space="preserve"> </w:t>
      </w:r>
      <w:r>
        <w:rPr>
          <w:b/>
        </w:rPr>
        <w:t xml:space="preserve">independent corroboration</w:t>
      </w:r>
      <w:r>
        <w:t xml:space="preserve"> </w:t>
      </w:r>
      <w:r>
        <w:t xml:space="preserve">from another industry party that this same group of agents has done this to other importers in 2026. That broader pattern is being documented as well.</w:t>
      </w:r>
    </w:p>
    <w:p>
      <w:pPr>
        <w:pStyle w:val="Heading2"/>
      </w:pPr>
      <w:bookmarkStart w:id="24" w:name="what-this-means-for-your-order"/>
      <w:r>
        <w:t xml:space="preserve">What this means for your order</w:t>
      </w:r>
      <w:bookmarkEnd w:id="24"/>
    </w:p>
    <w:p>
      <w:pPr>
        <w:pStyle w:val="FirstParagraph"/>
      </w:pPr>
      <w:r>
        <w:t xml:space="preserve">I will not pay an extorted invoice, but I will not let that delay the goods reaching you any longer than necessary. The two paths to delivery to you are:</w:t>
      </w:r>
    </w:p>
    <w:p>
      <w:pPr>
        <w:numPr>
          <w:ilvl w:val="0"/>
          <w:numId w:val="1003"/>
        </w:numPr>
        <w:pStyle w:val="Compact"/>
      </w:pPr>
      <w:r>
        <w:rPr>
          <w:b/>
        </w:rPr>
        <w:t xml:space="preserve">Court-ordered release</w:t>
      </w:r>
      <w:r>
        <w:t xml:space="preserve"> </w:t>
      </w:r>
      <w:r>
        <w:t xml:space="preserve">of the container to me, with delivery to your facility in Kent immediately thereafter. Best estimate, if pursued:</w:t>
      </w:r>
      <w:r>
        <w:t xml:space="preserve"> </w:t>
      </w:r>
      <w:r>
        <w:rPr>
          <w:b/>
        </w:rPr>
        <w:t xml:space="preserve">2–4 weeks</w:t>
      </w:r>
      <w:r>
        <w:t xml:space="preserve"> </w:t>
      </w:r>
      <w:r>
        <w:t xml:space="preserve">depending on court calendar.</w:t>
      </w:r>
    </w:p>
    <w:p>
      <w:pPr>
        <w:numPr>
          <w:ilvl w:val="0"/>
          <w:numId w:val="1003"/>
        </w:numPr>
        <w:pStyle w:val="Compact"/>
      </w:pPr>
      <w:r>
        <w:rPr>
          <w:b/>
        </w:rPr>
        <w:t xml:space="preserve">Negotiated resolution</w:t>
      </w:r>
      <w:r>
        <w:t xml:space="preserve"> </w:t>
      </w:r>
      <w:r>
        <w:t xml:space="preserve">in which the defendants release the goods in exchange for some portion of disputed charges (paid only under protest and subject to recovery via the FMC and CBP processes). Best estimate:</w:t>
      </w:r>
      <w:r>
        <w:t xml:space="preserve"> </w:t>
      </w:r>
      <w:r>
        <w:rPr>
          <w:b/>
        </w:rPr>
        <w:t xml:space="preserve">1–2 weeks</w:t>
      </w:r>
      <w:r>
        <w:t xml:space="preserve"> </w:t>
      </w:r>
      <w:r>
        <w:t xml:space="preserve">if it materializes, but I am not willing to surrender on the inflated amount.</w:t>
      </w:r>
    </w:p>
    <w:p>
      <w:pPr>
        <w:pStyle w:val="FirstParagraph"/>
      </w:pPr>
      <w:r>
        <w:t xml:space="preserve">Either way, the goods are intact, in Portland, and accounted for. I will keep you updated as material developments occur — and I’ll always tell you straight, not what’s convenient.</w:t>
      </w:r>
    </w:p>
    <w:p>
      <w:pPr>
        <w:pStyle w:val="Heading2"/>
      </w:pPr>
      <w:bookmarkStart w:id="25" w:name="what-id-ask-of-you"/>
      <w:r>
        <w:t xml:space="preserve">What I’d ask of you</w:t>
      </w:r>
      <w:bookmarkEnd w:id="25"/>
    </w:p>
    <w:p>
      <w:pPr>
        <w:numPr>
          <w:ilvl w:val="0"/>
          <w:numId w:val="1004"/>
        </w:numPr>
        <w:pStyle w:val="Compact"/>
      </w:pPr>
      <w:r>
        <w:t xml:space="preserve">If you have customer commitments that are time-sensitive against this shipment, let me know now and I’ll prioritize accordingly.</w:t>
      </w:r>
    </w:p>
    <w:p>
      <w:pPr>
        <w:numPr>
          <w:ilvl w:val="0"/>
          <w:numId w:val="1004"/>
        </w:numPr>
        <w:pStyle w:val="Compact"/>
      </w:pPr>
      <w:r>
        <w:t xml:space="preserve">If your team has been contacted by anyone other than me about this container — under any name — please forward that to me. Several of the parties involved have been contacting parties up and down the chain.</w:t>
      </w:r>
    </w:p>
    <w:p>
      <w:pPr>
        <w:numPr>
          <w:ilvl w:val="0"/>
          <w:numId w:val="1004"/>
        </w:numPr>
        <w:pStyle w:val="Compact"/>
      </w:pPr>
      <w:r>
        <w:t xml:space="preserve">Please direct all inquiries on this matter through me at the contacts below. Do not engage with any other party who may reach out claiming to represent the shipment.</w:t>
      </w:r>
    </w:p>
    <w:p>
      <w:pPr>
        <w:pStyle w:val="FirstParagraph"/>
      </w:pPr>
      <w:r>
        <w:t xml:space="preserve">I appreciate your patience and your partnership through what has been a frustrating and unusual situation. The goods are coming. I’m fighting hard to get them to you on the right terms, and I’m keeping the receipts.</w:t>
      </w:r>
    </w:p>
    <w:p>
      <w:pPr>
        <w:pStyle w:val="BodyText"/>
      </w:pPr>
      <w:r>
        <w:t xml:space="preserve">If it would be useful to talk this through by phone, I’m available any time.</w:t>
      </w:r>
    </w:p>
    <w:p>
      <w:pPr>
        <w:pStyle w:val="BodyText"/>
      </w:pPr>
      <w:r>
        <w:t xml:space="preserve">Best regards,</w:t>
      </w:r>
    </w:p>
    <w:p>
      <w:pPr>
        <w:pStyle w:val="BodyText"/>
      </w:pPr>
      <w:r>
        <w:rPr>
          <w:b/>
        </w:rPr>
        <w:t xml:space="preserve">Andrew Peterson</w:t>
      </w:r>
      <w:r>
        <w:t xml:space="preserve"> </w:t>
      </w:r>
      <w:r>
        <w:t xml:space="preserve">Owner, 801, LLC</w:t>
      </w:r>
      <w:r>
        <w:t xml:space="preserve"> </w:t>
      </w:r>
      <w:r>
        <w:t xml:space="preserve">andrew@801inc.com</w:t>
      </w:r>
      <w:r>
        <w:t xml:space="preserve"> </w:t>
      </w:r>
      <w:r>
        <w:t xml:space="preserve">801.809.6000</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2026-05-05T04:08:28Z</dcterms:created>
  <dcterms:modified xsi:type="dcterms:W3CDTF">2026-05-05T04:08:28Z</dcterms:modified>
</cp:coreProperties>
</file>

<file path=docProps/custom.xml><?xml version="1.0" encoding="utf-8"?>
<Properties xmlns="http://schemas.openxmlformats.org/officeDocument/2006/custom-properties" xmlns:vt="http://schemas.openxmlformats.org/officeDocument/2006/docPropsVTypes"/>
</file>