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238250" cy="1200150"/>
            <wp:effectExtent t="0" r="0" b="0" l="0"/>
            <wp:docPr id="1" name="fuze-logo" descr="FUZE Biotech company logo" title="FUZE Bio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1238250" cy="1200150"/>
                    </a:xfrm>
                    <a:prstGeom prst="rect">
                      <a:avLst/>
                    </a:prstGeom>
                  </pic:spPr>
                </pic:pic>
              </a:graphicData>
            </a:graphic>
          </wp:inline>
        </w:drawing>
      </w:r>
    </w:p>
    <w:p>
      <w:pPr>
        <w:spacing w:after="40"/>
        <w:jc w:val="center"/>
      </w:pPr>
      <w:r>
        <w:rPr>
          <w:rFonts w:ascii="Arial" w:cs="Arial" w:eastAsia="Arial" w:hAnsi="Arial"/>
          <w:b/>
          <w:bCs/>
          <w:color w:val="00B4C3"/>
          <w:sz w:val="32"/>
          <w:szCs w:val="32"/>
        </w:rPr>
        <w:t xml:space="preserve">FUZE BIOTECH, LLC</w:t>
      </w:r>
    </w:p>
    <w:p>
      <w:pPr>
        <w:spacing w:after="40"/>
        <w:jc w:val="center"/>
      </w:pPr>
      <w:r>
        <w:rPr>
          <w:color w:val="666666"/>
          <w:sz w:val="20"/>
          <w:szCs w:val="20"/>
        </w:rPr>
        <w:t xml:space="preserve">1895 West 2100 South, Salt Lake City, Utah 84119 USA</w:t>
      </w:r>
    </w:p>
    <w:p>
      <w:pPr>
        <w:spacing w:after="200"/>
        <w:jc w:val="center"/>
      </w:pPr>
      <w:r>
        <w:rPr>
          <w:color w:val="00B4C3"/>
          <w:sz w:val="20"/>
          <w:szCs w:val="20"/>
        </w:rPr>
        <w:t xml:space="preserve">www.fuzebiotech.com</w:t>
      </w:r>
    </w:p>
    <w:p>
      <w:pPr>
        <w:pBdr>
          <w:bottom w:val="single" w:color="00B4C3" w:sz="6" w:space="1"/>
        </w:pBdr>
        <w:spacing w:after="360"/>
      </w:pPr>
    </w:p>
    <w:p>
      <w:pPr>
        <w:spacing w:after="120"/>
        <w:jc w:val="center"/>
      </w:pPr>
      <w:r>
        <w:rPr>
          <w:b/>
          <w:bCs/>
          <w:color w:val="1A1A2E"/>
          <w:sz w:val="32"/>
          <w:szCs w:val="32"/>
        </w:rPr>
        <w:t xml:space="preserve">Self-Declaration of GOTS Compatibility</w:t>
      </w:r>
    </w:p>
    <w:p>
      <w:pPr>
        <w:spacing w:after="60"/>
        <w:jc w:val="center"/>
      </w:pPr>
      <w:r>
        <w:rPr>
          <w:color w:val="666666"/>
          <w:sz w:val="22"/>
          <w:szCs w:val="22"/>
        </w:rPr>
        <w:t xml:space="preserve">Global Organic Textile Standard (GOTS) Version 7.0</w:t>
      </w:r>
    </w:p>
    <w:p>
      <w:pPr>
        <w:spacing w:after="360"/>
        <w:jc w:val="center"/>
      </w:pPr>
      <w:r>
        <w:rPr>
          <w:color w:val="666666"/>
          <w:sz w:val="22"/>
          <w:szCs w:val="22"/>
        </w:rPr>
        <w:t xml:space="preserve">Date: March 11, 2026</w:t>
      </w:r>
    </w:p>
    <w:p>
      <w:pPr>
        <w:spacing w:after="60"/>
      </w:pPr>
      <w:r>
        <w:rPr>
          <w:b/>
          <w:bCs/>
        </w:rPr>
        <w:t xml:space="preserve">Product: </w:t>
      </w:r>
      <w:r>
        <w:t xml:space="preserve">FUZE FTP (Fuze Textile Product)</w:t>
      </w:r>
    </w:p>
    <w:p>
      <w:pPr>
        <w:spacing w:after="60"/>
      </w:pPr>
      <w:r>
        <w:rPr>
          <w:b/>
          <w:bCs/>
        </w:rPr>
        <w:t xml:space="preserve">Classification: </w:t>
      </w:r>
      <w:r>
        <w:t xml:space="preserve">High Density Allotrope Antimicrobial Textile Treatment</w:t>
      </w:r>
    </w:p>
    <w:p>
      <w:pPr>
        <w:spacing w:after="60"/>
      </w:pPr>
      <w:r>
        <w:rPr>
          <w:b/>
          <w:bCs/>
        </w:rPr>
        <w:t xml:space="preserve">EPA Registration: </w:t>
      </w:r>
      <w:r>
        <w:t xml:space="preserve">Conventional Antimicrobial (EPA Registered)</w:t>
      </w:r>
    </w:p>
    <w:p>
      <w:pPr>
        <w:spacing w:after="300"/>
      </w:pPr>
      <w:r>
        <w:rPr>
          <w:b/>
          <w:bCs/>
        </w:rPr>
        <w:t xml:space="preserve">Certifications: </w:t>
      </w:r>
      <w:r>
        <w:t xml:space="preserve">OEKO-TEX Standard 100 Class I (Approved) | bluesign® Approved | ZDHC MRSL Level 3</w:t>
      </w:r>
    </w:p>
    <w:p>
      <w:pPr>
        <w:pBdr>
          <w:bottom w:val="single" w:color="CCCCCC" w:sz="3" w:space="1"/>
        </w:pBdr>
        <w:spacing w:after="300"/>
      </w:pPr>
    </w:p>
    <w:p>
      <w:pPr>
        <w:pStyle w:val="Heading1"/>
      </w:pPr>
      <w:r>
        <w:t xml:space="preserve">1. Declaration of Product Composition</w:t>
      </w:r>
    </w:p>
    <w:p>
      <w:pPr>
        <w:spacing w:after="200"/>
      </w:pPr>
      <w:r>
        <w:t xml:space="preserve">FUZE Biotech, LLC hereby declares that FUZE FTP (Fuze Textile Product) is composed of the following:</w:t>
      </w:r>
    </w:p>
    <w:p>
      <w:pPr>
        <w:spacing w:after="80"/>
        <w:ind w:left="720"/>
      </w:pPr>
      <w:r>
        <w:rPr>
          <w:b/>
          <w:bCs/>
        </w:rPr>
        <w:t xml:space="preserve">Purified Water: </w:t>
      </w:r>
      <w:r>
        <w:t xml:space="preserve">99.998%</w:t>
      </w:r>
    </w:p>
    <w:p>
      <w:pPr>
        <w:spacing w:after="200"/>
        <w:ind w:left="720"/>
      </w:pPr>
      <w:r>
        <w:rPr>
          <w:b/>
          <w:bCs/>
        </w:rPr>
        <w:t xml:space="preserve">Silver (High Density Allotrope): </w:t>
      </w:r>
      <w:r>
        <w:t xml:space="preserve">0.002% (20 ppm)</w:t>
      </w:r>
    </w:p>
    <w:p>
      <w:pPr>
        <w:spacing w:after="300"/>
      </w:pPr>
      <w:r>
        <w:t xml:space="preserve">FUZE FTP contains no binders, surfactants, stabilizers, solvents, preservatives, nanoparticles, silver ions, silver salts, silver chloride, or any other chemical additives. The product is a two-component system consisting exclusively of water and a proprietary meta-material silver allotrope produced through laser synthesis from recycled metals.</w:t>
      </w:r>
    </w:p>
    <w:p>
      <w:pPr>
        <w:pStyle w:val="Heading1"/>
      </w:pPr>
      <w:r>
        <w:t xml:space="preserve">2. Position Regarding GOTS Section 2.4.10</w:t>
      </w:r>
    </w:p>
    <w:p>
      <w:pPr>
        <w:spacing w:after="200"/>
      </w:pPr>
      <w:r>
        <w:t xml:space="preserve">GOTS Section 2.4.10 restricts the use of antimicrobial finishing treatments, specifically targeting conventional biocidal chemistries such as silver chloride, silver zeolite, triclosan, quaternary ammonium compounds, and other ionic or salt-based antimicrobial agents. FUZE Biotech acknowledges this restriction and provides the following differentiation:</w:t>
      </w:r>
    </w:p>
    <w:p>
      <w:pPr>
        <w:spacing w:after="200"/>
      </w:pPr>
      <w:r>
        <w:rPr>
          <w:b/>
          <w:bCs/>
        </w:rPr>
        <w:t xml:space="preserve">FUZE FTP is not a conventional antimicrobial. </w:t>
      </w:r>
      <w:r>
        <w:t xml:space="preserve">Unlike silver chloride, silver ions, or silver salt antimicrobials that rely on ionic dissolution and release mechanisms, FUZE FTP is a stable, non-ionic, high density allotrope. It does not dissolve, does not release silver ions into solution, and does not leach from the textile substrate. The antimicrobial mechanism is contact-based, not release-based.</w:t>
      </w:r>
    </w:p>
    <w:p>
      <w:pPr>
        <w:spacing w:after="200"/>
      </w:pPr>
      <w:r>
        <w:t xml:space="preserve">Key differentiators from conventional silver antimicrobials:</w:t>
      </w:r>
    </w:p>
    <w:p>
      <w:pPr>
        <w:spacing w:after="80"/>
        <w:ind w:left="720"/>
      </w:pPr>
      <w:r>
        <w:rPr>
          <w:b/>
          <w:bCs/>
        </w:rPr>
        <w:t xml:space="preserve">Zero leach: </w:t>
      </w:r>
      <w:r>
        <w:t xml:space="preserve">Independent testing confirms no detectable silver release into wash water or perspiration solution</w:t>
      </w:r>
    </w:p>
    <w:p>
      <w:pPr>
        <w:spacing w:after="80"/>
        <w:ind w:left="720"/>
      </w:pPr>
      <w:r>
        <w:rPr>
          <w:b/>
          <w:bCs/>
        </w:rPr>
        <w:t xml:space="preserve">Non-ionic: </w:t>
      </w:r>
      <w:r>
        <w:t xml:space="preserve">Not a silver salt, not a silver ion, not a silver chloride — a stable metallic allotrope</w:t>
      </w:r>
    </w:p>
    <w:p>
      <w:pPr>
        <w:spacing w:after="80"/>
        <w:ind w:left="720"/>
      </w:pPr>
      <w:r>
        <w:rPr>
          <w:b/>
          <w:bCs/>
        </w:rPr>
        <w:t xml:space="preserve">Non-toxic: </w:t>
      </w:r>
      <w:r>
        <w:t xml:space="preserve">Certified OEKO-TEX Standard 100 Class I (safe for infant products and direct skin contact)</w:t>
      </w:r>
    </w:p>
    <w:p>
      <w:pPr>
        <w:spacing w:after="80"/>
        <w:ind w:left="720"/>
      </w:pPr>
      <w:r>
        <w:rPr>
          <w:b/>
          <w:bCs/>
        </w:rPr>
        <w:t xml:space="preserve">No environmental persistence: </w:t>
      </w:r>
      <w:r>
        <w:t xml:space="preserve">Does not contribute silver ions to wastewater; trace element concentrations well below regulatory limits</w:t>
      </w:r>
    </w:p>
    <w:p>
      <w:pPr>
        <w:spacing w:after="80"/>
        <w:ind w:left="720"/>
      </w:pPr>
      <w:r>
        <w:rPr>
          <w:b/>
          <w:bCs/>
        </w:rPr>
        <w:t xml:space="preserve">No binders or chemical carriers: </w:t>
      </w:r>
      <w:r>
        <w:t xml:space="preserve">Product is water + allotrope only, eliminating concerns about restricted auxiliary chemicals</w:t>
      </w:r>
    </w:p>
    <w:p>
      <w:pPr>
        <w:spacing w:after="80"/>
        <w:ind w:left="720"/>
      </w:pPr>
      <w:r>
        <w:rPr>
          <w:b/>
          <w:bCs/>
        </w:rPr>
        <w:t xml:space="preserve">ZDHC MRSL Level 3 Conformance: </w:t>
      </w:r>
      <w:r>
        <w:t xml:space="preserve">Verified compliant with the most stringent level of the ZDHC Manufacturing Restricted Substances List</w:t>
      </w:r>
    </w:p>
    <w:p>
      <w:pPr>
        <w:spacing w:after="120"/>
      </w:pPr>
    </w:p>
    <w:p>
      <w:pPr>
        <w:pStyle w:val="Heading1"/>
      </w:pPr>
      <w:r>
        <w:t xml:space="preserve">3. Environmental and Safety Profile</w:t>
      </w:r>
    </w:p>
    <w:p>
      <w:pPr>
        <w:spacing w:after="200"/>
      </w:pPr>
      <w:r>
        <w:t xml:space="preserve">GOTS emphasizes environmental responsibility and human safety. FUZE FTP meets or exceeds these principles:</w:t>
      </w:r>
    </w:p>
    <w:p>
      <w:pPr>
        <w:spacing w:after="80"/>
        <w:ind w:left="720"/>
      </w:pPr>
      <w:r>
        <w:rPr>
          <w:b/>
          <w:bCs/>
        </w:rPr>
        <w:t xml:space="preserve">Source Material: </w:t>
      </w:r>
      <w:r>
        <w:t xml:space="preserve">Manufactured from 100% recycled metals via proprietary laser synthesis</w:t>
      </w:r>
    </w:p>
    <w:p>
      <w:pPr>
        <w:spacing w:after="80"/>
        <w:ind w:left="720"/>
      </w:pPr>
      <w:r>
        <w:rPr>
          <w:b/>
          <w:bCs/>
        </w:rPr>
        <w:t xml:space="preserve">Human Safety: </w:t>
      </w:r>
      <w:r>
        <w:t xml:space="preserve">OEKO-TEX Standard 100 Class I certified, bluesign® approved, non-irritating, no formaldehyde, no heavy metals of concern</w:t>
      </w:r>
    </w:p>
    <w:p>
      <w:pPr>
        <w:spacing w:after="80"/>
        <w:ind w:left="720"/>
      </w:pPr>
      <w:r>
        <w:rPr>
          <w:b/>
          <w:bCs/>
        </w:rPr>
        <w:t xml:space="preserve">Aquatic Safety: </w:t>
      </w:r>
      <w:r>
        <w:t xml:space="preserve">Zero-leach profile means no ionic silver enters waterways, unlike conventional silver antimicrobials that are documented aquatic toxicants</w:t>
      </w:r>
    </w:p>
    <w:p>
      <w:pPr>
        <w:spacing w:after="80"/>
        <w:ind w:left="720"/>
      </w:pPr>
      <w:r>
        <w:rPr>
          <w:b/>
          <w:bCs/>
        </w:rPr>
        <w:t xml:space="preserve">Garment Longevity: </w:t>
      </w:r>
      <w:r>
        <w:t xml:space="preserve">Treatment extends textile useful life, reducing waste aligned with GOTS sustainability goals</w:t>
      </w:r>
    </w:p>
    <w:p>
      <w:pPr>
        <w:spacing w:after="80"/>
        <w:ind w:left="720"/>
      </w:pPr>
      <w:r>
        <w:rPr>
          <w:b/>
          <w:bCs/>
        </w:rPr>
        <w:t xml:space="preserve">Recyclability: </w:t>
      </w:r>
      <w:r>
        <w:t xml:space="preserve">Does not affect textile recyclability or fiber recovery processes</w:t>
      </w:r>
    </w:p>
    <w:p>
      <w:pPr>
        <w:spacing w:after="120"/>
      </w:pPr>
    </w:p>
    <w:p>
      <w:pPr>
        <w:pStyle w:val="Heading1"/>
      </w:pPr>
      <w:r>
        <w:t xml:space="preserve">4. Facility Compatibility</w:t>
      </w:r>
    </w:p>
    <w:p>
      <w:pPr>
        <w:spacing w:after="300"/>
      </w:pPr>
      <w:r>
        <w:t xml:space="preserve">FUZE FTP can be applied at manufacturing facilities that also produce GOTS-certified organic textiles. Because FUZE FTP contains no restricted chemicals, surfactants, or auxiliary agents, its presence in a shared facility does not pose a cross-contamination risk to GOTS-certified product lines. FUZE-treated fabrics and organic-certified fabrics should be tracked and labeled separately per standard GOTS chain-of-custody requirements.</w:t>
      </w:r>
    </w:p>
    <w:p>
      <w:pPr>
        <w:pStyle w:val="Heading1"/>
      </w:pPr>
      <w:r>
        <w:t xml:space="preserve">5. Regulatory Compliance Summary</w:t>
      </w:r>
    </w:p>
    <w:p>
      <w:pPr>
        <w:spacing w:after="80"/>
        <w:ind w:left="720"/>
      </w:pPr>
      <w:r>
        <w:rPr>
          <w:b/>
          <w:bCs/>
        </w:rPr>
        <w:t xml:space="preserve">EU REACH Regulation (EC) No 1907/2006: </w:t>
      </w:r>
      <w:r>
        <w:t xml:space="preserve">Compliant — Silver allotrope at 20 ppm, no SVHC substances</w:t>
      </w:r>
    </w:p>
    <w:p>
      <w:pPr>
        <w:spacing w:after="80"/>
        <w:ind w:left="720"/>
      </w:pPr>
      <w:r>
        <w:rPr>
          <w:b/>
          <w:bCs/>
        </w:rPr>
        <w:t xml:space="preserve">EU BPR Regulation (EU) 528/2012: </w:t>
      </w:r>
      <w:r>
        <w:t xml:space="preserve">Article 95 listed supplier</w:t>
      </w:r>
    </w:p>
    <w:p>
      <w:pPr>
        <w:spacing w:after="80"/>
        <w:ind w:left="720"/>
      </w:pPr>
      <w:r>
        <w:rPr>
          <w:b/>
          <w:bCs/>
        </w:rPr>
        <w:t xml:space="preserve">US EPA: </w:t>
      </w:r>
      <w:r>
        <w:t xml:space="preserve">Registered as conventional antimicrobial</w:t>
      </w:r>
    </w:p>
    <w:p>
      <w:pPr>
        <w:spacing w:after="80"/>
        <w:ind w:left="720"/>
      </w:pPr>
      <w:r>
        <w:rPr>
          <w:b/>
          <w:bCs/>
        </w:rPr>
        <w:t xml:space="preserve">OEKO-TEX Standard 100: </w:t>
      </w:r>
      <w:r>
        <w:t xml:space="preserve">Class I Approved (safe for baby products)</w:t>
      </w:r>
    </w:p>
    <w:p>
      <w:pPr>
        <w:spacing w:after="80"/>
        <w:ind w:left="720"/>
      </w:pPr>
      <w:r>
        <w:rPr>
          <w:b/>
          <w:bCs/>
        </w:rPr>
        <w:t xml:space="preserve">bluesign®: </w:t>
      </w:r>
      <w:r>
        <w:t xml:space="preserve">Approved</w:t>
      </w:r>
    </w:p>
    <w:p>
      <w:pPr>
        <w:spacing w:after="80"/>
        <w:ind w:left="720"/>
      </w:pPr>
      <w:r>
        <w:rPr>
          <w:b/>
          <w:bCs/>
        </w:rPr>
        <w:t xml:space="preserve">ZDHC MRSL: </w:t>
      </w:r>
      <w:r>
        <w:t xml:space="preserve">Level 3 Conformance</w:t>
      </w:r>
    </w:p>
    <w:p>
      <w:pPr>
        <w:spacing w:after="80"/>
        <w:ind w:left="720"/>
      </w:pPr>
      <w:r>
        <w:rPr>
          <w:b/>
          <w:bCs/>
        </w:rPr>
        <w:t xml:space="preserve">PFAS: </w:t>
      </w:r>
      <w:r>
        <w:t xml:space="preserve">Completely PFAS-free</w:t>
      </w:r>
    </w:p>
    <w:p>
      <w:pPr>
        <w:spacing w:after="120"/>
      </w:pPr>
    </w:p>
    <w:p>
      <w:pPr>
        <w:pStyle w:val="Heading1"/>
      </w:pPr>
      <w:r>
        <w:t xml:space="preserve">6. Conclusion</w:t>
      </w:r>
    </w:p>
    <w:p>
      <w:pPr>
        <w:spacing w:after="200"/>
      </w:pPr>
      <w:r>
        <w:t xml:space="preserve">FUZE Biotech maintains that FUZE FTP represents a fundamentally different category of antimicrobial technology from the ionic silver and chemical biocide treatments restricted under GOTS Section 2.4.10. As a stable, zero-leach, non-ionic allotrope with no chemical additives, FUZE FTP aligns with the environmental and safety principles underlying GOTS while providing durable antimicrobial protection.</w:t>
      </w:r>
    </w:p>
    <w:p>
      <w:pPr>
        <w:spacing w:after="200"/>
      </w:pPr>
      <w:r>
        <w:t xml:space="preserve">We welcome review and dialogue with GOTS certification bodies to formally evaluate FUZE FTP under the standard and are prepared to provide full technical documentation, independent test reports, and SDS upon request.</w:t>
      </w:r>
    </w:p>
    <w:p>
      <w:pPr>
        <w:spacing w:after="300"/>
      </w:pPr>
      <w:r>
        <w:t xml:space="preserve">This declaration is issued under the sole responsibility of FUZE Biotech, LLC and may be verified by contacting the signatory below.</w:t>
      </w:r>
    </w:p>
    <w:p>
      <w:pPr>
        <w:pBdr>
          <w:bottom w:val="single" w:color="CCCCCC" w:sz="3" w:space="1"/>
        </w:pBdr>
        <w:spacing w:after="360"/>
      </w:pPr>
    </w:p>
    <w:p>
      <w:pPr>
        <w:spacing w:after="60"/>
      </w:pPr>
      <w:r>
        <w:rPr>
          <w:b/>
          <w:bCs/>
        </w:rPr>
        <w:t xml:space="preserve">Authorized Signatory:</w:t>
      </w:r>
    </w:p>
    <w:p>
      <w:pPr>
        <w:spacing w:after="0"/>
      </w:pPr>
    </w:p>
    <w:p>
      <w:pPr>
        <w:spacing w:after="0"/>
      </w:pPr>
    </w:p>
    <w:p>
      <w:pPr>
        <w:spacing w:after="60"/>
      </w:pPr>
      <w:r>
        <w:rPr>
          <w:color w:val="999999"/>
        </w:rPr>
        <w:t xml:space="preserve">________________________</w:t>
      </w:r>
    </w:p>
    <w:p>
      <w:pPr>
        <w:spacing w:after="60"/>
      </w:pPr>
      <w:r>
        <w:rPr>
          <w:b/>
          <w:bCs/>
        </w:rPr>
        <w:t xml:space="preserve">Andrew Peterson</w:t>
      </w:r>
    </w:p>
    <w:p>
      <w:pPr>
        <w:spacing w:after="60"/>
      </w:pPr>
      <w:r>
        <w:t xml:space="preserve">Chief Technology Officer</w:t>
      </w:r>
    </w:p>
    <w:p>
      <w:pPr>
        <w:spacing w:after="60"/>
      </w:pPr>
      <w:r>
        <w:t xml:space="preserve">FUZE Biotech, LLC</w:t>
      </w:r>
    </w:p>
    <w:p>
      <w:pPr>
        <w:spacing w:after="60"/>
      </w:pPr>
      <w:r>
        <w:rPr>
          <w:color w:val="666666"/>
        </w:rPr>
        <w:t xml:space="preserve">March 11,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e1ad7df862c4ff001688c4e6cab2a6e0b0b2a9e.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2026-03-12T03:36:12.894Z</dcterms:created>
  <dcterms:modified xsi:type="dcterms:W3CDTF">2026-03-12T03:36:12.894Z</dcterms:modified>
</cp:coreProperties>
</file>

<file path=docProps/custom.xml><?xml version="1.0" encoding="utf-8"?>
<Properties xmlns="http://schemas.openxmlformats.org/officeDocument/2006/custom-properties" xmlns:vt="http://schemas.openxmlformats.org/officeDocument/2006/docPropsVTypes"/>
</file>