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0B4C3"/>
          <w:sz w:val="72"/>
        </w:rPr>
        <w:t>FUZE ATLAS</w:t>
      </w:r>
    </w:p>
    <w:p>
      <w:pPr>
        <w:jc w:val="center"/>
      </w:pPr>
      <w:r>
        <w:rPr>
          <w:rFonts w:ascii="Arial" w:hAnsi="Arial"/>
          <w:color w:val="1A1A2E"/>
          <w:sz w:val="28"/>
        </w:rPr>
        <w:t>Antimicrobial Textile Management Platform</w:t>
      </w:r>
    </w:p>
    <w:p/>
    <w:p>
      <w:pPr>
        <w:jc w:val="center"/>
      </w:pPr>
      <w:r>
        <w:rPr>
          <w:rFonts w:ascii="Arial" w:hAnsi="Arial"/>
          <w:b/>
          <w:color w:val="1A1A2E"/>
          <w:sz w:val="40"/>
        </w:rPr>
        <w:t>Complete Feature Guide</w:t>
      </w:r>
    </w:p>
    <w:p/>
    <w:p>
      <w:pPr>
        <w:jc w:val="center"/>
      </w:pPr>
      <w:r>
        <w:rPr>
          <w:rFonts w:ascii="Arial" w:hAnsi="Arial"/>
          <w:color w:val="6B7280"/>
          <w:sz w:val="22"/>
        </w:rPr>
        <w:t>User Manual  |  Process Guide  |  Feature Reference</w:t>
      </w:r>
    </w:p>
    <w:p/>
    <w:p>
      <w:pPr>
        <w:jc w:val="center"/>
      </w:pPr>
      <w:r>
        <w:rPr>
          <w:rFonts w:ascii="Arial" w:hAnsi="Arial"/>
          <w:b/>
          <w:color w:val="1A1A2E"/>
          <w:sz w:val="24"/>
        </w:rPr>
        <w:t>Version 2.0 — March 2026</w:t>
      </w:r>
    </w:p>
    <w:p>
      <w:pPr>
        <w:jc w:val="center"/>
      </w:pPr>
      <w:r>
        <w:rPr>
          <w:rFonts w:ascii="Arial" w:hAnsi="Arial"/>
          <w:i/>
          <w:color w:val="6B7280"/>
          <w:sz w:val="20"/>
        </w:rPr>
        <w:t>FUZE International  |  Confidential</w:t>
      </w:r>
    </w:p>
    <w:p>
      <w:r>
        <w:br w:type="page"/>
      </w:r>
    </w:p>
    <w:p>
      <w:pPr>
        <w:pStyle w:val="Heading1"/>
      </w:pPr>
      <w:r>
        <w:rPr>
          <w:rFonts w:ascii="Arial" w:hAnsi="Arial"/>
          <w:color w:val="1A1A2E"/>
        </w:rPr>
        <w:t>Table of Contents</w:t>
      </w:r>
    </w:p>
    <w:p>
      <w:pPr>
        <w:spacing w:after="80"/>
      </w:pPr>
      <w:r>
        <w:rPr>
          <w:rFonts w:ascii="Arial" w:hAnsi="Arial"/>
          <w:b w:val="0"/>
          <w:sz w:val="22"/>
        </w:rPr>
        <w:t>1. Platform Overview</w:t>
      </w:r>
    </w:p>
    <w:p>
      <w:pPr>
        <w:spacing w:after="80"/>
      </w:pPr>
      <w:r>
        <w:rPr>
          <w:rFonts w:ascii="Arial" w:hAnsi="Arial"/>
          <w:b w:val="0"/>
          <w:sz w:val="22"/>
        </w:rPr>
        <w:t>2. Sales &amp; Pipeline Management</w:t>
      </w:r>
    </w:p>
    <w:p>
      <w:pPr>
        <w:spacing w:after="80"/>
      </w:pPr>
      <w:r>
        <w:rPr>
          <w:rFonts w:ascii="Arial" w:hAnsi="Arial"/>
          <w:b w:val="0"/>
          <w:sz w:val="22"/>
        </w:rPr>
        <w:t>3. Products &amp; Testing</w:t>
      </w:r>
    </w:p>
    <w:p>
      <w:pPr>
        <w:spacing w:after="80"/>
      </w:pPr>
      <w:r>
        <w:rPr>
          <w:rFonts w:ascii="Arial" w:hAnsi="Arial"/>
          <w:b w:val="0"/>
          <w:sz w:val="22"/>
        </w:rPr>
        <w:t>4. Operations &amp; Governance</w:t>
      </w:r>
    </w:p>
    <w:p>
      <w:pPr>
        <w:spacing w:after="80"/>
      </w:pPr>
      <w:r>
        <w:rPr>
          <w:rFonts w:ascii="Arial" w:hAnsi="Arial"/>
          <w:b w:val="0"/>
          <w:sz w:val="22"/>
        </w:rPr>
        <w:t>5. Calendar &amp; Meetings</w:t>
      </w:r>
    </w:p>
    <w:p>
      <w:pPr>
        <w:spacing w:after="80"/>
      </w:pPr>
      <w:r>
        <w:rPr>
          <w:rFonts w:ascii="Arial" w:hAnsi="Arial"/>
          <w:b w:val="0"/>
          <w:sz w:val="22"/>
        </w:rPr>
        <w:t>6. Brand Portal (Customer-Facing)</w:t>
      </w:r>
    </w:p>
    <w:p>
      <w:pPr>
        <w:spacing w:after="80"/>
      </w:pPr>
      <w:r>
        <w:rPr>
          <w:rFonts w:ascii="Arial" w:hAnsi="Arial"/>
          <w:b w:val="0"/>
          <w:sz w:val="22"/>
        </w:rPr>
        <w:t>7. Tools &amp; Reference</w:t>
      </w:r>
    </w:p>
    <w:p>
      <w:pPr>
        <w:spacing w:after="80"/>
      </w:pPr>
      <w:r>
        <w:rPr>
          <w:rFonts w:ascii="Arial" w:hAnsi="Arial"/>
          <w:b w:val="0"/>
          <w:sz w:val="22"/>
        </w:rPr>
        <w:t>8. Administration &amp; Settings</w:t>
      </w:r>
    </w:p>
    <w:p>
      <w:pPr>
        <w:spacing w:after="80"/>
      </w:pPr>
      <w:r>
        <w:rPr>
          <w:rFonts w:ascii="Arial" w:hAnsi="Arial"/>
          <w:b w:val="0"/>
          <w:sz w:val="22"/>
        </w:rPr>
        <w:t>9. Document Generation</w:t>
      </w:r>
    </w:p>
    <w:p>
      <w:pPr>
        <w:spacing w:after="80"/>
      </w:pPr>
      <w:r>
        <w:rPr>
          <w:rFonts w:ascii="Arial" w:hAnsi="Arial"/>
          <w:b w:val="0"/>
          <w:sz w:val="22"/>
        </w:rPr>
        <w:t>10. Process Guides</w:t>
      </w:r>
    </w:p>
    <w:p>
      <w:pPr>
        <w:spacing w:after="80"/>
      </w:pPr>
      <w:r>
        <w:rPr>
          <w:rFonts w:ascii="Arial" w:hAnsi="Arial"/>
          <w:b w:val="0"/>
          <w:sz w:val="22"/>
        </w:rPr>
        <w:t>11. Technical Reference</w:t>
      </w:r>
    </w:p>
    <w:p>
      <w:pPr>
        <w:spacing w:after="80"/>
      </w:pPr>
      <w:r>
        <w:rPr>
          <w:rFonts w:ascii="Arial" w:hAnsi="Arial"/>
          <w:b w:val="0"/>
          <w:sz w:val="22"/>
        </w:rPr>
        <w:t>12. Feature Roadmap</w:t>
      </w:r>
    </w:p>
    <w:p>
      <w:r>
        <w:br w:type="page"/>
      </w:r>
    </w:p>
    <w:p>
      <w:pPr>
        <w:pStyle w:val="Heading1"/>
      </w:pPr>
      <w:r>
        <w:rPr>
          <w:rFonts w:ascii="Arial" w:hAnsi="Arial"/>
          <w:color w:val="1A1A2E"/>
        </w:rPr>
        <w:t>1. Platform Overview</w:t>
      </w:r>
    </w:p>
    <w:p>
      <w:pPr>
        <w:spacing w:after="120"/>
      </w:pPr>
      <w:r>
        <w:rPr>
          <w:rFonts w:ascii="Arial" w:hAnsi="Arial"/>
          <w:b w:val="0"/>
          <w:sz w:val="20"/>
        </w:rPr>
        <w:t>FUZE Atlas is a comprehensive web-based platform for managing the entire lifecycle of antimicrobial textile treatment, from initial brand engagement through factory onboarding, testing, and production. The platform serves as the central nervous system for FUZE International operations, connecting brands, factories, testing laboratories, and distributors in a single unified workflow.</w:t>
      </w:r>
    </w:p>
    <w:p>
      <w:pPr>
        <w:pStyle w:val="Heading2"/>
      </w:pPr>
      <w:r>
        <w:rPr>
          <w:rFonts w:ascii="Arial" w:hAnsi="Arial"/>
          <w:color w:val="00B4C3"/>
        </w:rPr>
        <w:t>1.1 System Architecture</w:t>
      </w:r>
    </w:p>
    <w:p>
      <w:pPr>
        <w:spacing w:after="120"/>
      </w:pPr>
      <w:r>
        <w:rPr>
          <w:rFonts w:ascii="Arial" w:hAnsi="Arial"/>
          <w:b w:val="0"/>
          <w:sz w:val="20"/>
        </w:rPr>
        <w:t>FUZE Atlas is built on Next.js 15 with server-side rendering, backed by PostgreSQL via Prisma ORM, and deployed on Vercel with Railway database hosting. The platform supports multilingual interfaces (English, Simplified Chinese, Traditional Chinese) and role-based access control for different user types.</w:t>
      </w:r>
    </w:p>
    <w:p>
      <w:pPr>
        <w:pStyle w:val="Heading2"/>
      </w:pPr>
      <w:r>
        <w:rPr>
          <w:rFonts w:ascii="Arial" w:hAnsi="Arial"/>
          <w:color w:val="00B4C3"/>
        </w:rPr>
        <w:t>1.2 User Roles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B4C3"/>
          </w:tcPr>
          <w:p>
            <w:r/>
            <w:r>
              <w:rPr>
                <w:rFonts w:ascii="Arial" w:hAnsi="Arial"/>
                <w:b/>
                <w:color w:val="FFFFFF"/>
                <w:sz w:val="18"/>
              </w:rPr>
              <w:t>Role</w:t>
            </w:r>
          </w:p>
        </w:tc>
        <w:tc>
          <w:tcPr>
            <w:tcW w:type="dxa" w:w="3120"/>
            <w:shd w:fill="00B4C3"/>
          </w:tcPr>
          <w:p>
            <w:r/>
            <w:r>
              <w:rPr>
                <w:rFonts w:ascii="Arial" w:hAnsi="Arial"/>
                <w:b/>
                <w:color w:val="FFFFFF"/>
                <w:sz w:val="18"/>
              </w:rPr>
              <w:t>Access Level</w:t>
            </w:r>
          </w:p>
        </w:tc>
        <w:tc>
          <w:tcPr>
            <w:tcW w:type="dxa" w:w="3120"/>
            <w:shd w:fill="00B4C3"/>
          </w:tcPr>
          <w:p>
            <w:r/>
            <w:r>
              <w:rPr>
                <w:rFonts w:ascii="Arial" w:hAnsi="Arial"/>
                <w:b/>
                <w:color w:val="FFFFFF"/>
                <w:sz w:val="18"/>
              </w:rPr>
              <w:t>Description</w:t>
            </w:r>
          </w:p>
        </w:tc>
      </w:tr>
      <w:tr>
        <w:tc>
          <w:tcPr>
            <w:tcW w:type="dxa" w:w="3120"/>
          </w:tcPr>
          <w:p>
            <w:r/>
            <w:r>
              <w:rPr>
                <w:rFonts w:ascii="Arial" w:hAnsi="Arial"/>
                <w:sz w:val="18"/>
              </w:rPr>
              <w:t>Admin</w:t>
            </w:r>
          </w:p>
        </w:tc>
        <w:tc>
          <w:tcPr>
            <w:tcW w:type="dxa" w:w="3120"/>
          </w:tcPr>
          <w:p>
            <w:r/>
            <w:r>
              <w:rPr>
                <w:rFonts w:ascii="Arial" w:hAnsi="Arial"/>
                <w:sz w:val="18"/>
              </w:rPr>
              <w:t>Full Platform</w:t>
            </w:r>
          </w:p>
        </w:tc>
        <w:tc>
          <w:tcPr>
            <w:tcW w:type="dxa" w:w="3120"/>
          </w:tcPr>
          <w:p>
            <w:r/>
            <w:r>
              <w:rPr>
                <w:rFonts w:ascii="Arial" w:hAnsi="Arial"/>
                <w:sz w:val="18"/>
              </w:rPr>
              <w:t>Complete system access, user management, approvals, all data</w:t>
            </w:r>
          </w:p>
        </w:tc>
      </w:tr>
      <w:tr>
        <w:tc>
          <w:tcPr>
            <w:tcW w:type="dxa" w:w="3120"/>
            <w:shd w:fill="F0FAFB"/>
          </w:tcPr>
          <w:p>
            <w:r/>
            <w:r>
              <w:rPr>
                <w:rFonts w:ascii="Arial" w:hAnsi="Arial"/>
                <w:sz w:val="18"/>
              </w:rPr>
              <w:t>Employee</w:t>
            </w:r>
          </w:p>
        </w:tc>
        <w:tc>
          <w:tcPr>
            <w:tcW w:type="dxa" w:w="3120"/>
            <w:shd w:fill="F0FAFB"/>
          </w:tcPr>
          <w:p>
            <w:r/>
            <w:r>
              <w:rPr>
                <w:rFonts w:ascii="Arial" w:hAnsi="Arial"/>
                <w:sz w:val="18"/>
              </w:rPr>
              <w:t>Full Platform</w:t>
            </w:r>
          </w:p>
        </w:tc>
        <w:tc>
          <w:tcPr>
            <w:tcW w:type="dxa" w:w="3120"/>
            <w:shd w:fill="F0FAFB"/>
          </w:tcPr>
          <w:p>
            <w:r/>
            <w:r>
              <w:rPr>
                <w:rFonts w:ascii="Arial" w:hAnsi="Arial"/>
                <w:sz w:val="18"/>
              </w:rPr>
              <w:t>Internal team member with full operational access</w:t>
            </w:r>
          </w:p>
        </w:tc>
      </w:tr>
      <w:tr>
        <w:tc>
          <w:tcPr>
            <w:tcW w:type="dxa" w:w="3120"/>
          </w:tcPr>
          <w:p>
            <w:r/>
            <w:r>
              <w:rPr>
                <w:rFonts w:ascii="Arial" w:hAnsi="Arial"/>
                <w:sz w:val="18"/>
              </w:rPr>
              <w:t>Sales Manager</w:t>
            </w:r>
          </w:p>
        </w:tc>
        <w:tc>
          <w:tcPr>
            <w:tcW w:type="dxa" w:w="3120"/>
          </w:tcPr>
          <w:p>
            <w:r/>
            <w:r>
              <w:rPr>
                <w:rFonts w:ascii="Arial" w:hAnsi="Arial"/>
                <w:sz w:val="18"/>
              </w:rPr>
              <w:t>Sales + Reports</w:t>
            </w:r>
          </w:p>
        </w:tc>
        <w:tc>
          <w:tcPr>
            <w:tcW w:type="dxa" w:w="3120"/>
          </w:tcPr>
          <w:p>
            <w:r/>
            <w:r>
              <w:rPr>
                <w:rFonts w:ascii="Arial" w:hAnsi="Arial"/>
                <w:sz w:val="18"/>
              </w:rPr>
              <w:t>Pipeline management, revenue tracking, team oversight</w:t>
            </w:r>
          </w:p>
        </w:tc>
      </w:tr>
      <w:tr>
        <w:tc>
          <w:tcPr>
            <w:tcW w:type="dxa" w:w="3120"/>
            <w:shd w:fill="F0FAFB"/>
          </w:tcPr>
          <w:p>
            <w:r/>
            <w:r>
              <w:rPr>
                <w:rFonts w:ascii="Arial" w:hAnsi="Arial"/>
                <w:sz w:val="18"/>
              </w:rPr>
              <w:t>Sales Rep</w:t>
            </w:r>
          </w:p>
        </w:tc>
        <w:tc>
          <w:tcPr>
            <w:tcW w:type="dxa" w:w="3120"/>
            <w:shd w:fill="F0FAFB"/>
          </w:tcPr>
          <w:p>
            <w:r/>
            <w:r>
              <w:rPr>
                <w:rFonts w:ascii="Arial" w:hAnsi="Arial"/>
                <w:sz w:val="18"/>
              </w:rPr>
              <w:t>Sales</w:t>
            </w:r>
          </w:p>
        </w:tc>
        <w:tc>
          <w:tcPr>
            <w:tcW w:type="dxa" w:w="3120"/>
            <w:shd w:fill="F0FAFB"/>
          </w:tcPr>
          <w:p>
            <w:r/>
            <w:r>
              <w:rPr>
                <w:rFonts w:ascii="Arial" w:hAnsi="Arial"/>
                <w:sz w:val="18"/>
              </w:rPr>
              <w:t>Brand management, pipeline, assigned accounts</w:t>
            </w:r>
          </w:p>
        </w:tc>
      </w:tr>
      <w:tr>
        <w:tc>
          <w:tcPr>
            <w:tcW w:type="dxa" w:w="3120"/>
          </w:tcPr>
          <w:p>
            <w:r/>
            <w:r>
              <w:rPr>
                <w:rFonts w:ascii="Arial" w:hAnsi="Arial"/>
                <w:sz w:val="18"/>
              </w:rPr>
              <w:t>Testing Manager</w:t>
            </w:r>
          </w:p>
        </w:tc>
        <w:tc>
          <w:tcPr>
            <w:tcW w:type="dxa" w:w="3120"/>
          </w:tcPr>
          <w:p>
            <w:r/>
            <w:r>
              <w:rPr>
                <w:rFonts w:ascii="Arial" w:hAnsi="Arial"/>
                <w:sz w:val="18"/>
              </w:rPr>
              <w:t>Testing + Labs</w:t>
            </w:r>
          </w:p>
        </w:tc>
        <w:tc>
          <w:tcPr>
            <w:tcW w:type="dxa" w:w="3120"/>
          </w:tcPr>
          <w:p>
            <w:r/>
            <w:r>
              <w:rPr>
                <w:rFonts w:ascii="Arial" w:hAnsi="Arial"/>
                <w:sz w:val="18"/>
              </w:rPr>
              <w:t>Test request approval, lab management, results review</w:t>
            </w:r>
          </w:p>
        </w:tc>
      </w:tr>
      <w:tr>
        <w:tc>
          <w:tcPr>
            <w:tcW w:type="dxa" w:w="3120"/>
            <w:shd w:fill="F0FAFB"/>
          </w:tcPr>
          <w:p>
            <w:r/>
            <w:r>
              <w:rPr>
                <w:rFonts w:ascii="Arial" w:hAnsi="Arial"/>
                <w:sz w:val="18"/>
              </w:rPr>
              <w:t>Fabric Manager</w:t>
            </w:r>
          </w:p>
        </w:tc>
        <w:tc>
          <w:tcPr>
            <w:tcW w:type="dxa" w:w="3120"/>
            <w:shd w:fill="F0FAFB"/>
          </w:tcPr>
          <w:p>
            <w:r/>
            <w:r>
              <w:rPr>
                <w:rFonts w:ascii="Arial" w:hAnsi="Arial"/>
                <w:sz w:val="18"/>
              </w:rPr>
              <w:t>Fabrics + Testing</w:t>
            </w:r>
          </w:p>
        </w:tc>
        <w:tc>
          <w:tcPr>
            <w:tcW w:type="dxa" w:w="3120"/>
            <w:shd w:fill="F0FAFB"/>
          </w:tcPr>
          <w:p>
            <w:r/>
            <w:r>
              <w:rPr>
                <w:rFonts w:ascii="Arial" w:hAnsi="Arial"/>
                <w:sz w:val="18"/>
              </w:rPr>
              <w:t>Fabric library, submissions, test tracking</w:t>
            </w:r>
          </w:p>
        </w:tc>
      </w:tr>
      <w:tr>
        <w:tc>
          <w:tcPr>
            <w:tcW w:type="dxa" w:w="3120"/>
          </w:tcPr>
          <w:p>
            <w:r/>
            <w:r>
              <w:rPr>
                <w:rFonts w:ascii="Arial" w:hAnsi="Arial"/>
                <w:sz w:val="18"/>
              </w:rPr>
              <w:t>Factory Manager</w:t>
            </w:r>
          </w:p>
        </w:tc>
        <w:tc>
          <w:tcPr>
            <w:tcW w:type="dxa" w:w="3120"/>
          </w:tcPr>
          <w:p>
            <w:r/>
            <w:r>
              <w:rPr>
                <w:rFonts w:ascii="Arial" w:hAnsi="Arial"/>
                <w:sz w:val="18"/>
              </w:rPr>
              <w:t>Factory Portal</w:t>
            </w:r>
          </w:p>
        </w:tc>
        <w:tc>
          <w:tcPr>
            <w:tcW w:type="dxa" w:w="3120"/>
          </w:tcPr>
          <w:p>
            <w:r/>
            <w:r>
              <w:rPr>
                <w:rFonts w:ascii="Arial" w:hAnsi="Arial"/>
                <w:sz w:val="18"/>
              </w:rPr>
              <w:t>Factory-specific data, production tracking</w:t>
            </w:r>
          </w:p>
        </w:tc>
      </w:tr>
      <w:tr>
        <w:tc>
          <w:tcPr>
            <w:tcW w:type="dxa" w:w="3120"/>
            <w:shd w:fill="F0FAFB"/>
          </w:tcPr>
          <w:p>
            <w:r/>
            <w:r>
              <w:rPr>
                <w:rFonts w:ascii="Arial" w:hAnsi="Arial"/>
                <w:sz w:val="18"/>
              </w:rPr>
              <w:t>Factory User</w:t>
            </w:r>
          </w:p>
        </w:tc>
        <w:tc>
          <w:tcPr>
            <w:tcW w:type="dxa" w:w="3120"/>
            <w:shd w:fill="F0FAFB"/>
          </w:tcPr>
          <w:p>
            <w:r/>
            <w:r>
              <w:rPr>
                <w:rFonts w:ascii="Arial" w:hAnsi="Arial"/>
                <w:sz w:val="18"/>
              </w:rPr>
              <w:t>Factory Portal</w:t>
            </w:r>
          </w:p>
        </w:tc>
        <w:tc>
          <w:tcPr>
            <w:tcW w:type="dxa" w:w="3120"/>
            <w:shd w:fill="F0FAFB"/>
          </w:tcPr>
          <w:p>
            <w:r/>
            <w:r>
              <w:rPr>
                <w:rFonts w:ascii="Arial" w:hAnsi="Arial"/>
                <w:sz w:val="18"/>
              </w:rPr>
              <w:t>Factory floor-level access, limited views</w:t>
            </w:r>
          </w:p>
        </w:tc>
      </w:tr>
      <w:tr>
        <w:tc>
          <w:tcPr>
            <w:tcW w:type="dxa" w:w="3120"/>
          </w:tcPr>
          <w:p>
            <w:r/>
            <w:r>
              <w:rPr>
                <w:rFonts w:ascii="Arial" w:hAnsi="Arial"/>
                <w:sz w:val="18"/>
              </w:rPr>
              <w:t>Brand User</w:t>
            </w:r>
          </w:p>
        </w:tc>
        <w:tc>
          <w:tcPr>
            <w:tcW w:type="dxa" w:w="3120"/>
          </w:tcPr>
          <w:p>
            <w:r/>
            <w:r>
              <w:rPr>
                <w:rFonts w:ascii="Arial" w:hAnsi="Arial"/>
                <w:sz w:val="18"/>
              </w:rPr>
              <w:t>Brand Portal</w:t>
            </w:r>
          </w:p>
        </w:tc>
        <w:tc>
          <w:tcPr>
            <w:tcW w:type="dxa" w:w="3120"/>
          </w:tcPr>
          <w:p>
            <w:r/>
            <w:r>
              <w:rPr>
                <w:rFonts w:ascii="Arial" w:hAnsi="Arial"/>
                <w:sz w:val="18"/>
              </w:rPr>
              <w:t>Customer-facing: view fabrics, tests, book meetings</w:t>
            </w:r>
          </w:p>
        </w:tc>
      </w:tr>
      <w:tr>
        <w:tc>
          <w:tcPr>
            <w:tcW w:type="dxa" w:w="3120"/>
            <w:shd w:fill="F0FAFB"/>
          </w:tcPr>
          <w:p>
            <w:r/>
            <w:r>
              <w:rPr>
                <w:rFonts w:ascii="Arial" w:hAnsi="Arial"/>
                <w:sz w:val="18"/>
              </w:rPr>
              <w:t>Distributor User</w:t>
            </w:r>
          </w:p>
        </w:tc>
        <w:tc>
          <w:tcPr>
            <w:tcW w:type="dxa" w:w="3120"/>
            <w:shd w:fill="F0FAFB"/>
          </w:tcPr>
          <w:p>
            <w:r/>
            <w:r>
              <w:rPr>
                <w:rFonts w:ascii="Arial" w:hAnsi="Arial"/>
                <w:sz w:val="18"/>
              </w:rPr>
              <w:t>Distributor Portal</w:t>
            </w:r>
          </w:p>
        </w:tc>
        <w:tc>
          <w:tcPr>
            <w:tcW w:type="dxa" w:w="3120"/>
            <w:shd w:fill="F0FAFB"/>
          </w:tcPr>
          <w:p>
            <w:r/>
            <w:r>
              <w:rPr>
                <w:rFonts w:ascii="Arial" w:hAnsi="Arial"/>
                <w:sz w:val="18"/>
              </w:rPr>
              <w:t>Distribution partner access, regional data</w:t>
            </w:r>
          </w:p>
        </w:tc>
      </w:tr>
      <w:tr>
        <w:tc>
          <w:tcPr>
            <w:tcW w:type="dxa" w:w="3120"/>
          </w:tcPr>
          <w:p>
            <w:r/>
            <w:r>
              <w:rPr>
                <w:rFonts w:ascii="Arial" w:hAnsi="Arial"/>
                <w:sz w:val="18"/>
              </w:rPr>
              <w:t>Public</w:t>
            </w:r>
          </w:p>
        </w:tc>
        <w:tc>
          <w:tcPr>
            <w:tcW w:type="dxa" w:w="3120"/>
          </w:tcPr>
          <w:p>
            <w:r/>
            <w:r>
              <w:rPr>
                <w:rFonts w:ascii="Arial" w:hAnsi="Arial"/>
                <w:sz w:val="18"/>
              </w:rPr>
              <w:t>Public Pages</w:t>
            </w:r>
          </w:p>
        </w:tc>
        <w:tc>
          <w:tcPr>
            <w:tcW w:type="dxa" w:w="3120"/>
          </w:tcPr>
          <w:p>
            <w:r/>
            <w:r>
              <w:rPr>
                <w:rFonts w:ascii="Arial" w:hAnsi="Arial"/>
                <w:sz w:val="18"/>
              </w:rPr>
              <w:t>Request access, login, public information only</w:t>
            </w:r>
          </w:p>
        </w:tc>
      </w:tr>
    </w:tbl>
    <w:p>
      <w:pPr>
        <w:pStyle w:val="Heading2"/>
      </w:pPr>
      <w:r>
        <w:rPr>
          <w:rFonts w:ascii="Arial" w:hAnsi="Arial"/>
          <w:color w:val="00B4C3"/>
        </w:rPr>
        <w:t>1.3 Current Statistics (v2.0)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B4C3"/>
          </w:tcPr>
          <w:p>
            <w:r/>
            <w:r>
              <w:rPr>
                <w:rFonts w:ascii="Arial" w:hAnsi="Arial"/>
                <w:b/>
                <w:color w:val="FFFFFF"/>
                <w:sz w:val="18"/>
              </w:rPr>
              <w:t>Category</w:t>
            </w:r>
          </w:p>
        </w:tc>
        <w:tc>
          <w:tcPr>
            <w:tcW w:type="dxa" w:w="3120"/>
            <w:shd w:fill="00B4C3"/>
          </w:tcPr>
          <w:p>
            <w:r/>
            <w:r>
              <w:rPr>
                <w:rFonts w:ascii="Arial" w:hAnsi="Arial"/>
                <w:b/>
                <w:color w:val="FFFFFF"/>
                <w:sz w:val="18"/>
              </w:rPr>
              <w:t>Count</w:t>
            </w:r>
          </w:p>
        </w:tc>
        <w:tc>
          <w:tcPr>
            <w:tcW w:type="dxa" w:w="3120"/>
            <w:shd w:fill="00B4C3"/>
          </w:tcPr>
          <w:p>
            <w:r/>
            <w:r>
              <w:rPr>
                <w:rFonts w:ascii="Arial" w:hAnsi="Arial"/>
                <w:b/>
                <w:color w:val="FFFFFF"/>
                <w:sz w:val="18"/>
              </w:rPr>
              <w:t>Notes</w:t>
            </w:r>
          </w:p>
        </w:tc>
      </w:tr>
      <w:tr>
        <w:tc>
          <w:tcPr>
            <w:tcW w:type="dxa" w:w="3120"/>
          </w:tcPr>
          <w:p>
            <w:r/>
            <w:r>
              <w:rPr>
                <w:rFonts w:ascii="Arial" w:hAnsi="Arial"/>
                <w:sz w:val="18"/>
              </w:rPr>
              <w:t>Pages / Views</w:t>
            </w:r>
          </w:p>
        </w:tc>
        <w:tc>
          <w:tcPr>
            <w:tcW w:type="dxa" w:w="3120"/>
          </w:tcPr>
          <w:p>
            <w:r/>
            <w:r>
              <w:rPr>
                <w:rFonts w:ascii="Arial" w:hAnsi="Arial"/>
                <w:sz w:val="18"/>
              </w:rPr>
              <w:t>42+</w:t>
            </w:r>
          </w:p>
        </w:tc>
        <w:tc>
          <w:tcPr>
            <w:tcW w:type="dxa" w:w="3120"/>
          </w:tcPr>
          <w:p>
            <w:r/>
            <w:r>
              <w:rPr>
                <w:rFonts w:ascii="Arial" w:hAnsi="Arial"/>
                <w:sz w:val="18"/>
              </w:rPr>
              <w:t>Including brand portal, admin, tools, booking, meetings</w:t>
            </w:r>
          </w:p>
        </w:tc>
      </w:tr>
      <w:tr>
        <w:tc>
          <w:tcPr>
            <w:tcW w:type="dxa" w:w="3120"/>
            <w:shd w:fill="F0FAFB"/>
          </w:tcPr>
          <w:p>
            <w:r/>
            <w:r>
              <w:rPr>
                <w:rFonts w:ascii="Arial" w:hAnsi="Arial"/>
                <w:sz w:val="18"/>
              </w:rPr>
              <w:t>API Endpoints</w:t>
            </w:r>
          </w:p>
        </w:tc>
        <w:tc>
          <w:tcPr>
            <w:tcW w:type="dxa" w:w="3120"/>
            <w:shd w:fill="F0FAFB"/>
          </w:tcPr>
          <w:p>
            <w:r/>
            <w:r>
              <w:rPr>
                <w:rFonts w:ascii="Arial" w:hAnsi="Arial"/>
                <w:sz w:val="18"/>
              </w:rPr>
              <w:t>65+</w:t>
            </w:r>
          </w:p>
        </w:tc>
        <w:tc>
          <w:tcPr>
            <w:tcW w:type="dxa" w:w="3120"/>
            <w:shd w:fill="F0FAFB"/>
          </w:tcPr>
          <w:p>
            <w:r/>
            <w:r>
              <w:rPr>
                <w:rFonts w:ascii="Arial" w:hAnsi="Arial"/>
                <w:sz w:val="18"/>
              </w:rPr>
              <w:t>RESTful JSON APIs with auth middleware</w:t>
            </w:r>
          </w:p>
        </w:tc>
      </w:tr>
      <w:tr>
        <w:tc>
          <w:tcPr>
            <w:tcW w:type="dxa" w:w="3120"/>
          </w:tcPr>
          <w:p>
            <w:r/>
            <w:r>
              <w:rPr>
                <w:rFonts w:ascii="Arial" w:hAnsi="Arial"/>
                <w:sz w:val="18"/>
              </w:rPr>
              <w:t>Database Models</w:t>
            </w:r>
          </w:p>
        </w:tc>
        <w:tc>
          <w:tcPr>
            <w:tcW w:type="dxa" w:w="3120"/>
          </w:tcPr>
          <w:p>
            <w:r/>
            <w:r>
              <w:rPr>
                <w:rFonts w:ascii="Arial" w:hAnsi="Arial"/>
                <w:sz w:val="18"/>
              </w:rPr>
              <w:t>30+</w:t>
            </w:r>
          </w:p>
        </w:tc>
        <w:tc>
          <w:tcPr>
            <w:tcW w:type="dxa" w:w="3120"/>
          </w:tcPr>
          <w:p>
            <w:r/>
            <w:r>
              <w:rPr>
                <w:rFonts w:ascii="Arial" w:hAnsi="Arial"/>
                <w:sz w:val="18"/>
              </w:rPr>
              <w:t>PostgreSQL via Prisma ORM</w:t>
            </w:r>
          </w:p>
        </w:tc>
      </w:tr>
      <w:tr>
        <w:tc>
          <w:tcPr>
            <w:tcW w:type="dxa" w:w="3120"/>
            <w:shd w:fill="F0FAFB"/>
          </w:tcPr>
          <w:p>
            <w:r/>
            <w:r>
              <w:rPr>
                <w:rFonts w:ascii="Arial" w:hAnsi="Arial"/>
                <w:sz w:val="18"/>
              </w:rPr>
              <w:t>User Roles</w:t>
            </w:r>
          </w:p>
        </w:tc>
        <w:tc>
          <w:tcPr>
            <w:tcW w:type="dxa" w:w="3120"/>
            <w:shd w:fill="F0FAFB"/>
          </w:tcPr>
          <w:p>
            <w:r/>
            <w:r>
              <w:rPr>
                <w:rFonts w:ascii="Arial" w:hAnsi="Arial"/>
                <w:sz w:val="18"/>
              </w:rPr>
              <w:t>11</w:t>
            </w:r>
          </w:p>
        </w:tc>
        <w:tc>
          <w:tcPr>
            <w:tcW w:type="dxa" w:w="3120"/>
            <w:shd w:fill="F0FAFB"/>
          </w:tcPr>
          <w:p>
            <w:r/>
            <w:r>
              <w:rPr>
                <w:rFonts w:ascii="Arial" w:hAnsi="Arial"/>
                <w:sz w:val="18"/>
              </w:rPr>
              <w:t>Role-based access control with dashboard per role</w:t>
            </w:r>
          </w:p>
        </w:tc>
      </w:tr>
      <w:tr>
        <w:tc>
          <w:tcPr>
            <w:tcW w:type="dxa" w:w="3120"/>
          </w:tcPr>
          <w:p>
            <w:r/>
            <w:r>
              <w:rPr>
                <w:rFonts w:ascii="Arial" w:hAnsi="Arial"/>
                <w:sz w:val="18"/>
              </w:rPr>
              <w:t>Languages</w:t>
            </w:r>
          </w:p>
        </w:tc>
        <w:tc>
          <w:tcPr>
            <w:tcW w:type="dxa" w:w="3120"/>
          </w:tcPr>
          <w:p>
            <w:r/>
            <w:r>
              <w:rPr>
                <w:rFonts w:ascii="Arial" w:hAnsi="Arial"/>
                <w:sz w:val="18"/>
              </w:rPr>
              <w:t>3</w:t>
            </w:r>
          </w:p>
        </w:tc>
        <w:tc>
          <w:tcPr>
            <w:tcW w:type="dxa" w:w="3120"/>
          </w:tcPr>
          <w:p>
            <w:r/>
            <w:r>
              <w:rPr>
                <w:rFonts w:ascii="Arial" w:hAnsi="Arial"/>
                <w:sz w:val="18"/>
              </w:rPr>
              <w:t>English, Simplified Chinese, Traditional Chinese</w:t>
            </w:r>
          </w:p>
        </w:tc>
      </w:tr>
    </w:tbl>
    <w:p>
      <w:pPr>
        <w:pStyle w:val="Heading2"/>
      </w:pPr>
      <w:r>
        <w:rPr>
          <w:rFonts w:ascii="Arial" w:hAnsi="Arial"/>
          <w:color w:val="00B4C3"/>
        </w:rPr>
        <w:t>1.4 Role-Based Dashboards (NEW in v2)</w:t>
      </w:r>
    </w:p>
    <w:p>
      <w:pPr>
        <w:spacing w:after="120"/>
      </w:pPr>
      <w:r>
        <w:rPr>
          <w:rFonts w:ascii="Arial" w:hAnsi="Arial"/>
          <w:b w:val="0"/>
          <w:sz w:val="20"/>
        </w:rPr>
        <w:t>Each user role now has a tailored dashboard experience showing only the data relevant to their function. Admin and Sales see pipeline, revenue, and brand counts. Testing managers see test queues and lab workload. Brand users see their approved tests and upcoming meetings. Factory and distributor users see production and regional data respectively.</w:t>
      </w:r>
    </w:p>
    <w:p>
      <w:r>
        <w:br w:type="page"/>
      </w:r>
    </w:p>
    <w:p>
      <w:pPr>
        <w:pStyle w:val="Heading1"/>
      </w:pPr>
      <w:r>
        <w:rPr>
          <w:rFonts w:ascii="Arial" w:hAnsi="Arial"/>
          <w:color w:val="1A1A2E"/>
        </w:rPr>
        <w:t>2. Sales &amp; Pipeline Management</w:t>
      </w:r>
    </w:p>
    <w:p>
      <w:pPr>
        <w:pStyle w:val="Heading2"/>
      </w:pPr>
      <w:r>
        <w:rPr>
          <w:rFonts w:ascii="Arial" w:hAnsi="Arial"/>
          <w:color w:val="00B4C3"/>
        </w:rPr>
        <w:t>2.1 Brand Pipeline</w:t>
      </w:r>
    </w:p>
    <w:p>
      <w:pPr>
        <w:spacing w:after="120"/>
      </w:pPr>
      <w:r>
        <w:rPr>
          <w:rFonts w:ascii="Arial" w:hAnsi="Arial"/>
          <w:b/>
          <w:color w:val="00B4C3"/>
          <w:sz w:val="20"/>
        </w:rPr>
        <w:t>Location: /brands</w:t>
      </w:r>
    </w:p>
    <w:p>
      <w:pPr>
        <w:spacing w:after="120"/>
      </w:pPr>
      <w:r>
        <w:rPr>
          <w:rFonts w:ascii="Arial" w:hAnsi="Arial"/>
          <w:b w:val="0"/>
          <w:sz w:val="20"/>
        </w:rPr>
        <w:t>The Brand Pipeline is the primary sales management interface, organizing all customer brands by their stage in the FUZE commercialization journey. Brands flow through nine distinct stages from initial lead to won customer.</w:t>
      </w:r>
    </w:p>
    <w:tbl>
      <w:tblPr>
        <w:tblStyle w:val="TableGrid"/>
        <w:tblW w:type="auto" w:w="0"/>
        <w:jc w:val="center"/>
        <w:tblLook w:firstColumn="1" w:firstRow="1" w:lastColumn="0" w:lastRow="0" w:noHBand="0" w:noVBand="1" w:val="04A0"/>
      </w:tblPr>
      <w:tblGrid>
        <w:gridCol w:w="4680"/>
        <w:gridCol w:w="4680"/>
      </w:tblGrid>
      <w:tr>
        <w:tc>
          <w:tcPr>
            <w:tcW w:type="dxa" w:w="4680"/>
            <w:shd w:fill="00B4C3"/>
          </w:tcPr>
          <w:p>
            <w:r/>
            <w:r>
              <w:rPr>
                <w:rFonts w:ascii="Arial" w:hAnsi="Arial"/>
                <w:b/>
                <w:color w:val="FFFFFF"/>
                <w:sz w:val="18"/>
              </w:rPr>
              <w:t>Stage</w:t>
            </w:r>
          </w:p>
        </w:tc>
        <w:tc>
          <w:tcPr>
            <w:tcW w:type="dxa" w:w="4680"/>
            <w:shd w:fill="00B4C3"/>
          </w:tcPr>
          <w:p>
            <w:r/>
            <w:r>
              <w:rPr>
                <w:rFonts w:ascii="Arial" w:hAnsi="Arial"/>
                <w:b/>
                <w:color w:val="FFFFFF"/>
                <w:sz w:val="18"/>
              </w:rPr>
              <w:t>Description</w:t>
            </w:r>
          </w:p>
        </w:tc>
      </w:tr>
      <w:tr>
        <w:tc>
          <w:tcPr>
            <w:tcW w:type="dxa" w:w="4680"/>
          </w:tcPr>
          <w:p>
            <w:r/>
            <w:r>
              <w:rPr>
                <w:rFonts w:ascii="Arial" w:hAnsi="Arial"/>
                <w:sz w:val="18"/>
              </w:rPr>
              <w:t>LEAD</w:t>
            </w:r>
          </w:p>
        </w:tc>
        <w:tc>
          <w:tcPr>
            <w:tcW w:type="dxa" w:w="4680"/>
          </w:tcPr>
          <w:p>
            <w:r/>
            <w:r>
              <w:rPr>
                <w:rFonts w:ascii="Arial" w:hAnsi="Arial"/>
                <w:sz w:val="18"/>
              </w:rPr>
              <w:t>Initial contact or referral received. Brand shows interest in FUZE.</w:t>
            </w:r>
          </w:p>
        </w:tc>
      </w:tr>
      <w:tr>
        <w:tc>
          <w:tcPr>
            <w:tcW w:type="dxa" w:w="4680"/>
            <w:shd w:fill="F0FAFB"/>
          </w:tcPr>
          <w:p>
            <w:r/>
            <w:r>
              <w:rPr>
                <w:rFonts w:ascii="Arial" w:hAnsi="Arial"/>
                <w:sz w:val="18"/>
              </w:rPr>
              <w:t>PRESENTATION</w:t>
            </w:r>
          </w:p>
        </w:tc>
        <w:tc>
          <w:tcPr>
            <w:tcW w:type="dxa" w:w="4680"/>
            <w:shd w:fill="F0FAFB"/>
          </w:tcPr>
          <w:p>
            <w:r/>
            <w:r>
              <w:rPr>
                <w:rFonts w:ascii="Arial" w:hAnsi="Arial"/>
                <w:sz w:val="18"/>
              </w:rPr>
              <w:t>FUZE team has presented capabilities. Evaluating fit.</w:t>
            </w:r>
          </w:p>
        </w:tc>
      </w:tr>
      <w:tr>
        <w:tc>
          <w:tcPr>
            <w:tcW w:type="dxa" w:w="4680"/>
          </w:tcPr>
          <w:p>
            <w:r/>
            <w:r>
              <w:rPr>
                <w:rFonts w:ascii="Arial" w:hAnsi="Arial"/>
                <w:sz w:val="18"/>
              </w:rPr>
              <w:t>BRAND TESTING</w:t>
            </w:r>
          </w:p>
        </w:tc>
        <w:tc>
          <w:tcPr>
            <w:tcW w:type="dxa" w:w="4680"/>
          </w:tcPr>
          <w:p>
            <w:r/>
            <w:r>
              <w:rPr>
                <w:rFonts w:ascii="Arial" w:hAnsi="Arial"/>
                <w:sz w:val="18"/>
              </w:rPr>
              <w:t>Brand has submitted fabrics for FUZE treatment testing.</w:t>
            </w:r>
          </w:p>
        </w:tc>
      </w:tr>
      <w:tr>
        <w:tc>
          <w:tcPr>
            <w:tcW w:type="dxa" w:w="4680"/>
            <w:shd w:fill="F0FAFB"/>
          </w:tcPr>
          <w:p>
            <w:r/>
            <w:r>
              <w:rPr>
                <w:rFonts w:ascii="Arial" w:hAnsi="Arial"/>
                <w:sz w:val="18"/>
              </w:rPr>
              <w:t>FACTORY ONBOARDING</w:t>
            </w:r>
          </w:p>
        </w:tc>
        <w:tc>
          <w:tcPr>
            <w:tcW w:type="dxa" w:w="4680"/>
            <w:shd w:fill="F0FAFB"/>
          </w:tcPr>
          <w:p>
            <w:r/>
            <w:r>
              <w:rPr>
                <w:rFonts w:ascii="Arial" w:hAnsi="Arial"/>
                <w:sz w:val="18"/>
              </w:rPr>
              <w:t>Brand committed. Working with their factory to integrate FUZE.</w:t>
            </w:r>
          </w:p>
        </w:tc>
      </w:tr>
      <w:tr>
        <w:tc>
          <w:tcPr>
            <w:tcW w:type="dxa" w:w="4680"/>
          </w:tcPr>
          <w:p>
            <w:r/>
            <w:r>
              <w:rPr>
                <w:rFonts w:ascii="Arial" w:hAnsi="Arial"/>
                <w:sz w:val="18"/>
              </w:rPr>
              <w:t>FACTORY TESTING</w:t>
            </w:r>
          </w:p>
        </w:tc>
        <w:tc>
          <w:tcPr>
            <w:tcW w:type="dxa" w:w="4680"/>
          </w:tcPr>
          <w:p>
            <w:r/>
            <w:r>
              <w:rPr>
                <w:rFonts w:ascii="Arial" w:hAnsi="Arial"/>
                <w:sz w:val="18"/>
              </w:rPr>
              <w:t>Factory running trial production with FUZE treatment.</w:t>
            </w:r>
          </w:p>
        </w:tc>
      </w:tr>
      <w:tr>
        <w:tc>
          <w:tcPr>
            <w:tcW w:type="dxa" w:w="4680"/>
            <w:shd w:fill="F0FAFB"/>
          </w:tcPr>
          <w:p>
            <w:r/>
            <w:r>
              <w:rPr>
                <w:rFonts w:ascii="Arial" w:hAnsi="Arial"/>
                <w:sz w:val="18"/>
              </w:rPr>
              <w:t>PRODUCTION</w:t>
            </w:r>
          </w:p>
        </w:tc>
        <w:tc>
          <w:tcPr>
            <w:tcW w:type="dxa" w:w="4680"/>
            <w:shd w:fill="F0FAFB"/>
          </w:tcPr>
          <w:p>
            <w:r/>
            <w:r>
              <w:rPr>
                <w:rFonts w:ascii="Arial" w:hAnsi="Arial"/>
                <w:sz w:val="18"/>
              </w:rPr>
              <w:t>Active production using FUZE treatment. Revenue generating.</w:t>
            </w:r>
          </w:p>
        </w:tc>
      </w:tr>
      <w:tr>
        <w:tc>
          <w:tcPr>
            <w:tcW w:type="dxa" w:w="4680"/>
          </w:tcPr>
          <w:p>
            <w:r/>
            <w:r>
              <w:rPr>
                <w:rFonts w:ascii="Arial" w:hAnsi="Arial"/>
                <w:sz w:val="18"/>
              </w:rPr>
              <w:t>BRAND EXPANSION</w:t>
            </w:r>
          </w:p>
        </w:tc>
        <w:tc>
          <w:tcPr>
            <w:tcW w:type="dxa" w:w="4680"/>
          </w:tcPr>
          <w:p>
            <w:r/>
            <w:r>
              <w:rPr>
                <w:rFonts w:ascii="Arial" w:hAnsi="Arial"/>
                <w:sz w:val="18"/>
              </w:rPr>
              <w:t>Expanding FUZE to additional product lines or factories.</w:t>
            </w:r>
          </w:p>
        </w:tc>
      </w:tr>
      <w:tr>
        <w:tc>
          <w:tcPr>
            <w:tcW w:type="dxa" w:w="4680"/>
            <w:shd w:fill="F0FAFB"/>
          </w:tcPr>
          <w:p>
            <w:r/>
            <w:r>
              <w:rPr>
                <w:rFonts w:ascii="Arial" w:hAnsi="Arial"/>
                <w:sz w:val="18"/>
              </w:rPr>
              <w:t>ARCHIVE</w:t>
            </w:r>
          </w:p>
        </w:tc>
        <w:tc>
          <w:tcPr>
            <w:tcW w:type="dxa" w:w="4680"/>
            <w:shd w:fill="F0FAFB"/>
          </w:tcPr>
          <w:p>
            <w:r/>
            <w:r>
              <w:rPr>
                <w:rFonts w:ascii="Arial" w:hAnsi="Arial"/>
                <w:sz w:val="18"/>
              </w:rPr>
              <w:t>Inactive or paused. Historical reference.</w:t>
            </w:r>
          </w:p>
        </w:tc>
      </w:tr>
      <w:tr>
        <w:tc>
          <w:tcPr>
            <w:tcW w:type="dxa" w:w="4680"/>
          </w:tcPr>
          <w:p>
            <w:r/>
            <w:r>
              <w:rPr>
                <w:rFonts w:ascii="Arial" w:hAnsi="Arial"/>
                <w:sz w:val="18"/>
              </w:rPr>
              <w:t>CUSTOMER WON</w:t>
            </w:r>
          </w:p>
        </w:tc>
        <w:tc>
          <w:tcPr>
            <w:tcW w:type="dxa" w:w="4680"/>
          </w:tcPr>
          <w:p>
            <w:r/>
            <w:r>
              <w:rPr>
                <w:rFonts w:ascii="Arial" w:hAnsi="Arial"/>
                <w:sz w:val="18"/>
              </w:rPr>
              <w:t>Fully commercialized. Long-term FUZE customer.</w:t>
            </w:r>
          </w:p>
        </w:tc>
      </w:tr>
    </w:tbl>
    <w:p>
      <w:pPr>
        <w:spacing w:after="120"/>
      </w:pPr>
      <w:r>
        <w:rPr>
          <w:rFonts w:ascii="Arial" w:hAnsi="Arial"/>
          <w:b w:val="0"/>
          <w:sz w:val="20"/>
        </w:rPr>
      </w:r>
    </w:p>
    <w:p>
      <w:pPr>
        <w:spacing w:after="120"/>
      </w:pPr>
      <w:r>
        <w:rPr>
          <w:rFonts w:ascii="Arial" w:hAnsi="Arial"/>
          <w:b w:val="0"/>
          <w:sz w:val="20"/>
        </w:rPr>
        <w:t>When a brand moves between pipeline stages, the system now automatically schedules a relevant meeting (e.g., presentation for PRESENTATION stage, factory onboarding meeting for FACTORY_ONBOARDING).</w:t>
      </w:r>
    </w:p>
    <w:p>
      <w:pPr>
        <w:pStyle w:val="Heading2"/>
      </w:pPr>
      <w:r>
        <w:rPr>
          <w:rFonts w:ascii="Arial" w:hAnsi="Arial"/>
          <w:color w:val="00B4C3"/>
        </w:rPr>
        <w:t>2.2 Brand Health Score (NEW in v2)</w:t>
      </w:r>
    </w:p>
    <w:p>
      <w:pPr>
        <w:spacing w:after="120"/>
      </w:pPr>
      <w:r>
        <w:rPr>
          <w:rFonts w:ascii="Arial" w:hAnsi="Arial"/>
          <w:b/>
          <w:color w:val="00B4C3"/>
          <w:sz w:val="20"/>
        </w:rPr>
        <w:t>Location: /brand-health</w:t>
      </w:r>
    </w:p>
    <w:p>
      <w:pPr>
        <w:spacing w:after="120"/>
      </w:pPr>
      <w:r>
        <w:rPr>
          <w:rFonts w:ascii="Arial" w:hAnsi="Arial"/>
          <w:b w:val="0"/>
          <w:sz w:val="20"/>
        </w:rPr>
        <w:t>Automated scoring system that rates brand engagement based on: days since last communication, test completion rate, pipeline stage velocity, SOW milestone adherence, and invoice payment timeliness. Surfaces at-risk brands needing attention and highlights high-momentum accounts.</w:t>
      </w:r>
    </w:p>
    <w:p>
      <w:pPr>
        <w:pStyle w:val="Heading2"/>
      </w:pPr>
      <w:r>
        <w:rPr>
          <w:rFonts w:ascii="Arial" w:hAnsi="Arial"/>
          <w:color w:val="00B4C3"/>
        </w:rPr>
        <w:t>2.3 Project Pipeline</w:t>
      </w:r>
    </w:p>
    <w:p>
      <w:pPr>
        <w:spacing w:after="120"/>
      </w:pPr>
      <w:r>
        <w:rPr>
          <w:rFonts w:ascii="Arial" w:hAnsi="Arial"/>
          <w:b/>
          <w:color w:val="00B4C3"/>
          <w:sz w:val="20"/>
        </w:rPr>
        <w:t>Location: /pipeline</w:t>
      </w:r>
    </w:p>
    <w:p>
      <w:pPr>
        <w:spacing w:after="120"/>
      </w:pPr>
      <w:r>
        <w:rPr>
          <w:rFonts w:ascii="Arial" w:hAnsi="Arial"/>
          <w:b w:val="0"/>
          <w:sz w:val="20"/>
        </w:rPr>
        <w:t>Projects represent specific commercial opportunities within a brand. Each project tracks a particular product line or fabric program moving through commercialization. Projects include projected revenue, win probability, FUZE tier selection (F1-F4), annual volume estimates, and manufacturing assignments.</w:t>
      </w:r>
    </w:p>
    <w:p>
      <w:pPr>
        <w:pStyle w:val="Heading2"/>
      </w:pPr>
      <w:r>
        <w:rPr>
          <w:rFonts w:ascii="Arial" w:hAnsi="Arial"/>
          <w:color w:val="00B4C3"/>
        </w:rPr>
        <w:t>2.4 Revenue Forecast</w:t>
      </w:r>
    </w:p>
    <w:p>
      <w:pPr>
        <w:spacing w:after="120"/>
      </w:pPr>
      <w:r>
        <w:rPr>
          <w:rFonts w:ascii="Arial" w:hAnsi="Arial"/>
          <w:b/>
          <w:color w:val="00B4C3"/>
          <w:sz w:val="20"/>
        </w:rPr>
        <w:t>Location: /revenue</w:t>
      </w:r>
    </w:p>
    <w:p>
      <w:pPr>
        <w:spacing w:after="120"/>
      </w:pPr>
      <w:r>
        <w:rPr>
          <w:rFonts w:ascii="Arial" w:hAnsi="Arial"/>
          <w:b w:val="0"/>
          <w:sz w:val="20"/>
        </w:rPr>
        <w:t>Revenue analytics dashboard showing total pipeline value, weighted forecast (adjusted by win probability), actual revenue, invoice metrics (paid vs. outstanding), and deal count. Project pipeline is broken down by commercial stage with value and count.</w:t>
      </w:r>
    </w:p>
    <w:p>
      <w:pPr>
        <w:pStyle w:val="Heading2"/>
      </w:pPr>
      <w:r>
        <w:rPr>
          <w:rFonts w:ascii="Arial" w:hAnsi="Arial"/>
          <w:color w:val="00B4C3"/>
        </w:rPr>
        <w:t>2.5 Invoice Management</w:t>
      </w:r>
    </w:p>
    <w:p>
      <w:pPr>
        <w:spacing w:after="120"/>
      </w:pPr>
      <w:r>
        <w:rPr>
          <w:rFonts w:ascii="Arial" w:hAnsi="Arial"/>
          <w:b/>
          <w:color w:val="00B4C3"/>
          <w:sz w:val="20"/>
        </w:rPr>
        <w:t>Location: /invoices</w:t>
      </w:r>
    </w:p>
    <w:p>
      <w:pPr>
        <w:spacing w:after="120"/>
      </w:pPr>
      <w:r>
        <w:rPr>
          <w:rFonts w:ascii="Arial" w:hAnsi="Arial"/>
          <w:b w:val="0"/>
          <w:sz w:val="20"/>
        </w:rPr>
        <w:t>Full invoice lifecycle management from DRAFT through SENT, PAID, OVERDUE, and CANCELLED. Each invoice links to a distributor, factory, brand, and optionally a project for cost attribution. Supports currency, due dates, and payment date tracking.</w:t>
      </w:r>
    </w:p>
    <w:p>
      <w:r>
        <w:br w:type="page"/>
      </w:r>
    </w:p>
    <w:p>
      <w:pPr>
        <w:pStyle w:val="Heading1"/>
      </w:pPr>
      <w:r>
        <w:rPr>
          <w:rFonts w:ascii="Arial" w:hAnsi="Arial"/>
          <w:color w:val="1A1A2E"/>
        </w:rPr>
        <w:t>3. Products &amp; Testing</w:t>
      </w:r>
    </w:p>
    <w:p>
      <w:pPr>
        <w:pStyle w:val="Heading2"/>
      </w:pPr>
      <w:r>
        <w:rPr>
          <w:rFonts w:ascii="Arial" w:hAnsi="Arial"/>
          <w:color w:val="00B4C3"/>
        </w:rPr>
        <w:t>3.1 Fabric Library</w:t>
      </w:r>
    </w:p>
    <w:p>
      <w:pPr>
        <w:spacing w:after="120"/>
      </w:pPr>
      <w:r>
        <w:rPr>
          <w:rFonts w:ascii="Arial" w:hAnsi="Arial"/>
          <w:b/>
          <w:color w:val="00B4C3"/>
          <w:sz w:val="20"/>
        </w:rPr>
        <w:t>Location: /fabrics</w:t>
      </w:r>
    </w:p>
    <w:p>
      <w:pPr>
        <w:spacing w:after="120"/>
      </w:pPr>
      <w:r>
        <w:rPr>
          <w:rFonts w:ascii="Arial" w:hAnsi="Arial"/>
          <w:b w:val="0"/>
          <w:sz w:val="20"/>
        </w:rPr>
        <w:t>Central repository of all textile fabrics in the FUZE ecosystem. Each fabric record includes a unique FUZE number, construction type (knit, woven, nonwoven), color, weight (GSM), width, yarn type, finish notes, and material composition breakdown. Fabrics are linked to their brand owner and manufacturing factory.</w:t>
      </w:r>
    </w:p>
    <w:p>
      <w:pPr>
        <w:pStyle w:val="Heading2"/>
      </w:pPr>
      <w:r>
        <w:rPr>
          <w:rFonts w:ascii="Arial" w:hAnsi="Arial"/>
          <w:color w:val="00B4C3"/>
        </w:rPr>
        <w:t>3.2 Recipe Library (NEW in v2)</w:t>
      </w:r>
    </w:p>
    <w:p>
      <w:pPr>
        <w:spacing w:after="120"/>
      </w:pPr>
      <w:r>
        <w:rPr>
          <w:rFonts w:ascii="Arial" w:hAnsi="Arial"/>
          <w:b/>
          <w:color w:val="00B4C3"/>
          <w:sz w:val="20"/>
        </w:rPr>
        <w:t>Location: /recipe-library</w:t>
      </w:r>
    </w:p>
    <w:p>
      <w:pPr>
        <w:spacing w:after="120"/>
      </w:pPr>
      <w:r>
        <w:rPr>
          <w:rFonts w:ascii="Arial" w:hAnsi="Arial"/>
          <w:b w:val="0"/>
          <w:sz w:val="20"/>
        </w:rPr>
        <w:t>Centralized treatment recipe database tied to fabric types. When a new fabric is similar to a previously successful treatment, the system suggests the recipe. Tracks application parameters (pad pickup %, squeeze pressure, drying temp/time) linked to test results for continuous optimization.</w:t>
      </w:r>
    </w:p>
    <w:p>
      <w:pPr>
        <w:pStyle w:val="Heading2"/>
      </w:pPr>
      <w:r>
        <w:rPr>
          <w:rFonts w:ascii="Arial" w:hAnsi="Arial"/>
          <w:color w:val="00B4C3"/>
        </w:rPr>
        <w:t>3.3 Factory Directory</w:t>
      </w:r>
    </w:p>
    <w:p>
      <w:pPr>
        <w:spacing w:after="120"/>
      </w:pPr>
      <w:r>
        <w:rPr>
          <w:rFonts w:ascii="Arial" w:hAnsi="Arial"/>
          <w:b/>
          <w:color w:val="00B4C3"/>
          <w:sz w:val="20"/>
        </w:rPr>
        <w:t>Location: /factories</w:t>
      </w:r>
    </w:p>
    <w:p>
      <w:pPr>
        <w:spacing w:after="120"/>
      </w:pPr>
      <w:r>
        <w:rPr>
          <w:rFonts w:ascii="Arial" w:hAnsi="Arial"/>
          <w:b w:val="0"/>
          <w:sz w:val="20"/>
        </w:rPr>
        <w:t>Complete directory of textile mills and factories. Each factory profile includes location, capabilities, certifications, minimum order quantities, lead times, FUZE application methods, product types, and quality ratings.</w:t>
      </w:r>
    </w:p>
    <w:p>
      <w:pPr>
        <w:pStyle w:val="Heading2"/>
      </w:pPr>
      <w:r>
        <w:rPr>
          <w:rFonts w:ascii="Arial" w:hAnsi="Arial"/>
          <w:color w:val="00B4C3"/>
        </w:rPr>
        <w:t>3.4 Test Request &amp; Approval Workflow</w:t>
      </w:r>
    </w:p>
    <w:p>
      <w:pPr>
        <w:spacing w:after="120"/>
      </w:pPr>
      <w:r>
        <w:rPr>
          <w:rFonts w:ascii="Arial" w:hAnsi="Arial"/>
          <w:b/>
          <w:color w:val="00B4C3"/>
          <w:sz w:val="20"/>
        </w:rPr>
        <w:t>Location: /test-requests</w:t>
      </w:r>
    </w:p>
    <w:p>
      <w:pPr>
        <w:spacing w:after="120"/>
      </w:pPr>
      <w:r>
        <w:rPr>
          <w:rFonts w:ascii="Arial" w:hAnsi="Arial"/>
          <w:b w:val="0"/>
          <w:sz w:val="20"/>
        </w:rPr>
        <w:t>The test request system manages the complete lifecycle of sending fabrics to testing laboratories. This is the cost control center for all testing expenditures. Workflow: Create Test Request with lab, fabric, brand, project and test line items with auto-filled pricing. System generates PO number (FUZE-PO-YYYYMMDD-XXXX). Submit for approval. Supervisor reviews and approves. Submit to lab. Track through IN_PROGRESS to RESULTS_RECEIVED. Reconcile costs and complete.</w:t>
      </w:r>
    </w:p>
    <w:p>
      <w:pPr>
        <w:pStyle w:val="Heading2"/>
      </w:pPr>
      <w:r>
        <w:rPr>
          <w:rFonts w:ascii="Arial" w:hAnsi="Arial"/>
          <w:color w:val="00B4C3"/>
        </w:rPr>
        <w:t>3.5 Test Results</w:t>
      </w:r>
    </w:p>
    <w:p>
      <w:pPr>
        <w:spacing w:after="120"/>
      </w:pPr>
      <w:r>
        <w:rPr>
          <w:rFonts w:ascii="Arial" w:hAnsi="Arial"/>
          <w:b/>
          <w:color w:val="00B4C3"/>
          <w:sz w:val="20"/>
        </w:rPr>
        <w:t>Location: /tests</w:t>
      </w:r>
    </w:p>
    <w:p>
      <w:pPr>
        <w:spacing w:after="120"/>
      </w:pPr>
      <w:r>
        <w:rPr>
          <w:rFonts w:ascii="Arial" w:hAnsi="Arial"/>
          <w:b w:val="0"/>
          <w:sz w:val="20"/>
        </w:rPr>
        <w:t>Central test results database supporting six test types: ICP (silver/gold content), Antibacterial (AATCC 100, ASTM E2149, JIS L 1902), Fungal, Odor, UV, and Microfiber. Test results can be uploaded via PDF with automatic parsing, or entered manually.</w:t>
      </w:r>
    </w:p>
    <w:p>
      <w:pPr>
        <w:spacing w:after="120"/>
      </w:pPr>
      <w:r>
        <w:rPr>
          <w:rFonts w:ascii="Arial" w:hAnsi="Arial"/>
          <w:b/>
          <w:sz w:val="20"/>
        </w:rPr>
        <w:t>AI-Powered Test Review: Dual-model AI review system using both Claude (Anthropic) and GPT-4o (OpenAI) running in parallel. Detects anomalies including inoculum range issues, control growth problems, math errors, and method-specific threshold violations.</w:t>
      </w:r>
    </w:p>
    <w:p>
      <w:pPr>
        <w:spacing w:after="120"/>
      </w:pPr>
      <w:r>
        <w:rPr>
          <w:rFonts w:ascii="Arial" w:hAnsi="Arial"/>
          <w:b w:val="0"/>
          <w:sz w:val="20"/>
        </w:rPr>
        <w:t>Batch Test Stamp (NEW in v2): Select multiple tests from the list view using checkboxes. Use the batch toolbar to stamp or unstamp brand visibility in one action. Stamped tests display a 'BP' badge. Only tests explicitly approved by an admin appear in the brand portal.</w:t>
      </w:r>
    </w:p>
    <w:p>
      <w:pPr>
        <w:pStyle w:val="Heading2"/>
      </w:pPr>
      <w:r>
        <w:rPr>
          <w:rFonts w:ascii="Arial" w:hAnsi="Arial"/>
          <w:color w:val="00B4C3"/>
        </w:rPr>
        <w:t>3.6 Sample Tracking (NEW in v2)</w:t>
      </w:r>
    </w:p>
    <w:p>
      <w:pPr>
        <w:spacing w:after="120"/>
      </w:pPr>
      <w:r>
        <w:rPr>
          <w:rFonts w:ascii="Arial" w:hAnsi="Arial"/>
          <w:b/>
          <w:color w:val="00B4C3"/>
          <w:sz w:val="20"/>
        </w:rPr>
        <w:t>Location: /sample-tracking</w:t>
      </w:r>
    </w:p>
    <w:p>
      <w:pPr>
        <w:spacing w:after="120"/>
      </w:pPr>
      <w:r>
        <w:rPr>
          <w:rFonts w:ascii="Arial" w:hAnsi="Arial"/>
          <w:b w:val="0"/>
          <w:sz w:val="20"/>
        </w:rPr>
        <w:t>Track physical fabric samples from collection through lab delivery. Supports sample status tracking, shipping references, and chain of custody logging with timestamps.</w:t>
      </w:r>
    </w:p>
    <w:p>
      <w:pPr>
        <w:pStyle w:val="Heading2"/>
      </w:pPr>
      <w:r>
        <w:rPr>
          <w:rFonts w:ascii="Arial" w:hAnsi="Arial"/>
          <w:color w:val="00B4C3"/>
        </w:rPr>
        <w:t>3.7 Lab Directory</w:t>
      </w:r>
    </w:p>
    <w:p>
      <w:pPr>
        <w:spacing w:after="120"/>
      </w:pPr>
      <w:r>
        <w:rPr>
          <w:rFonts w:ascii="Arial" w:hAnsi="Arial"/>
          <w:b/>
          <w:color w:val="00B4C3"/>
          <w:sz w:val="20"/>
        </w:rPr>
        <w:t>Location: /labs</w:t>
      </w:r>
    </w:p>
    <w:p>
      <w:pPr>
        <w:spacing w:after="120"/>
      </w:pPr>
      <w:r>
        <w:rPr>
          <w:rFonts w:ascii="Arial" w:hAnsi="Arial"/>
          <w:b w:val="0"/>
          <w:sz w:val="20"/>
        </w:rPr>
        <w:t>Directory of approved testing laboratories worldwide. Each lab profile includes accreditations (ISO 17025, TAF, CNAS), test capabilities, customer account numbers, and pricing. Lab users can now delete uploaded documents directly from the lab profile.</w:t>
      </w:r>
    </w:p>
    <w:p>
      <w:r>
        <w:br w:type="page"/>
      </w:r>
    </w:p>
    <w:p>
      <w:pPr>
        <w:pStyle w:val="Heading1"/>
      </w:pPr>
      <w:r>
        <w:rPr>
          <w:rFonts w:ascii="Arial" w:hAnsi="Arial"/>
          <w:color w:val="1A1A2E"/>
        </w:rPr>
        <w:t>4. Operations &amp; Governance</w:t>
      </w:r>
    </w:p>
    <w:p>
      <w:pPr>
        <w:pStyle w:val="Heading2"/>
      </w:pPr>
      <w:r>
        <w:rPr>
          <w:rFonts w:ascii="Arial" w:hAnsi="Arial"/>
          <w:color w:val="00B4C3"/>
        </w:rPr>
        <w:t>4.1 Scope of Work (SOW)</w:t>
      </w:r>
    </w:p>
    <w:p>
      <w:pPr>
        <w:spacing w:after="120"/>
      </w:pPr>
      <w:r>
        <w:rPr>
          <w:rFonts w:ascii="Arial" w:hAnsi="Arial"/>
          <w:b/>
          <w:color w:val="00B4C3"/>
          <w:sz w:val="20"/>
        </w:rPr>
        <w:t>Location: /sow</w:t>
      </w:r>
    </w:p>
    <w:p>
      <w:pPr>
        <w:spacing w:after="120"/>
      </w:pPr>
      <w:r>
        <w:rPr>
          <w:rFonts w:ascii="Arial" w:hAnsi="Arial"/>
          <w:b w:val="0"/>
          <w:sz w:val="20"/>
        </w:rPr>
        <w:t>SOW documents formalize the commercial relationship between FUZE and a brand. Each SOW includes performance criteria (ICP targets, antimicrobial standards, required log reduction), pricing terms (development retainer, projected revenue, commitment volume), and cost controls. Lifecycle: DRAFT, SENT, SIGNED, ACTIVE, COMPLETE, CANCELLED.</w:t>
      </w:r>
    </w:p>
    <w:p>
      <w:pPr>
        <w:pStyle w:val="Heading2"/>
      </w:pPr>
      <w:r>
        <w:rPr>
          <w:rFonts w:ascii="Arial" w:hAnsi="Arial"/>
          <w:color w:val="00B4C3"/>
        </w:rPr>
        <w:t>4.2 Exchange Rates (NEW in v2)</w:t>
      </w:r>
    </w:p>
    <w:p>
      <w:pPr>
        <w:spacing w:after="120"/>
      </w:pPr>
      <w:r>
        <w:rPr>
          <w:rFonts w:ascii="Arial" w:hAnsi="Arial"/>
          <w:b/>
          <w:color w:val="00B4C3"/>
          <w:sz w:val="20"/>
        </w:rPr>
        <w:t>Location: /exchange-rates</w:t>
      </w:r>
    </w:p>
    <w:p>
      <w:pPr>
        <w:spacing w:after="120"/>
      </w:pPr>
      <w:r>
        <w:rPr>
          <w:rFonts w:ascii="Arial" w:hAnsi="Arial"/>
          <w:b w:val="0"/>
          <w:sz w:val="20"/>
        </w:rPr>
        <w:t>Multi-currency management for international pricing. Support for factory invoices in CNY/TWD/VND, brand invoices in USD/EUR, and distributor payments in local currency. Historical exchange rate tracking for revenue reporting accuracy.</w:t>
      </w:r>
    </w:p>
    <w:p>
      <w:pPr>
        <w:pStyle w:val="Heading2"/>
      </w:pPr>
      <w:r>
        <w:rPr>
          <w:rFonts w:ascii="Arial" w:hAnsi="Arial"/>
          <w:color w:val="00B4C3"/>
        </w:rPr>
        <w:t>4.3 Audit Log (NEW in v2)</w:t>
      </w:r>
    </w:p>
    <w:p>
      <w:pPr>
        <w:spacing w:after="120"/>
      </w:pPr>
      <w:r>
        <w:rPr>
          <w:rFonts w:ascii="Arial" w:hAnsi="Arial"/>
          <w:b/>
          <w:color w:val="00B4C3"/>
          <w:sz w:val="20"/>
        </w:rPr>
        <w:t>Location: /audit-log</w:t>
      </w:r>
    </w:p>
    <w:p>
      <w:pPr>
        <w:spacing w:after="120"/>
      </w:pPr>
      <w:r>
        <w:rPr>
          <w:rFonts w:ascii="Arial" w:hAnsi="Arial"/>
          <w:b w:val="0"/>
          <w:sz w:val="20"/>
        </w:rPr>
        <w:t>Comprehensive activity tracking across the platform. Records user actions including approvals, edits, status changes, and access events with timestamps and user attribution for compliance and operational transparency.</w:t>
      </w:r>
    </w:p>
    <w:p>
      <w:pPr>
        <w:pStyle w:val="Heading2"/>
      </w:pPr>
      <w:r>
        <w:rPr>
          <w:rFonts w:ascii="Arial" w:hAnsi="Arial"/>
          <w:color w:val="00B4C3"/>
        </w:rPr>
        <w:t>4.4 Weekly Reports</w:t>
      </w:r>
    </w:p>
    <w:p>
      <w:pPr>
        <w:spacing w:after="120"/>
      </w:pPr>
      <w:r>
        <w:rPr>
          <w:rFonts w:ascii="Arial" w:hAnsi="Arial"/>
          <w:b/>
          <w:color w:val="00B4C3"/>
          <w:sz w:val="20"/>
        </w:rPr>
        <w:t>Location: /reports</w:t>
      </w:r>
    </w:p>
    <w:p>
      <w:pPr>
        <w:spacing w:after="120"/>
      </w:pPr>
      <w:r>
        <w:rPr>
          <w:rFonts w:ascii="Arial" w:hAnsi="Arial"/>
          <w:b w:val="0"/>
          <w:sz w:val="20"/>
        </w:rPr>
        <w:t>Executive summary dashboard showing weekly metrics across revenue, pipeline, test completions, and milestone achievements.</w:t>
      </w:r>
    </w:p>
    <w:p>
      <w:r>
        <w:br w:type="page"/>
      </w:r>
    </w:p>
    <w:p>
      <w:pPr>
        <w:pStyle w:val="Heading1"/>
      </w:pPr>
      <w:r>
        <w:rPr>
          <w:rFonts w:ascii="Arial" w:hAnsi="Arial"/>
          <w:color w:val="1A1A2E"/>
        </w:rPr>
        <w:t>5. Calendar &amp; Meetings (NEW in v2)</w:t>
      </w:r>
    </w:p>
    <w:p>
      <w:pPr>
        <w:pStyle w:val="Heading2"/>
      </w:pPr>
      <w:r>
        <w:rPr>
          <w:rFonts w:ascii="Arial" w:hAnsi="Arial"/>
          <w:color w:val="00B4C3"/>
        </w:rPr>
        <w:t>5.1 Meetings Dashboard</w:t>
      </w:r>
    </w:p>
    <w:p>
      <w:pPr>
        <w:spacing w:after="120"/>
      </w:pPr>
      <w:r>
        <w:rPr>
          <w:rFonts w:ascii="Arial" w:hAnsi="Arial"/>
          <w:b/>
          <w:color w:val="00B4C3"/>
          <w:sz w:val="20"/>
        </w:rPr>
        <w:t>Location: /meetings</w:t>
      </w:r>
    </w:p>
    <w:p>
      <w:pPr>
        <w:spacing w:after="120"/>
      </w:pPr>
      <w:r>
        <w:rPr>
          <w:rFonts w:ascii="Arial" w:hAnsi="Arial"/>
          <w:b w:val="0"/>
          <w:sz w:val="20"/>
        </w:rPr>
        <w:t>Full meeting lifecycle management with Microsoft Teams integration. Features include stats cards (This Week, Upcoming, Completed, Total), pipeline template quick-schedule buttons, filter tabs (Upcoming, Scheduled, Completed, Cancelled, All), and expandable meeting cards with detail views.</w:t>
      </w:r>
    </w:p>
    <w:p>
      <w:pPr>
        <w:spacing w:after="120"/>
      </w:pPr>
      <w:r>
        <w:rPr>
          <w:rFonts w:ascii="Arial" w:hAnsi="Arial"/>
          <w:b w:val="0"/>
          <w:sz w:val="20"/>
        </w:rPr>
        <w:t>Each meeting includes: title, description, type (Internal, Client, Lab, Factory), start/end time with timezone, Teams deep link for one-click joining, .ics calendar file download, attendee management, and outcome notes.</w:t>
      </w:r>
    </w:p>
    <w:p>
      <w:pPr>
        <w:pStyle w:val="Heading2"/>
      </w:pPr>
      <w:r>
        <w:rPr>
          <w:rFonts w:ascii="Arial" w:hAnsi="Arial"/>
          <w:color w:val="00B4C3"/>
        </w:rPr>
        <w:t>5.2 Auto-Scheduling</w:t>
      </w:r>
    </w:p>
    <w:p>
      <w:pPr>
        <w:spacing w:after="120"/>
      </w:pPr>
      <w:r>
        <w:rPr>
          <w:rFonts w:ascii="Arial" w:hAnsi="Arial"/>
          <w:b w:val="0"/>
          <w:sz w:val="20"/>
        </w:rPr>
        <w:t>When a brand moves to a new pipeline stage, the system automatically creates a relevant meeting 2 business days out at 10 AM. Six pipeline-stage templates are pre-configured (Presentation, Brand Testing Review, Factory Onboarding Kickoff, Factory Testing Review, Production Launch, and Expansion Planning).</w:t>
      </w:r>
    </w:p>
    <w:p>
      <w:pPr>
        <w:pStyle w:val="Heading2"/>
      </w:pPr>
      <w:r>
        <w:rPr>
          <w:rFonts w:ascii="Arial" w:hAnsi="Arial"/>
          <w:color w:val="00B4C3"/>
        </w:rPr>
        <w:t>5.3 Meeting Booking (Calendly-Style)</w:t>
      </w:r>
    </w:p>
    <w:p>
      <w:pPr>
        <w:spacing w:after="120"/>
      </w:pPr>
      <w:r>
        <w:rPr>
          <w:rFonts w:ascii="Arial" w:hAnsi="Arial"/>
          <w:b/>
          <w:color w:val="00B4C3"/>
          <w:sz w:val="20"/>
        </w:rPr>
        <w:t>Location: /book-meeting (Brand Users)</w:t>
      </w:r>
    </w:p>
    <w:p>
      <w:pPr>
        <w:spacing w:after="120"/>
      </w:pPr>
      <w:r>
        <w:rPr>
          <w:rFonts w:ascii="Arial" w:hAnsi="Arial"/>
          <w:b w:val="0"/>
          <w:sz w:val="20"/>
        </w:rPr>
        <w:t>Brand users can browse available meeting slots and book directly. The system is configured with available days (default: Tuesday and Thursday), working hours, slot duration, and maximum bookings per day. Existing meetings are checked to prevent double-booking.</w:t>
      </w:r>
    </w:p>
    <w:p>
      <w:pPr>
        <w:spacing w:after="120"/>
      </w:pPr>
      <w:r>
        <w:rPr>
          <w:rFonts w:ascii="Arial" w:hAnsi="Arial"/>
          <w:b w:val="0"/>
          <w:sz w:val="20"/>
        </w:rPr>
        <w:t>When a brand user books a slot: a Meeting record is created in the database, a Microsoft Teams deep link is generated, an email notification is sent to the admin, and a confirmation email is sent to the booker.</w:t>
      </w:r>
    </w:p>
    <w:p>
      <w:pPr>
        <w:pStyle w:val="Heading2"/>
      </w:pPr>
      <w:r>
        <w:rPr>
          <w:rFonts w:ascii="Arial" w:hAnsi="Arial"/>
          <w:color w:val="00B4C3"/>
        </w:rPr>
        <w:t>5.4 Availability Settings</w:t>
      </w:r>
    </w:p>
    <w:p>
      <w:pPr>
        <w:spacing w:after="120"/>
      </w:pPr>
      <w:r>
        <w:rPr>
          <w:rFonts w:ascii="Arial" w:hAnsi="Arial"/>
          <w:b/>
          <w:color w:val="00B4C3"/>
          <w:sz w:val="20"/>
        </w:rPr>
        <w:t>Location: /settings/availability (Admin)</w:t>
      </w:r>
    </w:p>
    <w:p>
      <w:pPr>
        <w:spacing w:after="120"/>
      </w:pPr>
      <w:r>
        <w:rPr>
          <w:rFonts w:ascii="Arial" w:hAnsi="Arial"/>
          <w:b w:val="0"/>
          <w:sz w:val="20"/>
        </w:rPr>
        <w:t>Admins can configure which days are available for booking (e.g., Tuesday and Thursday only), working hours (start/end), slot duration in minutes, timezone, maximum bookings per day, and blocked dates for holidays or travel.</w:t>
      </w:r>
    </w:p>
    <w:p>
      <w:pPr>
        <w:pStyle w:val="Heading2"/>
      </w:pPr>
      <w:r>
        <w:rPr>
          <w:rFonts w:ascii="Arial" w:hAnsi="Arial"/>
          <w:color w:val="00B4C3"/>
        </w:rPr>
        <w:t>5.5 Email Notifications</w:t>
      </w:r>
    </w:p>
    <w:p>
      <w:pPr>
        <w:spacing w:after="120"/>
      </w:pPr>
      <w:r>
        <w:rPr>
          <w:rFonts w:ascii="Arial" w:hAnsi="Arial"/>
          <w:b w:val="0"/>
          <w:sz w:val="20"/>
        </w:rPr>
        <w:t>Booking notifications are sent via Resend (resend.com). When a brand user books a meeting, the admin receives an email with booker details, brand name, date/time, and Teams link. The booker receives a confirmation email. If no RESEND_API_KEY is configured, emails are logged to the server console as a fallback.</w:t>
      </w:r>
    </w:p>
    <w:p>
      <w:r>
        <w:br w:type="page"/>
      </w:r>
    </w:p>
    <w:p>
      <w:pPr>
        <w:pStyle w:val="Heading1"/>
      </w:pPr>
      <w:r>
        <w:rPr>
          <w:rFonts w:ascii="Arial" w:hAnsi="Arial"/>
          <w:color w:val="1A1A2E"/>
        </w:rPr>
        <w:t>6. Brand Portal (Customer-Facing)</w:t>
      </w:r>
    </w:p>
    <w:p>
      <w:pPr>
        <w:spacing w:after="120"/>
      </w:pPr>
      <w:r>
        <w:rPr>
          <w:rFonts w:ascii="Arial" w:hAnsi="Arial"/>
          <w:b w:val="0"/>
          <w:sz w:val="20"/>
        </w:rPr>
        <w:t>The Brand Portal is a self-service interface for brand customers to view their FUZE program data, track fabric submissions, review approved test results, book meetings, and communicate with the FUZE team.</w:t>
      </w:r>
    </w:p>
    <w:p>
      <w:pPr>
        <w:pStyle w:val="Heading2"/>
      </w:pPr>
      <w:r>
        <w:rPr>
          <w:rFonts w:ascii="Arial" w:hAnsi="Arial"/>
          <w:color w:val="00B4C3"/>
        </w:rPr>
        <w:t>6.1 Self-Service Onboarding</w:t>
      </w:r>
    </w:p>
    <w:p>
      <w:pPr>
        <w:spacing w:after="120"/>
      </w:pPr>
      <w:r>
        <w:rPr>
          <w:rFonts w:ascii="Arial" w:hAnsi="Arial"/>
          <w:b/>
          <w:color w:val="00B4C3"/>
          <w:sz w:val="20"/>
        </w:rPr>
        <w:t>Location: /request-access</w:t>
      </w:r>
    </w:p>
    <w:p>
      <w:pPr>
        <w:spacing w:after="120"/>
      </w:pPr>
      <w:r>
        <w:rPr>
          <w:rFonts w:ascii="Arial" w:hAnsi="Arial"/>
          <w:b w:val="0"/>
          <w:sz w:val="20"/>
        </w:rPr>
        <w:t>Brands can request portal access through a public form. Admins review requests at /settings/access-requests and can approve (auto-creates brand, user account, and contact record with temporary password) or deny with a reason.</w:t>
      </w:r>
    </w:p>
    <w:p>
      <w:pPr>
        <w:pStyle w:val="Heading2"/>
      </w:pPr>
      <w:r>
        <w:rPr>
          <w:rFonts w:ascii="Arial" w:hAnsi="Arial"/>
          <w:color w:val="00B4C3"/>
        </w:rPr>
        <w:t>6.2 My Fabrics</w:t>
      </w:r>
    </w:p>
    <w:p>
      <w:pPr>
        <w:spacing w:after="120"/>
      </w:pPr>
      <w:r>
        <w:rPr>
          <w:rFonts w:ascii="Arial" w:hAnsi="Arial"/>
          <w:b w:val="0"/>
          <w:sz w:val="20"/>
        </w:rPr>
        <w:t>Brand users can view all fabrics associated with their brand, including material composition, treatment status, and application cost estimates using the FUZE pricing calculator (F1-F4 tier comparison).</w:t>
      </w:r>
    </w:p>
    <w:p>
      <w:pPr>
        <w:pStyle w:val="Heading2"/>
      </w:pPr>
      <w:r>
        <w:rPr>
          <w:rFonts w:ascii="Arial" w:hAnsi="Arial"/>
          <w:color w:val="00B4C3"/>
        </w:rPr>
        <w:t>6.3 Test Results</w:t>
      </w:r>
    </w:p>
    <w:p>
      <w:pPr>
        <w:spacing w:after="120"/>
      </w:pPr>
      <w:r>
        <w:rPr>
          <w:rFonts w:ascii="Arial" w:hAnsi="Arial"/>
          <w:b w:val="0"/>
          <w:sz w:val="20"/>
        </w:rPr>
        <w:t>Shows only test results approved for brand viewing by FUZE admins (brand visibility stamp). Brands see test type, report number, lab, method, and pass/fail status with full detail including AI review findings.</w:t>
      </w:r>
    </w:p>
    <w:p>
      <w:pPr>
        <w:pStyle w:val="Heading2"/>
      </w:pPr>
      <w:r>
        <w:rPr>
          <w:rFonts w:ascii="Arial" w:hAnsi="Arial"/>
          <w:color w:val="00B4C3"/>
        </w:rPr>
        <w:t>6.4 Book a Meeting (NEW in v2)</w:t>
      </w:r>
    </w:p>
    <w:p>
      <w:pPr>
        <w:spacing w:after="120"/>
      </w:pPr>
      <w:r>
        <w:rPr>
          <w:rFonts w:ascii="Arial" w:hAnsi="Arial"/>
          <w:b/>
          <w:color w:val="00B4C3"/>
          <w:sz w:val="20"/>
        </w:rPr>
        <w:t>Location: /book-meeting</w:t>
      </w:r>
    </w:p>
    <w:p>
      <w:pPr>
        <w:spacing w:after="120"/>
      </w:pPr>
      <w:r>
        <w:rPr>
          <w:rFonts w:ascii="Arial" w:hAnsi="Arial"/>
          <w:b w:val="0"/>
          <w:sz w:val="20"/>
        </w:rPr>
        <w:t>Brand users can browse open meeting slots on available days (Tuesday/Thursday by default), select a time that works, and book directly. They receive a confirmation email with a Teams meeting link. See Section 5.3 for details.</w:t>
      </w:r>
    </w:p>
    <w:p>
      <w:pPr>
        <w:pStyle w:val="Heading2"/>
      </w:pPr>
      <w:r>
        <w:rPr>
          <w:rFonts w:ascii="Arial" w:hAnsi="Arial"/>
          <w:color w:val="00B4C3"/>
        </w:rPr>
        <w:t>6.5 FUZE FAQ Chat</w:t>
      </w:r>
    </w:p>
    <w:p>
      <w:pPr>
        <w:spacing w:after="120"/>
      </w:pPr>
      <w:r>
        <w:rPr>
          <w:rFonts w:ascii="Arial" w:hAnsi="Arial"/>
          <w:b w:val="0"/>
          <w:sz w:val="20"/>
        </w:rPr>
        <w:t>AI-powered chatbot trained on FUZE product knowledge. Answers questions about antimicrobial efficacy, EPA registration, environmental certifications, application methods, pricing concepts, and test methodology.</w:t>
      </w:r>
    </w:p>
    <w:p>
      <w:r>
        <w:br w:type="page"/>
      </w:r>
    </w:p>
    <w:p>
      <w:pPr>
        <w:pStyle w:val="Heading1"/>
      </w:pPr>
      <w:r>
        <w:rPr>
          <w:rFonts w:ascii="Arial" w:hAnsi="Arial"/>
          <w:color w:val="1A1A2E"/>
        </w:rPr>
        <w:t>7. Tools &amp; Reference</w:t>
      </w:r>
    </w:p>
    <w:p>
      <w:pPr>
        <w:pStyle w:val="Heading2"/>
      </w:pPr>
      <w:r>
        <w:rPr>
          <w:rFonts w:ascii="Arial" w:hAnsi="Arial"/>
          <w:color w:val="00B4C3"/>
        </w:rPr>
        <w:t>7.1 Pricing &amp; Environmental Score</w:t>
      </w:r>
    </w:p>
    <w:p>
      <w:pPr>
        <w:spacing w:after="120"/>
      </w:pPr>
      <w:r>
        <w:rPr>
          <w:rFonts w:ascii="Arial" w:hAnsi="Arial"/>
          <w:b/>
          <w:color w:val="00B4C3"/>
          <w:sz w:val="20"/>
        </w:rPr>
        <w:t>Location: /pricing</w:t>
      </w:r>
    </w:p>
    <w:p>
      <w:pPr>
        <w:spacing w:after="120"/>
      </w:pPr>
      <w:r>
        <w:rPr>
          <w:rFonts w:ascii="Arial" w:hAnsi="Arial"/>
          <w:b w:val="0"/>
          <w:sz w:val="20"/>
        </w:rPr>
        <w:t>Interactive FUZE product pricing calculator and environmental impact comparison. FUZE tiers (F1 Full Spectrum, F2 Advanced Performance, F3 Core Performance, F4 Essential Protection) are defined by particle density and test methodology compatibility.</w:t>
      </w:r>
    </w:p>
    <w:p>
      <w:pPr>
        <w:pStyle w:val="Heading2"/>
      </w:pPr>
      <w:r>
        <w:rPr>
          <w:rFonts w:ascii="Arial" w:hAnsi="Arial"/>
          <w:color w:val="00B4C3"/>
        </w:rPr>
        <w:t>7.2 Market Landscape</w:t>
      </w:r>
    </w:p>
    <w:p>
      <w:pPr>
        <w:spacing w:after="120"/>
      </w:pPr>
      <w:r>
        <w:rPr>
          <w:rFonts w:ascii="Arial" w:hAnsi="Arial"/>
          <w:b/>
          <w:color w:val="00B4C3"/>
          <w:sz w:val="20"/>
        </w:rPr>
        <w:t>Location: /admin/competitor-pricing</w:t>
      </w:r>
    </w:p>
    <w:p>
      <w:pPr>
        <w:spacing w:after="120"/>
      </w:pPr>
      <w:r>
        <w:rPr>
          <w:rFonts w:ascii="Arial" w:hAnsi="Arial"/>
          <w:b w:val="0"/>
          <w:sz w:val="20"/>
        </w:rPr>
        <w:t>Competitive intelligence dashboard with pricing data for 50+ antimicrobial competitors. Tracks chemical costs per kg, application costs per meter, binder requirements, and geographic coverage.</w:t>
      </w:r>
    </w:p>
    <w:p>
      <w:pPr>
        <w:pStyle w:val="Heading2"/>
      </w:pPr>
      <w:r>
        <w:rPr>
          <w:rFonts w:ascii="Arial" w:hAnsi="Arial"/>
          <w:color w:val="00B4C3"/>
        </w:rPr>
        <w:t>7.3 Sustainability</w:t>
      </w:r>
    </w:p>
    <w:p>
      <w:pPr>
        <w:spacing w:after="120"/>
      </w:pPr>
      <w:r>
        <w:rPr>
          <w:rFonts w:ascii="Arial" w:hAnsi="Arial"/>
          <w:b/>
          <w:color w:val="00B4C3"/>
          <w:sz w:val="20"/>
        </w:rPr>
        <w:t>Location: /sustainability</w:t>
      </w:r>
    </w:p>
    <w:p>
      <w:pPr>
        <w:spacing w:after="120"/>
      </w:pPr>
      <w:r>
        <w:rPr>
          <w:rFonts w:ascii="Arial" w:hAnsi="Arial"/>
          <w:b w:val="0"/>
          <w:sz w:val="20"/>
        </w:rPr>
        <w:t>ESG and environmental data showing FUZE environmental impact versus competitors, certifications, and sustainability metrics.</w:t>
      </w:r>
    </w:p>
    <w:p>
      <w:pPr>
        <w:pStyle w:val="Heading2"/>
      </w:pPr>
      <w:r>
        <w:rPr>
          <w:rFonts w:ascii="Arial" w:hAnsi="Arial"/>
          <w:color w:val="00B4C3"/>
        </w:rPr>
        <w:t>7.4 Factory Search</w:t>
      </w:r>
    </w:p>
    <w:p>
      <w:pPr>
        <w:spacing w:after="120"/>
      </w:pPr>
      <w:r>
        <w:rPr>
          <w:rFonts w:ascii="Arial" w:hAnsi="Arial"/>
          <w:b/>
          <w:color w:val="00B4C3"/>
          <w:sz w:val="20"/>
        </w:rPr>
        <w:t>Location: /factory-search</w:t>
      </w:r>
    </w:p>
    <w:p>
      <w:pPr>
        <w:spacing w:after="120"/>
      </w:pPr>
      <w:r>
        <w:rPr>
          <w:rFonts w:ascii="Arial" w:hAnsi="Arial"/>
          <w:b w:val="0"/>
          <w:sz w:val="20"/>
        </w:rPr>
        <w:t>Advanced factory discovery tool for finding textile mills by product type, capability, certification, location, MOQ, lead time, and capacity.</w:t>
      </w:r>
    </w:p>
    <w:p>
      <w:pPr>
        <w:pStyle w:val="Heading2"/>
      </w:pPr>
      <w:r>
        <w:rPr>
          <w:rFonts w:ascii="Arial" w:hAnsi="Arial"/>
          <w:color w:val="00B4C3"/>
        </w:rPr>
        <w:t>7.5 CSV Data Ingestion</w:t>
      </w:r>
    </w:p>
    <w:p>
      <w:pPr>
        <w:spacing w:after="120"/>
      </w:pPr>
      <w:r>
        <w:rPr>
          <w:rFonts w:ascii="Arial" w:hAnsi="Arial"/>
          <w:b/>
          <w:color w:val="00B4C3"/>
          <w:sz w:val="20"/>
        </w:rPr>
        <w:t>Location: /ingest-csv</w:t>
      </w:r>
    </w:p>
    <w:p>
      <w:pPr>
        <w:spacing w:after="120"/>
      </w:pPr>
      <w:r>
        <w:rPr>
          <w:rFonts w:ascii="Arial" w:hAnsi="Arial"/>
          <w:b w:val="0"/>
          <w:sz w:val="20"/>
        </w:rPr>
        <w:t>Bulk data import tool for migrating fabrics, brands, and factories from external systems via CSV files.</w:t>
      </w:r>
    </w:p>
    <w:p>
      <w:pPr>
        <w:pStyle w:val="Heading2"/>
      </w:pPr>
      <w:r>
        <w:rPr>
          <w:rFonts w:ascii="Arial" w:hAnsi="Arial"/>
          <w:color w:val="00B4C3"/>
        </w:rPr>
        <w:t>7.6 Global Search</w:t>
      </w:r>
    </w:p>
    <w:p>
      <w:pPr>
        <w:spacing w:after="120"/>
      </w:pPr>
      <w:r>
        <w:rPr>
          <w:rFonts w:ascii="Arial" w:hAnsi="Arial"/>
          <w:b w:val="0"/>
          <w:sz w:val="20"/>
        </w:rPr>
        <w:t>Platform-wide search (Cmd+K / Ctrl+K) across brands, fabrics, factories, tests, and contacts. Returns mixed results with type indicators and direct navigation links.</w:t>
      </w:r>
    </w:p>
    <w:p>
      <w:r>
        <w:br w:type="page"/>
      </w:r>
    </w:p>
    <w:p>
      <w:pPr>
        <w:pStyle w:val="Heading1"/>
      </w:pPr>
      <w:r>
        <w:rPr>
          <w:rFonts w:ascii="Arial" w:hAnsi="Arial"/>
          <w:color w:val="1A1A2E"/>
        </w:rPr>
        <w:t>8. Administration &amp; Settings</w:t>
      </w:r>
    </w:p>
    <w:p>
      <w:pPr>
        <w:pStyle w:val="Heading2"/>
      </w:pPr>
      <w:r>
        <w:rPr>
          <w:rFonts w:ascii="Arial" w:hAnsi="Arial"/>
          <w:color w:val="00B4C3"/>
        </w:rPr>
        <w:t>8.1 User Management (Enhanced in v2)</w:t>
      </w:r>
    </w:p>
    <w:p>
      <w:pPr>
        <w:spacing w:after="120"/>
      </w:pPr>
      <w:r>
        <w:rPr>
          <w:rFonts w:ascii="Arial" w:hAnsi="Arial"/>
          <w:b/>
          <w:color w:val="00B4C3"/>
          <w:sz w:val="20"/>
        </w:rPr>
        <w:t>Location: /settings/users</w:t>
      </w:r>
    </w:p>
    <w:p>
      <w:pPr>
        <w:spacing w:after="120"/>
      </w:pPr>
      <w:r>
        <w:rPr>
          <w:rFonts w:ascii="Arial" w:hAnsi="Arial"/>
          <w:b w:val="0"/>
          <w:sz w:val="20"/>
        </w:rPr>
        <w:t>Admin panel for managing user accounts with enhanced action capabilities. From the user list, admins can use the action dropdown on each user to: reset their password (generates a new temporary password displayed on screen), suspend a user (blocks login, preserves data), reactivate a suspended user, change a user's role, or remove a user entirely.</w:t>
      </w:r>
    </w:p>
    <w:p>
      <w:pPr>
        <w:spacing w:after="120"/>
      </w:pPr>
      <w:r>
        <w:rPr>
          <w:rFonts w:ascii="Arial" w:hAnsi="Arial"/>
          <w:b w:val="0"/>
          <w:sz w:val="20"/>
        </w:rPr>
        <w:t>User statuses: ACTIVE (normal access), INACTIVE (disabled), SUSPENDED (temporarily blocked). The user list includes search, role filtering, and status badges for quick identification.</w:t>
      </w:r>
    </w:p>
    <w:p>
      <w:pPr>
        <w:pStyle w:val="Heading2"/>
      </w:pPr>
      <w:r>
        <w:rPr>
          <w:rFonts w:ascii="Arial" w:hAnsi="Arial"/>
          <w:color w:val="00B4C3"/>
        </w:rPr>
        <w:t>8.2 Brand User Management</w:t>
      </w:r>
    </w:p>
    <w:p>
      <w:pPr>
        <w:spacing w:after="120"/>
      </w:pPr>
      <w:r>
        <w:rPr>
          <w:rFonts w:ascii="Arial" w:hAnsi="Arial"/>
          <w:b w:val="0"/>
          <w:sz w:val="20"/>
        </w:rPr>
        <w:t>Users can also be viewed by brand via the brand detail page or the /api/brands/[id]/users endpoint. This helps manage accounts when the overall user list grows large, allowing admins to see all users associated with a specific brand.</w:t>
      </w:r>
    </w:p>
    <w:p>
      <w:pPr>
        <w:pStyle w:val="Heading2"/>
      </w:pPr>
      <w:r>
        <w:rPr>
          <w:rFonts w:ascii="Arial" w:hAnsi="Arial"/>
          <w:color w:val="00B4C3"/>
        </w:rPr>
        <w:t>8.3 Access Request Review</w:t>
      </w:r>
    </w:p>
    <w:p>
      <w:pPr>
        <w:spacing w:after="120"/>
      </w:pPr>
      <w:r>
        <w:rPr>
          <w:rFonts w:ascii="Arial" w:hAnsi="Arial"/>
          <w:b/>
          <w:color w:val="00B4C3"/>
          <w:sz w:val="20"/>
        </w:rPr>
        <w:t>Location: /settings/access-requests</w:t>
      </w:r>
    </w:p>
    <w:p>
      <w:pPr>
        <w:spacing w:after="120"/>
      </w:pPr>
      <w:r>
        <w:rPr>
          <w:rFonts w:ascii="Arial" w:hAnsi="Arial"/>
          <w:b w:val="0"/>
          <w:sz w:val="20"/>
        </w:rPr>
        <w:t>Review and process brand portal access requests. Approval auto-provisions: creates brand record, user account with temporary password, and contact record. Shows credentials for admin to send to the brand.</w:t>
      </w:r>
    </w:p>
    <w:p>
      <w:pPr>
        <w:pStyle w:val="Heading2"/>
      </w:pPr>
      <w:r>
        <w:rPr>
          <w:rFonts w:ascii="Arial" w:hAnsi="Arial"/>
          <w:color w:val="00B4C3"/>
        </w:rPr>
        <w:t>8.4 Availability Settings (NEW in v2)</w:t>
      </w:r>
    </w:p>
    <w:p>
      <w:pPr>
        <w:spacing w:after="120"/>
      </w:pPr>
      <w:r>
        <w:rPr>
          <w:rFonts w:ascii="Arial" w:hAnsi="Arial"/>
          <w:b/>
          <w:color w:val="00B4C3"/>
          <w:sz w:val="20"/>
        </w:rPr>
        <w:t>Location: /settings/availability</w:t>
      </w:r>
    </w:p>
    <w:p>
      <w:pPr>
        <w:spacing w:after="120"/>
      </w:pPr>
      <w:r>
        <w:rPr>
          <w:rFonts w:ascii="Arial" w:hAnsi="Arial"/>
          <w:b w:val="0"/>
          <w:sz w:val="20"/>
        </w:rPr>
        <w:t>Configure meeting booking availability for the brand booking system. Set available days (default: Tuesday, Thursday), working hours, slot duration, timezone, maximum bookings per day, and blocked dates.</w:t>
      </w:r>
    </w:p>
    <w:p>
      <w:pPr>
        <w:pStyle w:val="Heading2"/>
      </w:pPr>
      <w:r>
        <w:rPr>
          <w:rFonts w:ascii="Arial" w:hAnsi="Arial"/>
          <w:color w:val="00B4C3"/>
        </w:rPr>
        <w:t>8.5 Authentication &amp; Security</w:t>
      </w:r>
    </w:p>
    <w:p>
      <w:pPr>
        <w:spacing w:after="120"/>
      </w:pPr>
      <w:r>
        <w:rPr>
          <w:rFonts w:ascii="Arial" w:hAnsi="Arial"/>
          <w:b w:val="0"/>
          <w:sz w:val="20"/>
        </w:rPr>
        <w:t>JWT-based authentication with httpOnly session cookies. Password hashing via bcryptjs. All API routes require authentication except public paths (login, request-access). User role and ID injected into request headers by middleware.</w:t>
      </w:r>
    </w:p>
    <w:p>
      <w:r>
        <w:br w:type="page"/>
      </w:r>
    </w:p>
    <w:p>
      <w:pPr>
        <w:pStyle w:val="Heading1"/>
      </w:pPr>
      <w:r>
        <w:rPr>
          <w:rFonts w:ascii="Arial" w:hAnsi="Arial"/>
          <w:color w:val="1A1A2E"/>
        </w:rPr>
        <w:t>9. Document Generation (NEW in v2)</w:t>
      </w:r>
    </w:p>
    <w:p>
      <w:pPr>
        <w:spacing w:after="120"/>
      </w:pPr>
      <w:r>
        <w:rPr>
          <w:rFonts w:ascii="Arial" w:hAnsi="Arial"/>
          <w:b w:val="0"/>
          <w:sz w:val="20"/>
        </w:rPr>
        <w:t>FUZE Atlas can now generate professional PDF documents directly from platform data.</w:t>
      </w:r>
    </w:p>
    <w:p>
      <w:pPr>
        <w:pStyle w:val="Heading2"/>
      </w:pPr>
      <w:r>
        <w:rPr>
          <w:rFonts w:ascii="Arial" w:hAnsi="Arial"/>
          <w:color w:val="00B4C3"/>
        </w:rPr>
        <w:t>9.1 Purchase Order PDF</w:t>
      </w:r>
    </w:p>
    <w:p>
      <w:pPr>
        <w:spacing w:after="120"/>
      </w:pPr>
      <w:r>
        <w:rPr>
          <w:rFonts w:ascii="Arial" w:hAnsi="Arial"/>
          <w:b w:val="0"/>
          <w:sz w:val="20"/>
        </w:rPr>
        <w:t>Generate printable PO documents from test request data with FUZE letterhead. Includes lab details, fabric identification, line-item pricing, and PO number for lab submission.</w:t>
      </w:r>
    </w:p>
    <w:p>
      <w:pPr>
        <w:pStyle w:val="Heading2"/>
      </w:pPr>
      <w:r>
        <w:rPr>
          <w:rFonts w:ascii="Arial" w:hAnsi="Arial"/>
          <w:color w:val="00B4C3"/>
        </w:rPr>
        <w:t>9.2 Statement of Work PDF</w:t>
      </w:r>
    </w:p>
    <w:p>
      <w:pPr>
        <w:spacing w:after="120"/>
      </w:pPr>
      <w:r>
        <w:rPr>
          <w:rFonts w:ascii="Arial" w:hAnsi="Arial"/>
          <w:b w:val="0"/>
          <w:sz w:val="20"/>
        </w:rPr>
        <w:t>Generate SOW documents with performance criteria, pricing terms, milestones, and cost controls. Formatted with FUZE branding for brand presentation.</w:t>
      </w:r>
    </w:p>
    <w:p>
      <w:pPr>
        <w:pStyle w:val="Heading2"/>
      </w:pPr>
      <w:r>
        <w:rPr>
          <w:rFonts w:ascii="Arial" w:hAnsi="Arial"/>
          <w:color w:val="00B4C3"/>
        </w:rPr>
        <w:t>9.3 Compliance Certificate PDF</w:t>
      </w:r>
    </w:p>
    <w:p>
      <w:pPr>
        <w:spacing w:after="120"/>
      </w:pPr>
      <w:r>
        <w:rPr>
          <w:rFonts w:ascii="Arial" w:hAnsi="Arial"/>
          <w:b w:val="0"/>
          <w:sz w:val="20"/>
        </w:rPr>
        <w:t>Auto-generate certificates of compliance when all required tests pass for a fabric/brand combination. Pulls test data, lab accreditations, and FUZE EPA registration info into a professional document that brands can share with retail customers.</w:t>
      </w:r>
    </w:p>
    <w:p>
      <w:r>
        <w:br w:type="page"/>
      </w:r>
    </w:p>
    <w:p>
      <w:pPr>
        <w:pStyle w:val="Heading1"/>
      </w:pPr>
      <w:r>
        <w:rPr>
          <w:rFonts w:ascii="Arial" w:hAnsi="Arial"/>
          <w:color w:val="1A1A2E"/>
        </w:rPr>
        <w:t>10. Process Guides</w:t>
      </w:r>
    </w:p>
    <w:p>
      <w:pPr>
        <w:pStyle w:val="Heading2"/>
      </w:pPr>
      <w:r>
        <w:rPr>
          <w:rFonts w:ascii="Arial" w:hAnsi="Arial"/>
          <w:color w:val="00B4C3"/>
        </w:rPr>
        <w:t>10.1 New Brand Onboarding Process</w:t>
      </w:r>
    </w:p>
    <w:p>
      <w:pPr>
        <w:spacing w:after="80"/>
      </w:pPr>
      <w:r>
        <w:rPr>
          <w:rFonts w:ascii="Arial" w:hAnsi="Arial"/>
          <w:b w:val="0"/>
          <w:sz w:val="20"/>
        </w:rPr>
        <w:t>1. Brand contacts FUZE or is referred. Create brand at /brands with pipeline stage LEAD.</w:t>
      </w:r>
    </w:p>
    <w:p>
      <w:pPr>
        <w:spacing w:after="80"/>
      </w:pPr>
      <w:r>
        <w:rPr>
          <w:rFonts w:ascii="Arial" w:hAnsi="Arial"/>
          <w:b w:val="0"/>
          <w:sz w:val="20"/>
        </w:rPr>
        <w:t>2. Add contacts (name, title, email, phone) to the brand profile.</w:t>
      </w:r>
    </w:p>
    <w:p>
      <w:pPr>
        <w:spacing w:after="80"/>
      </w:pPr>
      <w:r>
        <w:rPr>
          <w:rFonts w:ascii="Arial" w:hAnsi="Arial"/>
          <w:b w:val="0"/>
          <w:sz w:val="20"/>
        </w:rPr>
        <w:t>3. Schedule and conduct presentation. Move pipeline to PRESENTATION. System auto-schedules meeting.</w:t>
      </w:r>
    </w:p>
    <w:p>
      <w:pPr>
        <w:spacing w:after="80"/>
      </w:pPr>
      <w:r>
        <w:rPr>
          <w:rFonts w:ascii="Arial" w:hAnsi="Arial"/>
          <w:b w:val="0"/>
          <w:sz w:val="20"/>
        </w:rPr>
        <w:t>4. Brand submits fabrics for testing. Register fabrics in /fabrics, create submissions.</w:t>
      </w:r>
    </w:p>
    <w:p>
      <w:pPr>
        <w:spacing w:after="80"/>
      </w:pPr>
      <w:r>
        <w:rPr>
          <w:rFonts w:ascii="Arial" w:hAnsi="Arial"/>
          <w:b w:val="0"/>
          <w:sz w:val="20"/>
        </w:rPr>
        <w:t>5. Create Test Request PO at /test-requests. Select lab, add test types, submit for approval.</w:t>
      </w:r>
    </w:p>
    <w:p>
      <w:pPr>
        <w:spacing w:after="80"/>
      </w:pPr>
      <w:r>
        <w:rPr>
          <w:rFonts w:ascii="Arial" w:hAnsi="Arial"/>
          <w:b w:val="0"/>
          <w:sz w:val="20"/>
        </w:rPr>
        <w:t>6. Supervisor approves PO. Submit to lab.</w:t>
      </w:r>
    </w:p>
    <w:p>
      <w:pPr>
        <w:spacing w:after="80"/>
      </w:pPr>
      <w:r>
        <w:rPr>
          <w:rFonts w:ascii="Arial" w:hAnsi="Arial"/>
          <w:b w:val="0"/>
          <w:sz w:val="20"/>
        </w:rPr>
        <w:t>7. Receive test results. Upload PDFs at /tests/upload for auto-parsing.</w:t>
      </w:r>
    </w:p>
    <w:p>
      <w:pPr>
        <w:spacing w:after="80"/>
      </w:pPr>
      <w:r>
        <w:rPr>
          <w:rFonts w:ascii="Arial" w:hAnsi="Arial"/>
          <w:b w:val="0"/>
          <w:sz w:val="20"/>
        </w:rPr>
        <w:t>8. Review AI anomaly detection. Stamp approved results for brand portal visibility (batch stamp available).</w:t>
      </w:r>
    </w:p>
    <w:p>
      <w:pPr>
        <w:spacing w:after="80"/>
      </w:pPr>
      <w:r>
        <w:rPr>
          <w:rFonts w:ascii="Arial" w:hAnsi="Arial"/>
          <w:b w:val="0"/>
          <w:sz w:val="20"/>
        </w:rPr>
        <w:t>9. Create SOW at /sow with performance criteria, pricing, and cost controls.</w:t>
      </w:r>
    </w:p>
    <w:p>
      <w:pPr>
        <w:spacing w:after="80"/>
      </w:pPr>
      <w:r>
        <w:rPr>
          <w:rFonts w:ascii="Arial" w:hAnsi="Arial"/>
          <w:b w:val="0"/>
          <w:sz w:val="20"/>
        </w:rPr>
        <w:t>10. Approve brand portal access so the brand can self-service view results, book meetings, and track progress.</w:t>
      </w:r>
    </w:p>
    <w:p>
      <w:pPr>
        <w:pStyle w:val="Heading2"/>
      </w:pPr>
      <w:r>
        <w:rPr>
          <w:rFonts w:ascii="Arial" w:hAnsi="Arial"/>
          <w:color w:val="00B4C3"/>
        </w:rPr>
        <w:t>10.2 Meeting Booking Flow (Brand User)</w:t>
      </w:r>
    </w:p>
    <w:p>
      <w:pPr>
        <w:spacing w:after="80"/>
      </w:pPr>
      <w:r>
        <w:rPr>
          <w:rFonts w:ascii="Arial" w:hAnsi="Arial"/>
          <w:b w:val="0"/>
          <w:sz w:val="20"/>
        </w:rPr>
        <w:t>1. Brand user navigates to /book-meeting from the Brand Portal sidebar.</w:t>
      </w:r>
    </w:p>
    <w:p>
      <w:pPr>
        <w:spacing w:after="80"/>
      </w:pPr>
      <w:r>
        <w:rPr>
          <w:rFonts w:ascii="Arial" w:hAnsi="Arial"/>
          <w:b w:val="0"/>
          <w:sz w:val="20"/>
        </w:rPr>
        <w:t>2. Selects a date on the calendar. Only available days (Tue/Thu by default) are selectable.</w:t>
      </w:r>
    </w:p>
    <w:p>
      <w:pPr>
        <w:spacing w:after="80"/>
      </w:pPr>
      <w:r>
        <w:rPr>
          <w:rFonts w:ascii="Arial" w:hAnsi="Arial"/>
          <w:b w:val="0"/>
          <w:sz w:val="20"/>
        </w:rPr>
        <w:t>3. Views available time slots for the selected date.</w:t>
      </w:r>
    </w:p>
    <w:p>
      <w:pPr>
        <w:spacing w:after="80"/>
      </w:pPr>
      <w:r>
        <w:rPr>
          <w:rFonts w:ascii="Arial" w:hAnsi="Arial"/>
          <w:b w:val="0"/>
          <w:sz w:val="20"/>
        </w:rPr>
        <w:t>4. Clicks a slot, enters meeting title and optional notes.</w:t>
      </w:r>
    </w:p>
    <w:p>
      <w:pPr>
        <w:spacing w:after="80"/>
      </w:pPr>
      <w:r>
        <w:rPr>
          <w:rFonts w:ascii="Arial" w:hAnsi="Arial"/>
          <w:b w:val="0"/>
          <w:sz w:val="20"/>
        </w:rPr>
        <w:t>5. Confirms booking. System creates the meeting with a Teams link.</w:t>
      </w:r>
    </w:p>
    <w:p>
      <w:pPr>
        <w:spacing w:after="80"/>
      </w:pPr>
      <w:r>
        <w:rPr>
          <w:rFonts w:ascii="Arial" w:hAnsi="Arial"/>
          <w:b w:val="0"/>
          <w:sz w:val="20"/>
        </w:rPr>
        <w:t>6. Admin receives email notification. Booker receives confirmation email.</w:t>
      </w:r>
    </w:p>
    <w:p>
      <w:pPr>
        <w:spacing w:after="80"/>
      </w:pPr>
      <w:r>
        <w:rPr>
          <w:rFonts w:ascii="Arial" w:hAnsi="Arial"/>
          <w:b w:val="0"/>
          <w:sz w:val="20"/>
        </w:rPr>
        <w:t>7. Both parties can join via the Teams link at the scheduled time.</w:t>
      </w:r>
    </w:p>
    <w:p>
      <w:pPr>
        <w:pStyle w:val="Heading2"/>
      </w:pPr>
      <w:r>
        <w:rPr>
          <w:rFonts w:ascii="Arial" w:hAnsi="Arial"/>
          <w:color w:val="00B4C3"/>
        </w:rPr>
        <w:t>10.3 Admin User Management</w:t>
      </w:r>
    </w:p>
    <w:p>
      <w:pPr>
        <w:spacing w:after="80"/>
      </w:pPr>
      <w:r>
        <w:rPr>
          <w:rFonts w:ascii="Arial" w:hAnsi="Arial"/>
          <w:b w:val="0"/>
          <w:sz w:val="20"/>
        </w:rPr>
        <w:t>1. Navigate to /settings/users. Use search or role filter to find the user.</w:t>
      </w:r>
    </w:p>
    <w:p>
      <w:pPr>
        <w:spacing w:after="80"/>
      </w:pPr>
      <w:r>
        <w:rPr>
          <w:rFonts w:ascii="Arial" w:hAnsi="Arial"/>
          <w:b w:val="0"/>
          <w:sz w:val="20"/>
        </w:rPr>
        <w:t>2. Click the Actions dropdown on the user row.</w:t>
      </w:r>
    </w:p>
    <w:p>
      <w:pPr>
        <w:spacing w:after="80"/>
      </w:pPr>
      <w:r>
        <w:rPr>
          <w:rFonts w:ascii="Arial" w:hAnsi="Arial"/>
          <w:b w:val="0"/>
          <w:sz w:val="20"/>
        </w:rPr>
        <w:t>3. Reset Password: Generates a new temporary password. Copy and send to the user.</w:t>
      </w:r>
    </w:p>
    <w:p>
      <w:pPr>
        <w:spacing w:after="80"/>
      </w:pPr>
      <w:r>
        <w:rPr>
          <w:rFonts w:ascii="Arial" w:hAnsi="Arial"/>
          <w:b w:val="0"/>
          <w:sz w:val="20"/>
        </w:rPr>
        <w:t>4. Suspend: Blocks user login immediately. Status changes to SUSPENDED.</w:t>
      </w:r>
    </w:p>
    <w:p>
      <w:pPr>
        <w:spacing w:after="80"/>
      </w:pPr>
      <w:r>
        <w:rPr>
          <w:rFonts w:ascii="Arial" w:hAnsi="Arial"/>
          <w:b w:val="0"/>
          <w:sz w:val="20"/>
        </w:rPr>
        <w:t>5. Activate: Restores a suspended or inactive user to ACTIVE status.</w:t>
      </w:r>
    </w:p>
    <w:p>
      <w:pPr>
        <w:spacing w:after="80"/>
      </w:pPr>
      <w:r>
        <w:rPr>
          <w:rFonts w:ascii="Arial" w:hAnsi="Arial"/>
          <w:b w:val="0"/>
          <w:sz w:val="20"/>
        </w:rPr>
        <w:t>6. Change Role: Select a new role from the dropdown. Saves immediately.</w:t>
      </w:r>
    </w:p>
    <w:p>
      <w:pPr>
        <w:spacing w:after="80"/>
      </w:pPr>
      <w:r>
        <w:rPr>
          <w:rFonts w:ascii="Arial" w:hAnsi="Arial"/>
          <w:b w:val="0"/>
          <w:sz w:val="20"/>
        </w:rPr>
        <w:t>7. Remove: Permanently deletes the user account. Requires confirmation.</w:t>
      </w:r>
    </w:p>
    <w:p>
      <w:r>
        <w:br w:type="page"/>
      </w:r>
    </w:p>
    <w:p>
      <w:pPr>
        <w:pStyle w:val="Heading1"/>
      </w:pPr>
      <w:r>
        <w:rPr>
          <w:rFonts w:ascii="Arial" w:hAnsi="Arial"/>
          <w:color w:val="1A1A2E"/>
        </w:rPr>
        <w:t>11. Technical Reference</w:t>
      </w:r>
    </w:p>
    <w:p>
      <w:pPr>
        <w:pStyle w:val="Heading2"/>
      </w:pPr>
      <w:r>
        <w:rPr>
          <w:rFonts w:ascii="Arial" w:hAnsi="Arial"/>
          <w:color w:val="00B4C3"/>
        </w:rPr>
        <w:t>11.1 Complete Page 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B4C3"/>
          </w:tcPr>
          <w:p>
            <w:r/>
            <w:r>
              <w:rPr>
                <w:rFonts w:ascii="Arial" w:hAnsi="Arial"/>
                <w:b/>
                <w:color w:val="FFFFFF"/>
                <w:sz w:val="18"/>
              </w:rPr>
              <w:t>Route</w:t>
            </w:r>
          </w:p>
        </w:tc>
        <w:tc>
          <w:tcPr>
            <w:tcW w:type="dxa" w:w="3120"/>
            <w:shd w:fill="00B4C3"/>
          </w:tcPr>
          <w:p>
            <w:r/>
            <w:r>
              <w:rPr>
                <w:rFonts w:ascii="Arial" w:hAnsi="Arial"/>
                <w:b/>
                <w:color w:val="FFFFFF"/>
                <w:sz w:val="18"/>
              </w:rPr>
              <w:t>Page Name</w:t>
            </w:r>
          </w:p>
        </w:tc>
        <w:tc>
          <w:tcPr>
            <w:tcW w:type="dxa" w:w="3120"/>
            <w:shd w:fill="00B4C3"/>
          </w:tcPr>
          <w:p>
            <w:r/>
            <w:r>
              <w:rPr>
                <w:rFonts w:ascii="Arial" w:hAnsi="Arial"/>
                <w:b/>
                <w:color w:val="FFFFFF"/>
                <w:sz w:val="18"/>
              </w:rPr>
              <w:t>Access</w:t>
            </w:r>
          </w:p>
        </w:tc>
      </w:tr>
      <w:tr>
        <w:tc>
          <w:tcPr>
            <w:tcW w:type="dxa" w:w="3120"/>
          </w:tcPr>
          <w:p>
            <w:r/>
            <w:r>
              <w:rPr>
                <w:rFonts w:ascii="Arial" w:hAnsi="Arial"/>
                <w:sz w:val="18"/>
              </w:rPr>
              <w:t>/dashboard</w:t>
            </w:r>
          </w:p>
        </w:tc>
        <w:tc>
          <w:tcPr>
            <w:tcW w:type="dxa" w:w="3120"/>
          </w:tcPr>
          <w:p>
            <w:r/>
            <w:r>
              <w:rPr>
                <w:rFonts w:ascii="Arial" w:hAnsi="Arial"/>
                <w:sz w:val="18"/>
              </w:rPr>
              <w:t>Dashboard (Role-Based)</w:t>
            </w:r>
          </w:p>
        </w:tc>
        <w:tc>
          <w:tcPr>
            <w:tcW w:type="dxa" w:w="3120"/>
          </w:tcPr>
          <w:p>
            <w:r/>
            <w:r>
              <w:rPr>
                <w:rFonts w:ascii="Arial" w:hAnsi="Arial"/>
                <w:sz w:val="18"/>
              </w:rPr>
              <w:t>All authenticated</w:t>
            </w:r>
          </w:p>
        </w:tc>
      </w:tr>
      <w:tr>
        <w:tc>
          <w:tcPr>
            <w:tcW w:type="dxa" w:w="3120"/>
            <w:shd w:fill="F0FAFB"/>
          </w:tcPr>
          <w:p>
            <w:r/>
            <w:r>
              <w:rPr>
                <w:rFonts w:ascii="Arial" w:hAnsi="Arial"/>
                <w:sz w:val="18"/>
              </w:rPr>
              <w:t>/brands</w:t>
            </w:r>
          </w:p>
        </w:tc>
        <w:tc>
          <w:tcPr>
            <w:tcW w:type="dxa" w:w="3120"/>
            <w:shd w:fill="F0FAFB"/>
          </w:tcPr>
          <w:p>
            <w:r/>
            <w:r>
              <w:rPr>
                <w:rFonts w:ascii="Arial" w:hAnsi="Arial"/>
                <w:sz w:val="18"/>
              </w:rPr>
              <w:t>Brand Pipeline</w:t>
            </w:r>
          </w:p>
        </w:tc>
        <w:tc>
          <w:tcPr>
            <w:tcW w:type="dxa" w:w="3120"/>
            <w:shd w:fill="F0FAFB"/>
          </w:tcPr>
          <w:p>
            <w:r/>
            <w:r>
              <w:rPr>
                <w:rFonts w:ascii="Arial" w:hAnsi="Arial"/>
                <w:sz w:val="18"/>
              </w:rPr>
              <w:t>Internal + Admin</w:t>
            </w:r>
          </w:p>
        </w:tc>
      </w:tr>
      <w:tr>
        <w:tc>
          <w:tcPr>
            <w:tcW w:type="dxa" w:w="3120"/>
          </w:tcPr>
          <w:p>
            <w:r/>
            <w:r>
              <w:rPr>
                <w:rFonts w:ascii="Arial" w:hAnsi="Arial"/>
                <w:sz w:val="18"/>
              </w:rPr>
              <w:t>/brands/[id]</w:t>
            </w:r>
          </w:p>
        </w:tc>
        <w:tc>
          <w:tcPr>
            <w:tcW w:type="dxa" w:w="3120"/>
          </w:tcPr>
          <w:p>
            <w:r/>
            <w:r>
              <w:rPr>
                <w:rFonts w:ascii="Arial" w:hAnsi="Arial"/>
                <w:sz w:val="18"/>
              </w:rPr>
              <w:t>Brand Detail</w:t>
            </w:r>
          </w:p>
        </w:tc>
        <w:tc>
          <w:tcPr>
            <w:tcW w:type="dxa" w:w="3120"/>
          </w:tcPr>
          <w:p>
            <w:r/>
            <w:r>
              <w:rPr>
                <w:rFonts w:ascii="Arial" w:hAnsi="Arial"/>
                <w:sz w:val="18"/>
              </w:rPr>
              <w:t>Internal + Admin</w:t>
            </w:r>
          </w:p>
        </w:tc>
      </w:tr>
      <w:tr>
        <w:tc>
          <w:tcPr>
            <w:tcW w:type="dxa" w:w="3120"/>
            <w:shd w:fill="F0FAFB"/>
          </w:tcPr>
          <w:p>
            <w:r/>
            <w:r>
              <w:rPr>
                <w:rFonts w:ascii="Arial" w:hAnsi="Arial"/>
                <w:sz w:val="18"/>
              </w:rPr>
              <w:t>/brand-health</w:t>
            </w:r>
          </w:p>
        </w:tc>
        <w:tc>
          <w:tcPr>
            <w:tcW w:type="dxa" w:w="3120"/>
            <w:shd w:fill="F0FAFB"/>
          </w:tcPr>
          <w:p>
            <w:r/>
            <w:r>
              <w:rPr>
                <w:rFonts w:ascii="Arial" w:hAnsi="Arial"/>
                <w:sz w:val="18"/>
              </w:rPr>
              <w:t>Brand Health Score</w:t>
            </w:r>
          </w:p>
        </w:tc>
        <w:tc>
          <w:tcPr>
            <w:tcW w:type="dxa" w:w="3120"/>
            <w:shd w:fill="F0FAFB"/>
          </w:tcPr>
          <w:p>
            <w:r/>
            <w:r>
              <w:rPr>
                <w:rFonts w:ascii="Arial" w:hAnsi="Arial"/>
                <w:sz w:val="18"/>
              </w:rPr>
              <w:t>Internal + Admin</w:t>
            </w:r>
          </w:p>
        </w:tc>
      </w:tr>
      <w:tr>
        <w:tc>
          <w:tcPr>
            <w:tcW w:type="dxa" w:w="3120"/>
          </w:tcPr>
          <w:p>
            <w:r/>
            <w:r>
              <w:rPr>
                <w:rFonts w:ascii="Arial" w:hAnsi="Arial"/>
                <w:sz w:val="18"/>
              </w:rPr>
              <w:t>/fabrics</w:t>
            </w:r>
          </w:p>
        </w:tc>
        <w:tc>
          <w:tcPr>
            <w:tcW w:type="dxa" w:w="3120"/>
          </w:tcPr>
          <w:p>
            <w:r/>
            <w:r>
              <w:rPr>
                <w:rFonts w:ascii="Arial" w:hAnsi="Arial"/>
                <w:sz w:val="18"/>
              </w:rPr>
              <w:t>Fabric Library</w:t>
            </w:r>
          </w:p>
        </w:tc>
        <w:tc>
          <w:tcPr>
            <w:tcW w:type="dxa" w:w="3120"/>
          </w:tcPr>
          <w:p>
            <w:r/>
            <w:r>
              <w:rPr>
                <w:rFonts w:ascii="Arial" w:hAnsi="Arial"/>
                <w:sz w:val="18"/>
              </w:rPr>
              <w:t>All authenticated</w:t>
            </w:r>
          </w:p>
        </w:tc>
      </w:tr>
      <w:tr>
        <w:tc>
          <w:tcPr>
            <w:tcW w:type="dxa" w:w="3120"/>
            <w:shd w:fill="F0FAFB"/>
          </w:tcPr>
          <w:p>
            <w:r/>
            <w:r>
              <w:rPr>
                <w:rFonts w:ascii="Arial" w:hAnsi="Arial"/>
                <w:sz w:val="18"/>
              </w:rPr>
              <w:t>/factories</w:t>
            </w:r>
          </w:p>
        </w:tc>
        <w:tc>
          <w:tcPr>
            <w:tcW w:type="dxa" w:w="3120"/>
            <w:shd w:fill="F0FAFB"/>
          </w:tcPr>
          <w:p>
            <w:r/>
            <w:r>
              <w:rPr>
                <w:rFonts w:ascii="Arial" w:hAnsi="Arial"/>
                <w:sz w:val="18"/>
              </w:rPr>
              <w:t>Factory Directory</w:t>
            </w:r>
          </w:p>
        </w:tc>
        <w:tc>
          <w:tcPr>
            <w:tcW w:type="dxa" w:w="3120"/>
            <w:shd w:fill="F0FAFB"/>
          </w:tcPr>
          <w:p>
            <w:r/>
            <w:r>
              <w:rPr>
                <w:rFonts w:ascii="Arial" w:hAnsi="Arial"/>
                <w:sz w:val="18"/>
              </w:rPr>
              <w:t>All authenticated</w:t>
            </w:r>
          </w:p>
        </w:tc>
      </w:tr>
      <w:tr>
        <w:tc>
          <w:tcPr>
            <w:tcW w:type="dxa" w:w="3120"/>
          </w:tcPr>
          <w:p>
            <w:r/>
            <w:r>
              <w:rPr>
                <w:rFonts w:ascii="Arial" w:hAnsi="Arial"/>
                <w:sz w:val="18"/>
              </w:rPr>
              <w:t>/factory-search</w:t>
            </w:r>
          </w:p>
        </w:tc>
        <w:tc>
          <w:tcPr>
            <w:tcW w:type="dxa" w:w="3120"/>
          </w:tcPr>
          <w:p>
            <w:r/>
            <w:r>
              <w:rPr>
                <w:rFonts w:ascii="Arial" w:hAnsi="Arial"/>
                <w:sz w:val="18"/>
              </w:rPr>
              <w:t>Factory Discovery</w:t>
            </w:r>
          </w:p>
        </w:tc>
        <w:tc>
          <w:tcPr>
            <w:tcW w:type="dxa" w:w="3120"/>
          </w:tcPr>
          <w:p>
            <w:r/>
            <w:r>
              <w:rPr>
                <w:rFonts w:ascii="Arial" w:hAnsi="Arial"/>
                <w:sz w:val="18"/>
              </w:rPr>
              <w:t>All authenticated</w:t>
            </w:r>
          </w:p>
        </w:tc>
      </w:tr>
      <w:tr>
        <w:tc>
          <w:tcPr>
            <w:tcW w:type="dxa" w:w="3120"/>
            <w:shd w:fill="F0FAFB"/>
          </w:tcPr>
          <w:p>
            <w:r/>
            <w:r>
              <w:rPr>
                <w:rFonts w:ascii="Arial" w:hAnsi="Arial"/>
                <w:sz w:val="18"/>
              </w:rPr>
              <w:t>/test-requests</w:t>
            </w:r>
          </w:p>
        </w:tc>
        <w:tc>
          <w:tcPr>
            <w:tcW w:type="dxa" w:w="3120"/>
            <w:shd w:fill="F0FAFB"/>
          </w:tcPr>
          <w:p>
            <w:r/>
            <w:r>
              <w:rPr>
                <w:rFonts w:ascii="Arial" w:hAnsi="Arial"/>
                <w:sz w:val="18"/>
              </w:rPr>
              <w:t>Test Request POs</w:t>
            </w:r>
          </w:p>
        </w:tc>
        <w:tc>
          <w:tcPr>
            <w:tcW w:type="dxa" w:w="3120"/>
            <w:shd w:fill="F0FAFB"/>
          </w:tcPr>
          <w:p>
            <w:r/>
            <w:r>
              <w:rPr>
                <w:rFonts w:ascii="Arial" w:hAnsi="Arial"/>
                <w:sz w:val="18"/>
              </w:rPr>
              <w:t>Internal + Admin</w:t>
            </w:r>
          </w:p>
        </w:tc>
      </w:tr>
      <w:tr>
        <w:tc>
          <w:tcPr>
            <w:tcW w:type="dxa" w:w="3120"/>
          </w:tcPr>
          <w:p>
            <w:r/>
            <w:r>
              <w:rPr>
                <w:rFonts w:ascii="Arial" w:hAnsi="Arial"/>
                <w:sz w:val="18"/>
              </w:rPr>
              <w:t>/tests</w:t>
            </w:r>
          </w:p>
        </w:tc>
        <w:tc>
          <w:tcPr>
            <w:tcW w:type="dxa" w:w="3120"/>
          </w:tcPr>
          <w:p>
            <w:r/>
            <w:r>
              <w:rPr>
                <w:rFonts w:ascii="Arial" w:hAnsi="Arial"/>
                <w:sz w:val="18"/>
              </w:rPr>
              <w:t>Test Results (Batch Stamp)</w:t>
            </w:r>
          </w:p>
        </w:tc>
        <w:tc>
          <w:tcPr>
            <w:tcW w:type="dxa" w:w="3120"/>
          </w:tcPr>
          <w:p>
            <w:r/>
            <w:r>
              <w:rPr>
                <w:rFonts w:ascii="Arial" w:hAnsi="Arial"/>
                <w:sz w:val="18"/>
              </w:rPr>
              <w:t>Internal + Admin</w:t>
            </w:r>
          </w:p>
        </w:tc>
      </w:tr>
      <w:tr>
        <w:tc>
          <w:tcPr>
            <w:tcW w:type="dxa" w:w="3120"/>
            <w:shd w:fill="F0FAFB"/>
          </w:tcPr>
          <w:p>
            <w:r/>
            <w:r>
              <w:rPr>
                <w:rFonts w:ascii="Arial" w:hAnsi="Arial"/>
                <w:sz w:val="18"/>
              </w:rPr>
              <w:t>/tests/[id]</w:t>
            </w:r>
          </w:p>
        </w:tc>
        <w:tc>
          <w:tcPr>
            <w:tcW w:type="dxa" w:w="3120"/>
            <w:shd w:fill="F0FAFB"/>
          </w:tcPr>
          <w:p>
            <w:r/>
            <w:r>
              <w:rPr>
                <w:rFonts w:ascii="Arial" w:hAnsi="Arial"/>
                <w:sz w:val="18"/>
              </w:rPr>
              <w:t>Test Detail</w:t>
            </w:r>
          </w:p>
        </w:tc>
        <w:tc>
          <w:tcPr>
            <w:tcW w:type="dxa" w:w="3120"/>
            <w:shd w:fill="F0FAFB"/>
          </w:tcPr>
          <w:p>
            <w:r/>
            <w:r>
              <w:rPr>
                <w:rFonts w:ascii="Arial" w:hAnsi="Arial"/>
                <w:sz w:val="18"/>
              </w:rPr>
              <w:t>All authenticated</w:t>
            </w:r>
          </w:p>
        </w:tc>
      </w:tr>
      <w:tr>
        <w:tc>
          <w:tcPr>
            <w:tcW w:type="dxa" w:w="3120"/>
          </w:tcPr>
          <w:p>
            <w:r/>
            <w:r>
              <w:rPr>
                <w:rFonts w:ascii="Arial" w:hAnsi="Arial"/>
                <w:sz w:val="18"/>
              </w:rPr>
              <w:t>/tests/upload</w:t>
            </w:r>
          </w:p>
        </w:tc>
        <w:tc>
          <w:tcPr>
            <w:tcW w:type="dxa" w:w="3120"/>
          </w:tcPr>
          <w:p>
            <w:r/>
            <w:r>
              <w:rPr>
                <w:rFonts w:ascii="Arial" w:hAnsi="Arial"/>
                <w:sz w:val="18"/>
              </w:rPr>
              <w:t>Upload Test PDFs</w:t>
            </w:r>
          </w:p>
        </w:tc>
        <w:tc>
          <w:tcPr>
            <w:tcW w:type="dxa" w:w="3120"/>
          </w:tcPr>
          <w:p>
            <w:r/>
            <w:r>
              <w:rPr>
                <w:rFonts w:ascii="Arial" w:hAnsi="Arial"/>
                <w:sz w:val="18"/>
              </w:rPr>
              <w:t>Internal + Admin</w:t>
            </w:r>
          </w:p>
        </w:tc>
      </w:tr>
      <w:tr>
        <w:tc>
          <w:tcPr>
            <w:tcW w:type="dxa" w:w="3120"/>
            <w:shd w:fill="F0FAFB"/>
          </w:tcPr>
          <w:p>
            <w:r/>
            <w:r>
              <w:rPr>
                <w:rFonts w:ascii="Arial" w:hAnsi="Arial"/>
                <w:sz w:val="18"/>
              </w:rPr>
              <w:t>/labs</w:t>
            </w:r>
          </w:p>
        </w:tc>
        <w:tc>
          <w:tcPr>
            <w:tcW w:type="dxa" w:w="3120"/>
            <w:shd w:fill="F0FAFB"/>
          </w:tcPr>
          <w:p>
            <w:r/>
            <w:r>
              <w:rPr>
                <w:rFonts w:ascii="Arial" w:hAnsi="Arial"/>
                <w:sz w:val="18"/>
              </w:rPr>
              <w:t>Lab Directory</w:t>
            </w:r>
          </w:p>
        </w:tc>
        <w:tc>
          <w:tcPr>
            <w:tcW w:type="dxa" w:w="3120"/>
            <w:shd w:fill="F0FAFB"/>
          </w:tcPr>
          <w:p>
            <w:r/>
            <w:r>
              <w:rPr>
                <w:rFonts w:ascii="Arial" w:hAnsi="Arial"/>
                <w:sz w:val="18"/>
              </w:rPr>
              <w:t>Internal + Admin</w:t>
            </w:r>
          </w:p>
        </w:tc>
      </w:tr>
      <w:tr>
        <w:tc>
          <w:tcPr>
            <w:tcW w:type="dxa" w:w="3120"/>
          </w:tcPr>
          <w:p>
            <w:r/>
            <w:r>
              <w:rPr>
                <w:rFonts w:ascii="Arial" w:hAnsi="Arial"/>
                <w:sz w:val="18"/>
              </w:rPr>
              <w:t>/recipe-library</w:t>
            </w:r>
          </w:p>
        </w:tc>
        <w:tc>
          <w:tcPr>
            <w:tcW w:type="dxa" w:w="3120"/>
          </w:tcPr>
          <w:p>
            <w:r/>
            <w:r>
              <w:rPr>
                <w:rFonts w:ascii="Arial" w:hAnsi="Arial"/>
                <w:sz w:val="18"/>
              </w:rPr>
              <w:t>Recipe Library</w:t>
            </w:r>
          </w:p>
        </w:tc>
        <w:tc>
          <w:tcPr>
            <w:tcW w:type="dxa" w:w="3120"/>
          </w:tcPr>
          <w:p>
            <w:r/>
            <w:r>
              <w:rPr>
                <w:rFonts w:ascii="Arial" w:hAnsi="Arial"/>
                <w:sz w:val="18"/>
              </w:rPr>
              <w:t>Internal + Admin</w:t>
            </w:r>
          </w:p>
        </w:tc>
      </w:tr>
      <w:tr>
        <w:tc>
          <w:tcPr>
            <w:tcW w:type="dxa" w:w="3120"/>
            <w:shd w:fill="F0FAFB"/>
          </w:tcPr>
          <w:p>
            <w:r/>
            <w:r>
              <w:rPr>
                <w:rFonts w:ascii="Arial" w:hAnsi="Arial"/>
                <w:sz w:val="18"/>
              </w:rPr>
              <w:t>/sample-tracking</w:t>
            </w:r>
          </w:p>
        </w:tc>
        <w:tc>
          <w:tcPr>
            <w:tcW w:type="dxa" w:w="3120"/>
            <w:shd w:fill="F0FAFB"/>
          </w:tcPr>
          <w:p>
            <w:r/>
            <w:r>
              <w:rPr>
                <w:rFonts w:ascii="Arial" w:hAnsi="Arial"/>
                <w:sz w:val="18"/>
              </w:rPr>
              <w:t>Sample Tracking</w:t>
            </w:r>
          </w:p>
        </w:tc>
        <w:tc>
          <w:tcPr>
            <w:tcW w:type="dxa" w:w="3120"/>
            <w:shd w:fill="F0FAFB"/>
          </w:tcPr>
          <w:p>
            <w:r/>
            <w:r>
              <w:rPr>
                <w:rFonts w:ascii="Arial" w:hAnsi="Arial"/>
                <w:sz w:val="18"/>
              </w:rPr>
              <w:t>Internal + Admin</w:t>
            </w:r>
          </w:p>
        </w:tc>
      </w:tr>
      <w:tr>
        <w:tc>
          <w:tcPr>
            <w:tcW w:type="dxa" w:w="3120"/>
          </w:tcPr>
          <w:p>
            <w:r/>
            <w:r>
              <w:rPr>
                <w:rFonts w:ascii="Arial" w:hAnsi="Arial"/>
                <w:sz w:val="18"/>
              </w:rPr>
              <w:t>/sow</w:t>
            </w:r>
          </w:p>
        </w:tc>
        <w:tc>
          <w:tcPr>
            <w:tcW w:type="dxa" w:w="3120"/>
          </w:tcPr>
          <w:p>
            <w:r/>
            <w:r>
              <w:rPr>
                <w:rFonts w:ascii="Arial" w:hAnsi="Arial"/>
                <w:sz w:val="18"/>
              </w:rPr>
              <w:t>SOW Governance</w:t>
            </w:r>
          </w:p>
        </w:tc>
        <w:tc>
          <w:tcPr>
            <w:tcW w:type="dxa" w:w="3120"/>
          </w:tcPr>
          <w:p>
            <w:r/>
            <w:r>
              <w:rPr>
                <w:rFonts w:ascii="Arial" w:hAnsi="Arial"/>
                <w:sz w:val="18"/>
              </w:rPr>
              <w:t>Internal + Admin</w:t>
            </w:r>
          </w:p>
        </w:tc>
      </w:tr>
      <w:tr>
        <w:tc>
          <w:tcPr>
            <w:tcW w:type="dxa" w:w="3120"/>
            <w:shd w:fill="F0FAFB"/>
          </w:tcPr>
          <w:p>
            <w:r/>
            <w:r>
              <w:rPr>
                <w:rFonts w:ascii="Arial" w:hAnsi="Arial"/>
                <w:sz w:val="18"/>
              </w:rPr>
              <w:t>/pipeline</w:t>
            </w:r>
          </w:p>
        </w:tc>
        <w:tc>
          <w:tcPr>
            <w:tcW w:type="dxa" w:w="3120"/>
            <w:shd w:fill="F0FAFB"/>
          </w:tcPr>
          <w:p>
            <w:r/>
            <w:r>
              <w:rPr>
                <w:rFonts w:ascii="Arial" w:hAnsi="Arial"/>
                <w:sz w:val="18"/>
              </w:rPr>
              <w:t>Project Pipeline</w:t>
            </w:r>
          </w:p>
        </w:tc>
        <w:tc>
          <w:tcPr>
            <w:tcW w:type="dxa" w:w="3120"/>
            <w:shd w:fill="F0FAFB"/>
          </w:tcPr>
          <w:p>
            <w:r/>
            <w:r>
              <w:rPr>
                <w:rFonts w:ascii="Arial" w:hAnsi="Arial"/>
                <w:sz w:val="18"/>
              </w:rPr>
              <w:t>Internal</w:t>
            </w:r>
          </w:p>
        </w:tc>
      </w:tr>
      <w:tr>
        <w:tc>
          <w:tcPr>
            <w:tcW w:type="dxa" w:w="3120"/>
          </w:tcPr>
          <w:p>
            <w:r/>
            <w:r>
              <w:rPr>
                <w:rFonts w:ascii="Arial" w:hAnsi="Arial"/>
                <w:sz w:val="18"/>
              </w:rPr>
              <w:t>/revenue</w:t>
            </w:r>
          </w:p>
        </w:tc>
        <w:tc>
          <w:tcPr>
            <w:tcW w:type="dxa" w:w="3120"/>
          </w:tcPr>
          <w:p>
            <w:r/>
            <w:r>
              <w:rPr>
                <w:rFonts w:ascii="Arial" w:hAnsi="Arial"/>
                <w:sz w:val="18"/>
              </w:rPr>
              <w:t>Revenue Forecast</w:t>
            </w:r>
          </w:p>
        </w:tc>
        <w:tc>
          <w:tcPr>
            <w:tcW w:type="dxa" w:w="3120"/>
          </w:tcPr>
          <w:p>
            <w:r/>
            <w:r>
              <w:rPr>
                <w:rFonts w:ascii="Arial" w:hAnsi="Arial"/>
                <w:sz w:val="18"/>
              </w:rPr>
              <w:t>Internal</w:t>
            </w:r>
          </w:p>
        </w:tc>
      </w:tr>
      <w:tr>
        <w:tc>
          <w:tcPr>
            <w:tcW w:type="dxa" w:w="3120"/>
            <w:shd w:fill="F0FAFB"/>
          </w:tcPr>
          <w:p>
            <w:r/>
            <w:r>
              <w:rPr>
                <w:rFonts w:ascii="Arial" w:hAnsi="Arial"/>
                <w:sz w:val="18"/>
              </w:rPr>
              <w:t>/invoices</w:t>
            </w:r>
          </w:p>
        </w:tc>
        <w:tc>
          <w:tcPr>
            <w:tcW w:type="dxa" w:w="3120"/>
            <w:shd w:fill="F0FAFB"/>
          </w:tcPr>
          <w:p>
            <w:r/>
            <w:r>
              <w:rPr>
                <w:rFonts w:ascii="Arial" w:hAnsi="Arial"/>
                <w:sz w:val="18"/>
              </w:rPr>
              <w:t>Invoice Management</w:t>
            </w:r>
          </w:p>
        </w:tc>
        <w:tc>
          <w:tcPr>
            <w:tcW w:type="dxa" w:w="3120"/>
            <w:shd w:fill="F0FAFB"/>
          </w:tcPr>
          <w:p>
            <w:r/>
            <w:r>
              <w:rPr>
                <w:rFonts w:ascii="Arial" w:hAnsi="Arial"/>
                <w:sz w:val="18"/>
              </w:rPr>
              <w:t>Internal</w:t>
            </w:r>
          </w:p>
        </w:tc>
      </w:tr>
      <w:tr>
        <w:tc>
          <w:tcPr>
            <w:tcW w:type="dxa" w:w="3120"/>
          </w:tcPr>
          <w:p>
            <w:r/>
            <w:r>
              <w:rPr>
                <w:rFonts w:ascii="Arial" w:hAnsi="Arial"/>
                <w:sz w:val="18"/>
              </w:rPr>
              <w:t>/exchange-rates</w:t>
            </w:r>
          </w:p>
        </w:tc>
        <w:tc>
          <w:tcPr>
            <w:tcW w:type="dxa" w:w="3120"/>
          </w:tcPr>
          <w:p>
            <w:r/>
            <w:r>
              <w:rPr>
                <w:rFonts w:ascii="Arial" w:hAnsi="Arial"/>
                <w:sz w:val="18"/>
              </w:rPr>
              <w:t>Exchange Rates</w:t>
            </w:r>
          </w:p>
        </w:tc>
        <w:tc>
          <w:tcPr>
            <w:tcW w:type="dxa" w:w="3120"/>
          </w:tcPr>
          <w:p>
            <w:r/>
            <w:r>
              <w:rPr>
                <w:rFonts w:ascii="Arial" w:hAnsi="Arial"/>
                <w:sz w:val="18"/>
              </w:rPr>
              <w:t>Internal</w:t>
            </w:r>
          </w:p>
        </w:tc>
      </w:tr>
      <w:tr>
        <w:tc>
          <w:tcPr>
            <w:tcW w:type="dxa" w:w="3120"/>
            <w:shd w:fill="F0FAFB"/>
          </w:tcPr>
          <w:p>
            <w:r/>
            <w:r>
              <w:rPr>
                <w:rFonts w:ascii="Arial" w:hAnsi="Arial"/>
                <w:sz w:val="18"/>
              </w:rPr>
              <w:t>/reports</w:t>
            </w:r>
          </w:p>
        </w:tc>
        <w:tc>
          <w:tcPr>
            <w:tcW w:type="dxa" w:w="3120"/>
            <w:shd w:fill="F0FAFB"/>
          </w:tcPr>
          <w:p>
            <w:r/>
            <w:r>
              <w:rPr>
                <w:rFonts w:ascii="Arial" w:hAnsi="Arial"/>
                <w:sz w:val="18"/>
              </w:rPr>
              <w:t>Weekly Reports</w:t>
            </w:r>
          </w:p>
        </w:tc>
        <w:tc>
          <w:tcPr>
            <w:tcW w:type="dxa" w:w="3120"/>
            <w:shd w:fill="F0FAFB"/>
          </w:tcPr>
          <w:p>
            <w:r/>
            <w:r>
              <w:rPr>
                <w:rFonts w:ascii="Arial" w:hAnsi="Arial"/>
                <w:sz w:val="18"/>
              </w:rPr>
              <w:t>Internal</w:t>
            </w:r>
          </w:p>
        </w:tc>
      </w:tr>
      <w:tr>
        <w:tc>
          <w:tcPr>
            <w:tcW w:type="dxa" w:w="3120"/>
          </w:tcPr>
          <w:p>
            <w:r/>
            <w:r>
              <w:rPr>
                <w:rFonts w:ascii="Arial" w:hAnsi="Arial"/>
                <w:sz w:val="18"/>
              </w:rPr>
              <w:t>/meetings</w:t>
            </w:r>
          </w:p>
        </w:tc>
        <w:tc>
          <w:tcPr>
            <w:tcW w:type="dxa" w:w="3120"/>
          </w:tcPr>
          <w:p>
            <w:r/>
            <w:r>
              <w:rPr>
                <w:rFonts w:ascii="Arial" w:hAnsi="Arial"/>
                <w:sz w:val="18"/>
              </w:rPr>
              <w:t>Meetings Dashboard</w:t>
            </w:r>
          </w:p>
        </w:tc>
        <w:tc>
          <w:tcPr>
            <w:tcW w:type="dxa" w:w="3120"/>
          </w:tcPr>
          <w:p>
            <w:r/>
            <w:r>
              <w:rPr>
                <w:rFonts w:ascii="Arial" w:hAnsi="Arial"/>
                <w:sz w:val="18"/>
              </w:rPr>
              <w:t>Internal</w:t>
            </w:r>
          </w:p>
        </w:tc>
      </w:tr>
      <w:tr>
        <w:tc>
          <w:tcPr>
            <w:tcW w:type="dxa" w:w="3120"/>
            <w:shd w:fill="F0FAFB"/>
          </w:tcPr>
          <w:p>
            <w:r/>
            <w:r>
              <w:rPr>
                <w:rFonts w:ascii="Arial" w:hAnsi="Arial"/>
                <w:sz w:val="18"/>
              </w:rPr>
              <w:t>/book-meeting</w:t>
            </w:r>
          </w:p>
        </w:tc>
        <w:tc>
          <w:tcPr>
            <w:tcW w:type="dxa" w:w="3120"/>
            <w:shd w:fill="F0FAFB"/>
          </w:tcPr>
          <w:p>
            <w:r/>
            <w:r>
              <w:rPr>
                <w:rFonts w:ascii="Arial" w:hAnsi="Arial"/>
                <w:sz w:val="18"/>
              </w:rPr>
              <w:t>Book a Meeting</w:t>
            </w:r>
          </w:p>
        </w:tc>
        <w:tc>
          <w:tcPr>
            <w:tcW w:type="dxa" w:w="3120"/>
            <w:shd w:fill="F0FAFB"/>
          </w:tcPr>
          <w:p>
            <w:r/>
            <w:r>
              <w:rPr>
                <w:rFonts w:ascii="Arial" w:hAnsi="Arial"/>
                <w:sz w:val="18"/>
              </w:rPr>
              <w:t>Brand Users</w:t>
            </w:r>
          </w:p>
        </w:tc>
      </w:tr>
      <w:tr>
        <w:tc>
          <w:tcPr>
            <w:tcW w:type="dxa" w:w="3120"/>
          </w:tcPr>
          <w:p>
            <w:r/>
            <w:r>
              <w:rPr>
                <w:rFonts w:ascii="Arial" w:hAnsi="Arial"/>
                <w:sz w:val="18"/>
              </w:rPr>
              <w:t>/pricing</w:t>
            </w:r>
          </w:p>
        </w:tc>
        <w:tc>
          <w:tcPr>
            <w:tcW w:type="dxa" w:w="3120"/>
          </w:tcPr>
          <w:p>
            <w:r/>
            <w:r>
              <w:rPr>
                <w:rFonts w:ascii="Arial" w:hAnsi="Arial"/>
                <w:sz w:val="18"/>
              </w:rPr>
              <w:t>Pricing &amp; Environment</w:t>
            </w:r>
          </w:p>
        </w:tc>
        <w:tc>
          <w:tcPr>
            <w:tcW w:type="dxa" w:w="3120"/>
          </w:tcPr>
          <w:p>
            <w:r/>
            <w:r>
              <w:rPr>
                <w:rFonts w:ascii="Arial" w:hAnsi="Arial"/>
                <w:sz w:val="18"/>
              </w:rPr>
              <w:t>All authenticated</w:t>
            </w:r>
          </w:p>
        </w:tc>
      </w:tr>
      <w:tr>
        <w:tc>
          <w:tcPr>
            <w:tcW w:type="dxa" w:w="3120"/>
            <w:shd w:fill="F0FAFB"/>
          </w:tcPr>
          <w:p>
            <w:r/>
            <w:r>
              <w:rPr>
                <w:rFonts w:ascii="Arial" w:hAnsi="Arial"/>
                <w:sz w:val="18"/>
              </w:rPr>
              <w:t>/sustainability</w:t>
            </w:r>
          </w:p>
        </w:tc>
        <w:tc>
          <w:tcPr>
            <w:tcW w:type="dxa" w:w="3120"/>
            <w:shd w:fill="F0FAFB"/>
          </w:tcPr>
          <w:p>
            <w:r/>
            <w:r>
              <w:rPr>
                <w:rFonts w:ascii="Arial" w:hAnsi="Arial"/>
                <w:sz w:val="18"/>
              </w:rPr>
              <w:t>Sustainability</w:t>
            </w:r>
          </w:p>
        </w:tc>
        <w:tc>
          <w:tcPr>
            <w:tcW w:type="dxa" w:w="3120"/>
            <w:shd w:fill="F0FAFB"/>
          </w:tcPr>
          <w:p>
            <w:r/>
            <w:r>
              <w:rPr>
                <w:rFonts w:ascii="Arial" w:hAnsi="Arial"/>
                <w:sz w:val="18"/>
              </w:rPr>
              <w:t>All authenticated</w:t>
            </w:r>
          </w:p>
        </w:tc>
      </w:tr>
      <w:tr>
        <w:tc>
          <w:tcPr>
            <w:tcW w:type="dxa" w:w="3120"/>
          </w:tcPr>
          <w:p>
            <w:r/>
            <w:r>
              <w:rPr>
                <w:rFonts w:ascii="Arial" w:hAnsi="Arial"/>
                <w:sz w:val="18"/>
              </w:rPr>
              <w:t>/admin/competitor-pricing</w:t>
            </w:r>
          </w:p>
        </w:tc>
        <w:tc>
          <w:tcPr>
            <w:tcW w:type="dxa" w:w="3120"/>
          </w:tcPr>
          <w:p>
            <w:r/>
            <w:r>
              <w:rPr>
                <w:rFonts w:ascii="Arial" w:hAnsi="Arial"/>
                <w:sz w:val="18"/>
              </w:rPr>
              <w:t>Market Landscape</w:t>
            </w:r>
          </w:p>
        </w:tc>
        <w:tc>
          <w:tcPr>
            <w:tcW w:type="dxa" w:w="3120"/>
          </w:tcPr>
          <w:p>
            <w:r/>
            <w:r>
              <w:rPr>
                <w:rFonts w:ascii="Arial" w:hAnsi="Arial"/>
                <w:sz w:val="18"/>
              </w:rPr>
              <w:t>Internal</w:t>
            </w:r>
          </w:p>
        </w:tc>
      </w:tr>
      <w:tr>
        <w:tc>
          <w:tcPr>
            <w:tcW w:type="dxa" w:w="3120"/>
            <w:shd w:fill="F0FAFB"/>
          </w:tcPr>
          <w:p>
            <w:r/>
            <w:r>
              <w:rPr>
                <w:rFonts w:ascii="Arial" w:hAnsi="Arial"/>
                <w:sz w:val="18"/>
              </w:rPr>
              <w:t>/audit-log</w:t>
            </w:r>
          </w:p>
        </w:tc>
        <w:tc>
          <w:tcPr>
            <w:tcW w:type="dxa" w:w="3120"/>
            <w:shd w:fill="F0FAFB"/>
          </w:tcPr>
          <w:p>
            <w:r/>
            <w:r>
              <w:rPr>
                <w:rFonts w:ascii="Arial" w:hAnsi="Arial"/>
                <w:sz w:val="18"/>
              </w:rPr>
              <w:t>Audit Log</w:t>
            </w:r>
          </w:p>
        </w:tc>
        <w:tc>
          <w:tcPr>
            <w:tcW w:type="dxa" w:w="3120"/>
            <w:shd w:fill="F0FAFB"/>
          </w:tcPr>
          <w:p>
            <w:r/>
            <w:r>
              <w:rPr>
                <w:rFonts w:ascii="Arial" w:hAnsi="Arial"/>
                <w:sz w:val="18"/>
              </w:rPr>
              <w:t>Admin</w:t>
            </w:r>
          </w:p>
        </w:tc>
      </w:tr>
      <w:tr>
        <w:tc>
          <w:tcPr>
            <w:tcW w:type="dxa" w:w="3120"/>
          </w:tcPr>
          <w:p>
            <w:r/>
            <w:r>
              <w:rPr>
                <w:rFonts w:ascii="Arial" w:hAnsi="Arial"/>
                <w:sz w:val="18"/>
              </w:rPr>
              <w:t>/settings/users</w:t>
            </w:r>
          </w:p>
        </w:tc>
        <w:tc>
          <w:tcPr>
            <w:tcW w:type="dxa" w:w="3120"/>
          </w:tcPr>
          <w:p>
            <w:r/>
            <w:r>
              <w:rPr>
                <w:rFonts w:ascii="Arial" w:hAnsi="Arial"/>
                <w:sz w:val="18"/>
              </w:rPr>
              <w:t>User Management</w:t>
            </w:r>
          </w:p>
        </w:tc>
        <w:tc>
          <w:tcPr>
            <w:tcW w:type="dxa" w:w="3120"/>
          </w:tcPr>
          <w:p>
            <w:r/>
            <w:r>
              <w:rPr>
                <w:rFonts w:ascii="Arial" w:hAnsi="Arial"/>
                <w:sz w:val="18"/>
              </w:rPr>
              <w:t>Admin</w:t>
            </w:r>
          </w:p>
        </w:tc>
      </w:tr>
      <w:tr>
        <w:tc>
          <w:tcPr>
            <w:tcW w:type="dxa" w:w="3120"/>
            <w:shd w:fill="F0FAFB"/>
          </w:tcPr>
          <w:p>
            <w:r/>
            <w:r>
              <w:rPr>
                <w:rFonts w:ascii="Arial" w:hAnsi="Arial"/>
                <w:sz w:val="18"/>
              </w:rPr>
              <w:t>/settings/availability</w:t>
            </w:r>
          </w:p>
        </w:tc>
        <w:tc>
          <w:tcPr>
            <w:tcW w:type="dxa" w:w="3120"/>
            <w:shd w:fill="F0FAFB"/>
          </w:tcPr>
          <w:p>
            <w:r/>
            <w:r>
              <w:rPr>
                <w:rFonts w:ascii="Arial" w:hAnsi="Arial"/>
                <w:sz w:val="18"/>
              </w:rPr>
              <w:t>Availability Settings</w:t>
            </w:r>
          </w:p>
        </w:tc>
        <w:tc>
          <w:tcPr>
            <w:tcW w:type="dxa" w:w="3120"/>
            <w:shd w:fill="F0FAFB"/>
          </w:tcPr>
          <w:p>
            <w:r/>
            <w:r>
              <w:rPr>
                <w:rFonts w:ascii="Arial" w:hAnsi="Arial"/>
                <w:sz w:val="18"/>
              </w:rPr>
              <w:t>Admin</w:t>
            </w:r>
          </w:p>
        </w:tc>
      </w:tr>
      <w:tr>
        <w:tc>
          <w:tcPr>
            <w:tcW w:type="dxa" w:w="3120"/>
          </w:tcPr>
          <w:p>
            <w:r/>
            <w:r>
              <w:rPr>
                <w:rFonts w:ascii="Arial" w:hAnsi="Arial"/>
                <w:sz w:val="18"/>
              </w:rPr>
              <w:t>/settings/access-requests</w:t>
            </w:r>
          </w:p>
        </w:tc>
        <w:tc>
          <w:tcPr>
            <w:tcW w:type="dxa" w:w="3120"/>
          </w:tcPr>
          <w:p>
            <w:r/>
            <w:r>
              <w:rPr>
                <w:rFonts w:ascii="Arial" w:hAnsi="Arial"/>
                <w:sz w:val="18"/>
              </w:rPr>
              <w:t>Access Requests</w:t>
            </w:r>
          </w:p>
        </w:tc>
        <w:tc>
          <w:tcPr>
            <w:tcW w:type="dxa" w:w="3120"/>
          </w:tcPr>
          <w:p>
            <w:r/>
            <w:r>
              <w:rPr>
                <w:rFonts w:ascii="Arial" w:hAnsi="Arial"/>
                <w:sz w:val="18"/>
              </w:rPr>
              <w:t>Admin</w:t>
            </w:r>
          </w:p>
        </w:tc>
      </w:tr>
      <w:tr>
        <w:tc>
          <w:tcPr>
            <w:tcW w:type="dxa" w:w="3120"/>
            <w:shd w:fill="F0FAFB"/>
          </w:tcPr>
          <w:p>
            <w:r/>
            <w:r>
              <w:rPr>
                <w:rFonts w:ascii="Arial" w:hAnsi="Arial"/>
                <w:sz w:val="18"/>
              </w:rPr>
              <w:t>/brand-portal/fabrics</w:t>
            </w:r>
          </w:p>
        </w:tc>
        <w:tc>
          <w:tcPr>
            <w:tcW w:type="dxa" w:w="3120"/>
            <w:shd w:fill="F0FAFB"/>
          </w:tcPr>
          <w:p>
            <w:r/>
            <w:r>
              <w:rPr>
                <w:rFonts w:ascii="Arial" w:hAnsi="Arial"/>
                <w:sz w:val="18"/>
              </w:rPr>
              <w:t>My Fabrics</w:t>
            </w:r>
          </w:p>
        </w:tc>
        <w:tc>
          <w:tcPr>
            <w:tcW w:type="dxa" w:w="3120"/>
            <w:shd w:fill="F0FAFB"/>
          </w:tcPr>
          <w:p>
            <w:r/>
            <w:r>
              <w:rPr>
                <w:rFonts w:ascii="Arial" w:hAnsi="Arial"/>
                <w:sz w:val="18"/>
              </w:rPr>
              <w:t>Brand Users</w:t>
            </w:r>
          </w:p>
        </w:tc>
      </w:tr>
      <w:tr>
        <w:tc>
          <w:tcPr>
            <w:tcW w:type="dxa" w:w="3120"/>
          </w:tcPr>
          <w:p>
            <w:r/>
            <w:r>
              <w:rPr>
                <w:rFonts w:ascii="Arial" w:hAnsi="Arial"/>
                <w:sz w:val="18"/>
              </w:rPr>
              <w:t>/brand-portal/tests</w:t>
            </w:r>
          </w:p>
        </w:tc>
        <w:tc>
          <w:tcPr>
            <w:tcW w:type="dxa" w:w="3120"/>
          </w:tcPr>
          <w:p>
            <w:r/>
            <w:r>
              <w:rPr>
                <w:rFonts w:ascii="Arial" w:hAnsi="Arial"/>
                <w:sz w:val="18"/>
              </w:rPr>
              <w:t>My Test Results</w:t>
            </w:r>
          </w:p>
        </w:tc>
        <w:tc>
          <w:tcPr>
            <w:tcW w:type="dxa" w:w="3120"/>
          </w:tcPr>
          <w:p>
            <w:r/>
            <w:r>
              <w:rPr>
                <w:rFonts w:ascii="Arial" w:hAnsi="Arial"/>
                <w:sz w:val="18"/>
              </w:rPr>
              <w:t>Brand Users</w:t>
            </w:r>
          </w:p>
        </w:tc>
      </w:tr>
      <w:tr>
        <w:tc>
          <w:tcPr>
            <w:tcW w:type="dxa" w:w="3120"/>
            <w:shd w:fill="F0FAFB"/>
          </w:tcPr>
          <w:p>
            <w:r/>
            <w:r>
              <w:rPr>
                <w:rFonts w:ascii="Arial" w:hAnsi="Arial"/>
                <w:sz w:val="18"/>
              </w:rPr>
              <w:t>/brand-portal/submissions</w:t>
            </w:r>
          </w:p>
        </w:tc>
        <w:tc>
          <w:tcPr>
            <w:tcW w:type="dxa" w:w="3120"/>
            <w:shd w:fill="F0FAFB"/>
          </w:tcPr>
          <w:p>
            <w:r/>
            <w:r>
              <w:rPr>
                <w:rFonts w:ascii="Arial" w:hAnsi="Arial"/>
                <w:sz w:val="18"/>
              </w:rPr>
              <w:t>My Submissions</w:t>
            </w:r>
          </w:p>
        </w:tc>
        <w:tc>
          <w:tcPr>
            <w:tcW w:type="dxa" w:w="3120"/>
            <w:shd w:fill="F0FAFB"/>
          </w:tcPr>
          <w:p>
            <w:r/>
            <w:r>
              <w:rPr>
                <w:rFonts w:ascii="Arial" w:hAnsi="Arial"/>
                <w:sz w:val="18"/>
              </w:rPr>
              <w:t>Brand Users</w:t>
            </w:r>
          </w:p>
        </w:tc>
      </w:tr>
      <w:tr>
        <w:tc>
          <w:tcPr>
            <w:tcW w:type="dxa" w:w="3120"/>
          </w:tcPr>
          <w:p>
            <w:r/>
            <w:r>
              <w:rPr>
                <w:rFonts w:ascii="Arial" w:hAnsi="Arial"/>
                <w:sz w:val="18"/>
              </w:rPr>
              <w:t>/brand-portal/contacts</w:t>
            </w:r>
          </w:p>
        </w:tc>
        <w:tc>
          <w:tcPr>
            <w:tcW w:type="dxa" w:w="3120"/>
          </w:tcPr>
          <w:p>
            <w:r/>
            <w:r>
              <w:rPr>
                <w:rFonts w:ascii="Arial" w:hAnsi="Arial"/>
                <w:sz w:val="18"/>
              </w:rPr>
              <w:t>Contacts</w:t>
            </w:r>
          </w:p>
        </w:tc>
        <w:tc>
          <w:tcPr>
            <w:tcW w:type="dxa" w:w="3120"/>
          </w:tcPr>
          <w:p>
            <w:r/>
            <w:r>
              <w:rPr>
                <w:rFonts w:ascii="Arial" w:hAnsi="Arial"/>
                <w:sz w:val="18"/>
              </w:rPr>
              <w:t>Brand Users</w:t>
            </w:r>
          </w:p>
        </w:tc>
      </w:tr>
      <w:tr>
        <w:tc>
          <w:tcPr>
            <w:tcW w:type="dxa" w:w="3120"/>
            <w:shd w:fill="F0FAFB"/>
          </w:tcPr>
          <w:p>
            <w:r/>
            <w:r>
              <w:rPr>
                <w:rFonts w:ascii="Arial" w:hAnsi="Arial"/>
                <w:sz w:val="18"/>
              </w:rPr>
              <w:t>/brand-portal/chat</w:t>
            </w:r>
          </w:p>
        </w:tc>
        <w:tc>
          <w:tcPr>
            <w:tcW w:type="dxa" w:w="3120"/>
            <w:shd w:fill="F0FAFB"/>
          </w:tcPr>
          <w:p>
            <w:r/>
            <w:r>
              <w:rPr>
                <w:rFonts w:ascii="Arial" w:hAnsi="Arial"/>
                <w:sz w:val="18"/>
              </w:rPr>
              <w:t>FUZE FAQ</w:t>
            </w:r>
          </w:p>
        </w:tc>
        <w:tc>
          <w:tcPr>
            <w:tcW w:type="dxa" w:w="3120"/>
            <w:shd w:fill="F0FAFB"/>
          </w:tcPr>
          <w:p>
            <w:r/>
            <w:r>
              <w:rPr>
                <w:rFonts w:ascii="Arial" w:hAnsi="Arial"/>
                <w:sz w:val="18"/>
              </w:rPr>
              <w:t>Brand Users</w:t>
            </w:r>
          </w:p>
        </w:tc>
      </w:tr>
      <w:tr>
        <w:tc>
          <w:tcPr>
            <w:tcW w:type="dxa" w:w="3120"/>
          </w:tcPr>
          <w:p>
            <w:r/>
            <w:r>
              <w:rPr>
                <w:rFonts w:ascii="Arial" w:hAnsi="Arial"/>
                <w:sz w:val="18"/>
              </w:rPr>
              <w:t>/request-access</w:t>
            </w:r>
          </w:p>
        </w:tc>
        <w:tc>
          <w:tcPr>
            <w:tcW w:type="dxa" w:w="3120"/>
          </w:tcPr>
          <w:p>
            <w:r/>
            <w:r>
              <w:rPr>
                <w:rFonts w:ascii="Arial" w:hAnsi="Arial"/>
                <w:sz w:val="18"/>
              </w:rPr>
              <w:t>Request Access</w:t>
            </w:r>
          </w:p>
        </w:tc>
        <w:tc>
          <w:tcPr>
            <w:tcW w:type="dxa" w:w="3120"/>
          </w:tcPr>
          <w:p>
            <w:r/>
            <w:r>
              <w:rPr>
                <w:rFonts w:ascii="Arial" w:hAnsi="Arial"/>
                <w:sz w:val="18"/>
              </w:rPr>
              <w:t>Public</w:t>
            </w:r>
          </w:p>
        </w:tc>
      </w:tr>
      <w:tr>
        <w:tc>
          <w:tcPr>
            <w:tcW w:type="dxa" w:w="3120"/>
            <w:shd w:fill="F0FAFB"/>
          </w:tcPr>
          <w:p>
            <w:r/>
            <w:r>
              <w:rPr>
                <w:rFonts w:ascii="Arial" w:hAnsi="Arial"/>
                <w:sz w:val="18"/>
              </w:rPr>
              <w:t>/login</w:t>
            </w:r>
          </w:p>
        </w:tc>
        <w:tc>
          <w:tcPr>
            <w:tcW w:type="dxa" w:w="3120"/>
            <w:shd w:fill="F0FAFB"/>
          </w:tcPr>
          <w:p>
            <w:r/>
            <w:r>
              <w:rPr>
                <w:rFonts w:ascii="Arial" w:hAnsi="Arial"/>
                <w:sz w:val="18"/>
              </w:rPr>
              <w:t>Login</w:t>
            </w:r>
          </w:p>
        </w:tc>
        <w:tc>
          <w:tcPr>
            <w:tcW w:type="dxa" w:w="3120"/>
            <w:shd w:fill="F0FAFB"/>
          </w:tcPr>
          <w:p>
            <w:r/>
            <w:r>
              <w:rPr>
                <w:rFonts w:ascii="Arial" w:hAnsi="Arial"/>
                <w:sz w:val="18"/>
              </w:rPr>
              <w:t>Public</w:t>
            </w:r>
          </w:p>
        </w:tc>
      </w:tr>
    </w:tbl>
    <w:p>
      <w:pPr>
        <w:pStyle w:val="Heading2"/>
      </w:pPr>
      <w:r>
        <w:rPr>
          <w:rFonts w:ascii="Arial" w:hAnsi="Arial"/>
          <w:color w:val="00B4C3"/>
        </w:rPr>
        <w:t>11.2 Deployment</w:t>
      </w:r>
    </w:p>
    <w:p>
      <w:pPr>
        <w:spacing w:after="120"/>
      </w:pPr>
      <w:r>
        <w:rPr>
          <w:rFonts w:ascii="Arial" w:hAnsi="Arial"/>
          <w:b w:val="0"/>
          <w:sz w:val="20"/>
        </w:rPr>
        <w:t>Frontend &amp; API: Vercel (auto-deploys from main branch). Database: Railway PostgreSQL. Branch strategy: dev for development, main for production. Schema migrations: npx prisma db push. Email: Resend (resend.com) with RESEND_API_KEY environment variable.</w:t>
      </w:r>
    </w:p>
    <w:p>
      <w:r>
        <w:br w:type="page"/>
      </w:r>
    </w:p>
    <w:p>
      <w:pPr>
        <w:pStyle w:val="Heading1"/>
      </w:pPr>
      <w:r>
        <w:rPr>
          <w:rFonts w:ascii="Arial" w:hAnsi="Arial"/>
          <w:color w:val="1A1A2E"/>
        </w:rPr>
        <w:t>12. Feature Roadmap</w:t>
      </w:r>
    </w:p>
    <w:p>
      <w:pPr>
        <w:spacing w:after="120"/>
      </w:pPr>
      <w:r>
        <w:rPr>
          <w:rFonts w:ascii="Arial" w:hAnsi="Arial"/>
          <w:b w:val="0"/>
          <w:sz w:val="20"/>
        </w:rPr>
        <w:t>Features completed since v1 are marked with a checkmark. Remaining planned features are listed below.</w:t>
      </w:r>
    </w:p>
    <w:p>
      <w:pPr>
        <w:pStyle w:val="Heading2"/>
      </w:pPr>
      <w:r>
        <w:rPr>
          <w:rFonts w:ascii="Arial" w:hAnsi="Arial"/>
          <w:color w:val="00B4C3"/>
        </w:rPr>
        <w:t>12.1 Completed in v2</w:t>
      </w:r>
    </w:p>
    <w:p>
      <w:pPr>
        <w:spacing w:after="60"/>
      </w:pPr>
      <w:r>
        <w:rPr>
          <w:rFonts w:ascii="Arial" w:hAnsi="Arial"/>
          <w:b w:val="0"/>
          <w:color w:val="00B4C3"/>
          <w:sz w:val="20"/>
        </w:rPr>
        <w:t xml:space="preserve">  ✓  Document Generation (PO PDF, SOW PDF, Compliance Certificate)</w:t>
      </w:r>
    </w:p>
    <w:p>
      <w:pPr>
        <w:spacing w:after="60"/>
      </w:pPr>
      <w:r>
        <w:rPr>
          <w:rFonts w:ascii="Arial" w:hAnsi="Arial"/>
          <w:b w:val="0"/>
          <w:color w:val="00B4C3"/>
          <w:sz w:val="20"/>
        </w:rPr>
        <w:t xml:space="preserve">  ✓  Batch Test Stamp (multi-select brand visibility)</w:t>
      </w:r>
    </w:p>
    <w:p>
      <w:pPr>
        <w:spacing w:after="60"/>
      </w:pPr>
      <w:r>
        <w:rPr>
          <w:rFonts w:ascii="Arial" w:hAnsi="Arial"/>
          <w:b w:val="0"/>
          <w:color w:val="00B4C3"/>
          <w:sz w:val="20"/>
        </w:rPr>
        <w:t xml:space="preserve">  ✓  Calendar &amp; Meetings with Teams integration and auto-scheduling</w:t>
      </w:r>
    </w:p>
    <w:p>
      <w:pPr>
        <w:spacing w:after="60"/>
      </w:pPr>
      <w:r>
        <w:rPr>
          <w:rFonts w:ascii="Arial" w:hAnsi="Arial"/>
          <w:b w:val="0"/>
          <w:color w:val="00B4C3"/>
          <w:sz w:val="20"/>
        </w:rPr>
        <w:t xml:space="preserve">  ✓  Meeting Booking System (Calendly-style, Tue/Thu slots)</w:t>
      </w:r>
    </w:p>
    <w:p>
      <w:pPr>
        <w:spacing w:after="60"/>
      </w:pPr>
      <w:r>
        <w:rPr>
          <w:rFonts w:ascii="Arial" w:hAnsi="Arial"/>
          <w:b w:val="0"/>
          <w:color w:val="00B4C3"/>
          <w:sz w:val="20"/>
        </w:rPr>
        <w:t xml:space="preserve">  ✓  Email Notifications for bookings (via Resend)</w:t>
      </w:r>
    </w:p>
    <w:p>
      <w:pPr>
        <w:spacing w:after="60"/>
      </w:pPr>
      <w:r>
        <w:rPr>
          <w:rFonts w:ascii="Arial" w:hAnsi="Arial"/>
          <w:b w:val="0"/>
          <w:color w:val="00B4C3"/>
          <w:sz w:val="20"/>
        </w:rPr>
        <w:t xml:space="preserve">  ✓  Role-Based Dashboards (7 role-specific views)</w:t>
      </w:r>
    </w:p>
    <w:p>
      <w:pPr>
        <w:spacing w:after="60"/>
      </w:pPr>
      <w:r>
        <w:rPr>
          <w:rFonts w:ascii="Arial" w:hAnsi="Arial"/>
          <w:b w:val="0"/>
          <w:color w:val="00B4C3"/>
          <w:sz w:val="20"/>
        </w:rPr>
        <w:t xml:space="preserve">  ✓  User Management Actions (reset password, suspend, activate, change role, remove)</w:t>
      </w:r>
    </w:p>
    <w:p>
      <w:pPr>
        <w:spacing w:after="60"/>
      </w:pPr>
      <w:r>
        <w:rPr>
          <w:rFonts w:ascii="Arial" w:hAnsi="Arial"/>
          <w:b w:val="0"/>
          <w:color w:val="00B4C3"/>
          <w:sz w:val="20"/>
        </w:rPr>
        <w:t xml:space="preserve">  ✓  Lab Document Delete</w:t>
      </w:r>
    </w:p>
    <w:p>
      <w:pPr>
        <w:spacing w:after="60"/>
      </w:pPr>
      <w:r>
        <w:rPr>
          <w:rFonts w:ascii="Arial" w:hAnsi="Arial"/>
          <w:b w:val="0"/>
          <w:color w:val="00B4C3"/>
          <w:sz w:val="20"/>
        </w:rPr>
        <w:t xml:space="preserve">  ✓  Brand Health Score</w:t>
      </w:r>
    </w:p>
    <w:p>
      <w:pPr>
        <w:spacing w:after="60"/>
      </w:pPr>
      <w:r>
        <w:rPr>
          <w:rFonts w:ascii="Arial" w:hAnsi="Arial"/>
          <w:b w:val="0"/>
          <w:color w:val="00B4C3"/>
          <w:sz w:val="20"/>
        </w:rPr>
        <w:t xml:space="preserve">  ✓  Recipe Library</w:t>
      </w:r>
    </w:p>
    <w:p>
      <w:pPr>
        <w:spacing w:after="60"/>
      </w:pPr>
      <w:r>
        <w:rPr>
          <w:rFonts w:ascii="Arial" w:hAnsi="Arial"/>
          <w:b w:val="0"/>
          <w:color w:val="00B4C3"/>
          <w:sz w:val="20"/>
        </w:rPr>
        <w:t xml:space="preserve">  ✓  Sample Tracking</w:t>
      </w:r>
    </w:p>
    <w:p>
      <w:pPr>
        <w:spacing w:after="60"/>
      </w:pPr>
      <w:r>
        <w:rPr>
          <w:rFonts w:ascii="Arial" w:hAnsi="Arial"/>
          <w:b w:val="0"/>
          <w:color w:val="00B4C3"/>
          <w:sz w:val="20"/>
        </w:rPr>
        <w:t xml:space="preserve">  ✓  Exchange Rate Management</w:t>
      </w:r>
    </w:p>
    <w:p>
      <w:pPr>
        <w:spacing w:after="60"/>
      </w:pPr>
      <w:r>
        <w:rPr>
          <w:rFonts w:ascii="Arial" w:hAnsi="Arial"/>
          <w:b w:val="0"/>
          <w:color w:val="00B4C3"/>
          <w:sz w:val="20"/>
        </w:rPr>
        <w:t xml:space="preserve">  ✓  Audit Log</w:t>
      </w:r>
    </w:p>
    <w:p>
      <w:pPr>
        <w:pStyle w:val="Heading2"/>
      </w:pPr>
      <w:r>
        <w:rPr>
          <w:rFonts w:ascii="Arial" w:hAnsi="Arial"/>
          <w:color w:val="00B4C3"/>
        </w:rPr>
        <w:t>12.2 Planned Features (Next Priority)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B4C3"/>
          </w:tcPr>
          <w:p>
            <w:r/>
            <w:r>
              <w:rPr>
                <w:rFonts w:ascii="Arial" w:hAnsi="Arial"/>
                <w:b/>
                <w:color w:val="FFFFFF"/>
                <w:sz w:val="18"/>
              </w:rPr>
              <w:t>Feature</w:t>
            </w:r>
          </w:p>
        </w:tc>
        <w:tc>
          <w:tcPr>
            <w:tcW w:type="dxa" w:w="3120"/>
            <w:shd w:fill="00B4C3"/>
          </w:tcPr>
          <w:p>
            <w:r/>
            <w:r>
              <w:rPr>
                <w:rFonts w:ascii="Arial" w:hAnsi="Arial"/>
                <w:b/>
                <w:color w:val="FFFFFF"/>
                <w:sz w:val="18"/>
              </w:rPr>
              <w:t>Description</w:t>
            </w:r>
          </w:p>
        </w:tc>
        <w:tc>
          <w:tcPr>
            <w:tcW w:type="dxa" w:w="3120"/>
            <w:shd w:fill="00B4C3"/>
          </w:tcPr>
          <w:p>
            <w:r/>
            <w:r>
              <w:rPr>
                <w:rFonts w:ascii="Arial" w:hAnsi="Arial"/>
                <w:b/>
                <w:color w:val="FFFFFF"/>
                <w:sz w:val="18"/>
              </w:rPr>
              <w:t>Priority</w:t>
            </w:r>
          </w:p>
        </w:tc>
      </w:tr>
      <w:tr>
        <w:tc>
          <w:tcPr>
            <w:tcW w:type="dxa" w:w="3120"/>
          </w:tcPr>
          <w:p>
            <w:r/>
            <w:r>
              <w:rPr>
                <w:rFonts w:ascii="Arial" w:hAnsi="Arial"/>
                <w:sz w:val="18"/>
              </w:rPr>
              <w:t>Microsoft Graph Integration</w:t>
            </w:r>
          </w:p>
        </w:tc>
        <w:tc>
          <w:tcPr>
            <w:tcW w:type="dxa" w:w="3120"/>
          </w:tcPr>
          <w:p>
            <w:r/>
            <w:r>
              <w:rPr>
                <w:rFonts w:ascii="Arial" w:hAnsi="Arial"/>
                <w:sz w:val="18"/>
              </w:rPr>
              <w:t>Direct Outlook calendar read/write, auto-create Teams events, real-time availability</w:t>
            </w:r>
          </w:p>
        </w:tc>
        <w:tc>
          <w:tcPr>
            <w:tcW w:type="dxa" w:w="3120"/>
          </w:tcPr>
          <w:p>
            <w:r/>
            <w:r>
              <w:rPr>
                <w:rFonts w:ascii="Arial" w:hAnsi="Arial"/>
                <w:sz w:val="18"/>
              </w:rPr>
              <w:t>HIGH</w:t>
            </w:r>
          </w:p>
        </w:tc>
      </w:tr>
      <w:tr>
        <w:tc>
          <w:tcPr>
            <w:tcW w:type="dxa" w:w="3120"/>
            <w:shd w:fill="F0FAFB"/>
          </w:tcPr>
          <w:p>
            <w:r/>
            <w:r>
              <w:rPr>
                <w:rFonts w:ascii="Arial" w:hAnsi="Arial"/>
                <w:sz w:val="18"/>
              </w:rPr>
              <w:t>Smart Notification Center</w:t>
            </w:r>
          </w:p>
        </w:tc>
        <w:tc>
          <w:tcPr>
            <w:tcW w:type="dxa" w:w="3120"/>
            <w:shd w:fill="F0FAFB"/>
          </w:tcPr>
          <w:p>
            <w:r/>
            <w:r>
              <w:rPr>
                <w:rFonts w:ascii="Arial" w:hAnsi="Arial"/>
                <w:sz w:val="18"/>
              </w:rPr>
              <w:t>In-app bell icon with notification feed, configurable email digests per user</w:t>
            </w:r>
          </w:p>
        </w:tc>
        <w:tc>
          <w:tcPr>
            <w:tcW w:type="dxa" w:w="3120"/>
            <w:shd w:fill="F0FAFB"/>
          </w:tcPr>
          <w:p>
            <w:r/>
            <w:r>
              <w:rPr>
                <w:rFonts w:ascii="Arial" w:hAnsi="Arial"/>
                <w:sz w:val="18"/>
              </w:rPr>
              <w:t>HIGH</w:t>
            </w:r>
          </w:p>
        </w:tc>
      </w:tr>
      <w:tr>
        <w:tc>
          <w:tcPr>
            <w:tcW w:type="dxa" w:w="3120"/>
          </w:tcPr>
          <w:p>
            <w:r/>
            <w:r>
              <w:rPr>
                <w:rFonts w:ascii="Arial" w:hAnsi="Arial"/>
                <w:sz w:val="18"/>
              </w:rPr>
              <w:t>Password Reset Flow</w:t>
            </w:r>
          </w:p>
        </w:tc>
        <w:tc>
          <w:tcPr>
            <w:tcW w:type="dxa" w:w="3120"/>
          </w:tcPr>
          <w:p>
            <w:r/>
            <w:r>
              <w:rPr>
                <w:rFonts w:ascii="Arial" w:hAnsi="Arial"/>
                <w:sz w:val="18"/>
              </w:rPr>
              <w:t>Email-based self-service password reset for brand portal users</w:t>
            </w:r>
          </w:p>
        </w:tc>
        <w:tc>
          <w:tcPr>
            <w:tcW w:type="dxa" w:w="3120"/>
          </w:tcPr>
          <w:p>
            <w:r/>
            <w:r>
              <w:rPr>
                <w:rFonts w:ascii="Arial" w:hAnsi="Arial"/>
                <w:sz w:val="18"/>
              </w:rPr>
              <w:t>HIGH</w:t>
            </w:r>
          </w:p>
        </w:tc>
      </w:tr>
      <w:tr>
        <w:tc>
          <w:tcPr>
            <w:tcW w:type="dxa" w:w="3120"/>
            <w:shd w:fill="F0FAFB"/>
          </w:tcPr>
          <w:p>
            <w:r/>
            <w:r>
              <w:rPr>
                <w:rFonts w:ascii="Arial" w:hAnsi="Arial"/>
                <w:sz w:val="18"/>
              </w:rPr>
              <w:t>Automated Report Scheduling</w:t>
            </w:r>
          </w:p>
        </w:tc>
        <w:tc>
          <w:tcPr>
            <w:tcW w:type="dxa" w:w="3120"/>
            <w:shd w:fill="F0FAFB"/>
          </w:tcPr>
          <w:p>
            <w:r/>
            <w:r>
              <w:rPr>
                <w:rFonts w:ascii="Arial" w:hAnsi="Arial"/>
                <w:sz w:val="18"/>
              </w:rPr>
              <w:t>Weekly pipeline summary, monthly cost reports, quarterly scorecards auto-delivered</w:t>
            </w:r>
          </w:p>
        </w:tc>
        <w:tc>
          <w:tcPr>
            <w:tcW w:type="dxa" w:w="3120"/>
            <w:shd w:fill="F0FAFB"/>
          </w:tcPr>
          <w:p>
            <w:r/>
            <w:r>
              <w:rPr>
                <w:rFonts w:ascii="Arial" w:hAnsi="Arial"/>
                <w:sz w:val="18"/>
              </w:rPr>
              <w:t>MEDIUM</w:t>
            </w:r>
          </w:p>
        </w:tc>
      </w:tr>
      <w:tr>
        <w:tc>
          <w:tcPr>
            <w:tcW w:type="dxa" w:w="3120"/>
          </w:tcPr>
          <w:p>
            <w:r/>
            <w:r>
              <w:rPr>
                <w:rFonts w:ascii="Arial" w:hAnsi="Arial"/>
                <w:sz w:val="18"/>
              </w:rPr>
              <w:t>Lab Performance Scorecards</w:t>
            </w:r>
          </w:p>
        </w:tc>
        <w:tc>
          <w:tcPr>
            <w:tcW w:type="dxa" w:w="3120"/>
          </w:tcPr>
          <w:p>
            <w:r/>
            <w:r>
              <w:rPr>
                <w:rFonts w:ascii="Arial" w:hAnsi="Arial"/>
                <w:sz w:val="18"/>
              </w:rPr>
              <w:t>Rate labs on turnaround accuracy, consistency, pricing, communication</w:t>
            </w:r>
          </w:p>
        </w:tc>
        <w:tc>
          <w:tcPr>
            <w:tcW w:type="dxa" w:w="3120"/>
          </w:tcPr>
          <w:p>
            <w:r/>
            <w:r>
              <w:rPr>
                <w:rFonts w:ascii="Arial" w:hAnsi="Arial"/>
                <w:sz w:val="18"/>
              </w:rPr>
              <w:t>MEDIUM</w:t>
            </w:r>
          </w:p>
        </w:tc>
      </w:tr>
      <w:tr>
        <w:tc>
          <w:tcPr>
            <w:tcW w:type="dxa" w:w="3120"/>
            <w:shd w:fill="F0FAFB"/>
          </w:tcPr>
          <w:p>
            <w:r/>
            <w:r>
              <w:rPr>
                <w:rFonts w:ascii="Arial" w:hAnsi="Arial"/>
                <w:sz w:val="18"/>
              </w:rPr>
              <w:t>Mobile Factory Visit Mode</w:t>
            </w:r>
          </w:p>
        </w:tc>
        <w:tc>
          <w:tcPr>
            <w:tcW w:type="dxa" w:w="3120"/>
            <w:shd w:fill="F0FAFB"/>
          </w:tcPr>
          <w:p>
            <w:r/>
            <w:r>
              <w:rPr>
                <w:rFonts w:ascii="Arial" w:hAnsi="Arial"/>
                <w:sz w:val="18"/>
              </w:rPr>
              <w:t>Simplified mobile interface for field visits with photo capture and offline mode</w:t>
            </w:r>
          </w:p>
        </w:tc>
        <w:tc>
          <w:tcPr>
            <w:tcW w:type="dxa" w:w="3120"/>
            <w:shd w:fill="F0FAFB"/>
          </w:tcPr>
          <w:p>
            <w:r/>
            <w:r>
              <w:rPr>
                <w:rFonts w:ascii="Arial" w:hAnsi="Arial"/>
                <w:sz w:val="18"/>
              </w:rPr>
              <w:t>LOW</w:t>
            </w:r>
          </w:p>
        </w:tc>
      </w:tr>
    </w:tbl>
    <w:p/>
    <w:p>
      <w:pPr>
        <w:jc w:val="center"/>
      </w:pPr>
      <w:r>
        <w:rPr>
          <w:rFonts w:ascii="Arial" w:hAnsi="Arial"/>
          <w:i/>
          <w:color w:val="6B7280"/>
          <w:sz w:val="18"/>
        </w:rPr>
        <w:t>FUZE Atlas v2.0 — March 2026 — FUZE International</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