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64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Subject: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Re: FUZE × PVH — sampling intro, costing &amp; lead time</w:t>
      </w:r>
    </w:p>
    <w:p>
      <w:pPr>
        <w:spacing w:after="1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Hi Yvonne,</w:t>
      </w:r>
    </w:p>
    <w:p>
      <w:pPr>
        <w:spacing w:after="1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Thanks for the note — and no apology needed; I know how the calendar goes. (For the record, the ear was fully intentional brand strategy. If that’s what it takes to hold the room on a Teams call, I’ll take the win.)</w:t>
      </w:r>
    </w:p>
    <w:p>
      <w:pPr>
        <w:spacing w:after="1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Quick answers to everything you raised, in your order:</w:t>
      </w:r>
    </w:p>
    <w:p>
      <w:pPr>
        <w:spacing w:after="160" w:line="264"/>
      </w:pPr>
      <w:r>
        <w:rPr>
          <w:rFonts w:ascii="Calibri" w:cs="Calibri" w:eastAsia="Calibri" w:hAnsi="Calibri"/>
          <w:b/>
          <w:bCs/>
          <w:caps w:val="false"/>
          <w:sz w:val="22"/>
          <w:szCs w:val="22"/>
        </w:rPr>
        <w:t xml:space="preserve">Intro to a PVH L2 mill — yes, please connect us.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That’s the fastest path. Once you make the intro, we’ll send the mill our application protocol and a small quantity of FUZE to treat your 150 gsm single jersey, confirm the loading by ICP, and run the anti-odor / antimicrobial testing (ASTM E2149) so you get clean, comparable data. It applies on standard finishing equipment — no new machinery — so the mill won’t change their line. And it’s a strong fit for close-to-body: FUZE is non-leaching and OEKO-TEX Standard 100 Class I, so nothing migrates into skin — it stays on the fiber.</w:t>
      </w:r>
    </w:p>
    <w:p>
      <w:pPr>
        <w:spacing w:after="160" w:line="264"/>
      </w:pPr>
      <w:r>
        <w:rPr>
          <w:rFonts w:ascii="Calibri" w:cs="Calibri" w:eastAsia="Calibri" w:hAnsi="Calibri"/>
          <w:b/>
          <w:bCs/>
          <w:caps w:val="false"/>
          <w:sz w:val="22"/>
          <w:szCs w:val="22"/>
        </w:rPr>
        <w:t xml:space="preserve">Costing — small and predictable.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The cost is driven by fabric weight × the durability tier you pick, nothing exotic. For a 150 gsm single jersey the FUZE add runs roughly $0.30–$1.20 per kg of fabric across our tiers (F4 entry-level → F1 full 100-wash) — which works out to about $0.06–$0.24 per garment, or ~$0.08–$0.30 per linear meter, before volume discounts. Most close-to-body apparel lands at the lower/mid end for anti-odor performance. Short version: pennies per garment to get the performance — you’re reading it right that it shouldn’t be much.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aps w:val="false"/>
          <w:sz w:val="22"/>
          <w:szCs w:val="22"/>
        </w:rPr>
        <w:t xml:space="preserve">Lead time — your five: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1. Where we make the finish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 manufacture the FUZE concentrate in the USA (Salt Lake City) and through our regional production; the antimicrobial finish itself is applied at your mill during normal finishing.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2. Dispatch / warehouses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 ship from our SLC facility and from regional distributor warehouses positioned near the major textile hubs (East/South/Southeast Asia, Turkey, the Americas), so we dispatch from whichever is closest to your mill.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3. Stock we hold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 keep regional buffer stock, and because FUZE has no shelf life — it doesn’t expire — we can pre-position inventory at or near your mill so it’s on hand when production runs.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4. Bulk prep timeline / advance timing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from regional stock, orders typically ship in days; for a first bulk or a new region, plan on ~2–4 weeks. Once we know the mill’s location and your volume, we’ll give you an exact window — and the no-expiry point means you can stock ahead without risk.</w:t>
      </w:r>
    </w:p>
    <w:p>
      <w:pPr>
        <w:spacing w:after="1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5. Current customers, apparel / close-to-body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we’re in testing, validation and production across Nike, The North Face, KUIU, Rhone and Spanx on the performance/apparel side, plus a roster of premier outdoor brands, and major hospitality groups on the home-textile side.</w:t>
      </w:r>
    </w:p>
    <w:p>
      <w:pPr>
        <w:spacing w:after="1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Happy to jump on a quick call to line up the mill intro and answer anything else — looking forward to getting a sample running.</w:t>
      </w:r>
    </w:p>
    <w:p>
      <w:pPr>
        <w:spacing w:after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Best,</w:t>
      </w:r>
    </w:p>
    <w:p>
      <w:pPr>
        <w:spacing w:after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Barth</w:t>
      </w:r>
    </w:p>
    <w:p>
      <w:pPr>
        <w:spacing w:after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FUZE Biotech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2026-06-05T01:42:26.486Z</dcterms:created>
  <dcterms:modified xsi:type="dcterms:W3CDTF">2026-06-05T01:42:26.487Z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