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7F1D1D"/>
          <w:sz w:val="28"/>
        </w:rPr>
        <w:t>COMPETITIVE INTELLIGENCE</w:t>
      </w:r>
    </w:p>
    <w:p>
      <w:pPr>
        <w:jc w:val="center"/>
      </w:pPr>
      <w:r>
        <w:rPr>
          <w:rFonts w:ascii="Arial" w:hAnsi="Arial"/>
          <w:b/>
          <w:color w:val="0F172A"/>
          <w:sz w:val="56"/>
        </w:rPr>
        <w:t>The True Cost of Traditional</w:t>
        <w:br/>
        <w:t>Antimicrobial Textile Treatments</w:t>
      </w:r>
    </w:p>
    <w:p/>
    <w:p>
      <w:pPr>
        <w:jc w:val="center"/>
      </w:pPr>
      <w:r>
        <w:rPr>
          <w:rFonts w:ascii="Arial" w:hAnsi="Arial"/>
          <w:color w:val="64748B"/>
          <w:sz w:val="26"/>
        </w:rPr>
        <w:t>Manufacturing Processes, Environmental Impact, Health Hazards,</w:t>
        <w:br/>
        <w:t>Regulatory Risk &amp; Wastewater Remediation</w:t>
      </w:r>
    </w:p>
    <w:p>
      <w:pPr>
        <w:jc w:val="center"/>
      </w:pPr>
      <w:r>
        <w:rPr>
          <w:rFonts w:ascii="Arial" w:hAnsi="Arial"/>
          <w:b/>
          <w:color w:val="7F1D1D"/>
          <w:sz w:val="24"/>
        </w:rPr>
        <w:t>Stage 1: Traditional Chemistry Analysis</w:t>
      </w:r>
    </w:p>
    <w:p/>
    <w:p/>
    <w:p/>
    <w:p/>
    <w:p>
      <w:pPr>
        <w:jc w:val="center"/>
      </w:pPr>
      <w:r>
        <w:rPr>
          <w:rFonts w:ascii="Arial" w:hAnsi="Arial"/>
          <w:color w:val="94A3B8"/>
          <w:sz w:val="20"/>
        </w:rPr>
        <w:t>Prepared by FUZE Biotech  |  March 2026  |  CONFIDENTIAL</w:t>
      </w:r>
    </w:p>
    <w:p>
      <w:pPr>
        <w:jc w:val="center"/>
      </w:pPr>
      <w:r>
        <w:rPr>
          <w:rFonts w:ascii="Arial" w:hAnsi="Arial"/>
          <w:color w:val="64748B"/>
          <w:sz w:val="20"/>
        </w:rPr>
        <w:t>Chemistries Analyzed: Silver Chloride/Zeolite, Quaternary Ammonium (Quats),</w:t>
        <w:br/>
        <w:t>Copper Oxide, Zinc Pyrithione, Noble Biometal Embedded Silver</w:t>
      </w:r>
    </w:p>
    <w:p>
      <w:r>
        <w:br w:type="page"/>
      </w:r>
    </w:p>
    <w:p>
      <w:pPr>
        <w:pStyle w:val="Heading1"/>
      </w:pPr>
      <w:r>
        <w:t>Executive Summary</w:t>
      </w:r>
    </w:p>
    <w:p>
      <w:r>
        <w:t>This report provides a comprehensive technical analysis of the five dominant antimicrobial treatment chemistries used in the global textile industry. Each technology is evaluated across manufacturing process, application requirements, human health hazards, environmental toxicity, regulatory burden, and wastewater remediation costs. The analysis draws from EPA filings, peer-reviewed research, manufacturer safety data sheets, and OEKO-TEX standards documentation.</w:t>
      </w:r>
    </w:p>
    <w:p>
      <w:r>
        <w:t>The findings reveal that every traditional antimicrobial chemistry requires chemical binders, generates VOC emissions, demands energy-intensive curing, produces toxic wastewater, and poses documented health risks to factory workers and end consumers. These are not theoretical concerns but published, peer-reviewed, EPA-documented facts.</w:t>
      </w:r>
    </w:p>
    <w:p>
      <w:pPr>
        <w:pStyle w:val="Heading2"/>
      </w:pPr>
      <w:r>
        <w:t>Key Findings at a Glance</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872"/>
            <w:shd w:fill="0D473B" w:val="clear"/>
          </w:tcPr>
          <w:p>
            <w:r/>
            <w:r>
              <w:rPr>
                <w:rFonts w:ascii="Arial" w:hAnsi="Arial"/>
                <w:b/>
                <w:color w:val="FFFFFF"/>
                <w:sz w:val="18"/>
              </w:rPr>
              <w:t>Chemistry</w:t>
            </w:r>
          </w:p>
        </w:tc>
        <w:tc>
          <w:tcPr>
            <w:tcW w:type="dxa" w:w="1584"/>
            <w:shd w:fill="0D473B" w:val="clear"/>
          </w:tcPr>
          <w:p>
            <w:r/>
            <w:r>
              <w:rPr>
                <w:rFonts w:ascii="Arial" w:hAnsi="Arial"/>
                <w:b/>
                <w:color w:val="FFFFFF"/>
                <w:sz w:val="18"/>
              </w:rPr>
              <w:t>Leaching Rate</w:t>
            </w:r>
          </w:p>
        </w:tc>
        <w:tc>
          <w:tcPr>
            <w:tcW w:type="dxa" w:w="1728"/>
            <w:shd w:fill="0D473B" w:val="clear"/>
          </w:tcPr>
          <w:p>
            <w:r/>
            <w:r>
              <w:rPr>
                <w:rFonts w:ascii="Arial" w:hAnsi="Arial"/>
                <w:b/>
                <w:color w:val="FFFFFF"/>
                <w:sz w:val="18"/>
              </w:rPr>
              <w:t>Aquatic Toxicity (LC50)</w:t>
            </w:r>
          </w:p>
        </w:tc>
        <w:tc>
          <w:tcPr>
            <w:tcW w:type="dxa" w:w="1872"/>
            <w:shd w:fill="0D473B" w:val="clear"/>
          </w:tcPr>
          <w:p>
            <w:r/>
            <w:r>
              <w:rPr>
                <w:rFonts w:ascii="Arial" w:hAnsi="Arial"/>
                <w:b/>
                <w:color w:val="FFFFFF"/>
                <w:sz w:val="18"/>
              </w:rPr>
              <w:t>Worker Health Risk</w:t>
            </w:r>
          </w:p>
        </w:tc>
        <w:tc>
          <w:tcPr>
            <w:tcW w:type="dxa" w:w="1584"/>
            <w:shd w:fill="0D473B" w:val="clear"/>
          </w:tcPr>
          <w:p>
            <w:r/>
            <w:r>
              <w:rPr>
                <w:rFonts w:ascii="Arial" w:hAnsi="Arial"/>
                <w:b/>
                <w:color w:val="FFFFFF"/>
                <w:sz w:val="18"/>
              </w:rPr>
              <w:t>Binders Required</w:t>
            </w:r>
          </w:p>
        </w:tc>
        <w:tc>
          <w:tcPr>
            <w:tcW w:type="dxa" w:w="1152"/>
            <w:shd w:fill="0D473B" w:val="clear"/>
          </w:tcPr>
          <w:p>
            <w:r/>
            <w:r>
              <w:rPr>
                <w:rFonts w:ascii="Arial" w:hAnsi="Arial"/>
                <w:b/>
                <w:color w:val="FFFFFF"/>
                <w:sz w:val="18"/>
              </w:rPr>
              <w:t>Curing Temp</w:t>
            </w:r>
          </w:p>
        </w:tc>
      </w:tr>
      <w:tr>
        <w:tc>
          <w:tcPr>
            <w:tcW w:type="dxa" w:w="1872"/>
          </w:tcPr>
          <w:p>
            <w:r/>
            <w:r>
              <w:rPr>
                <w:rFonts w:ascii="Arial" w:hAnsi="Arial"/>
                <w:sz w:val="18"/>
              </w:rPr>
              <w:t>Silver Chloride/Zeolite</w:t>
            </w:r>
          </w:p>
        </w:tc>
        <w:tc>
          <w:tcPr>
            <w:tcW w:type="dxa" w:w="1584"/>
          </w:tcPr>
          <w:p>
            <w:r/>
            <w:r>
              <w:rPr>
                <w:rFonts w:ascii="Arial" w:hAnsi="Arial"/>
                <w:sz w:val="18"/>
              </w:rPr>
              <w:t>72% loss after 10 washes</w:t>
            </w:r>
          </w:p>
        </w:tc>
        <w:tc>
          <w:tcPr>
            <w:tcW w:type="dxa" w:w="1728"/>
          </w:tcPr>
          <w:p>
            <w:r/>
            <w:r>
              <w:rPr>
                <w:rFonts w:ascii="Arial" w:hAnsi="Arial"/>
                <w:sz w:val="18"/>
              </w:rPr>
              <w:t>1.9-5.3 ppb (EXTREME)</w:t>
            </w:r>
          </w:p>
        </w:tc>
        <w:tc>
          <w:tcPr>
            <w:tcW w:type="dxa" w:w="1872"/>
          </w:tcPr>
          <w:p>
            <w:r/>
            <w:r>
              <w:rPr>
                <w:rFonts w:ascii="Arial" w:hAnsi="Arial"/>
                <w:sz w:val="18"/>
              </w:rPr>
              <w:t>Argyria, respiratory irritation</w:t>
            </w:r>
          </w:p>
        </w:tc>
        <w:tc>
          <w:tcPr>
            <w:tcW w:type="dxa" w:w="1584"/>
          </w:tcPr>
          <w:p>
            <w:r/>
            <w:r>
              <w:rPr>
                <w:rFonts w:ascii="Arial" w:hAnsi="Arial"/>
                <w:sz w:val="18"/>
              </w:rPr>
              <w:t>Acrylic resin (10% w/w)</w:t>
            </w:r>
          </w:p>
        </w:tc>
        <w:tc>
          <w:tcPr>
            <w:tcW w:type="dxa" w:w="1152"/>
          </w:tcPr>
          <w:p>
            <w:r/>
            <w:r>
              <w:rPr>
                <w:rFonts w:ascii="Arial" w:hAnsi="Arial"/>
                <w:sz w:val="18"/>
              </w:rPr>
              <w:t>130-180°C</w:t>
            </w:r>
          </w:p>
        </w:tc>
      </w:tr>
      <w:tr>
        <w:tc>
          <w:tcPr>
            <w:tcW w:type="dxa" w:w="1872"/>
            <w:shd w:fill="FEF2F2" w:val="clear"/>
          </w:tcPr>
          <w:p>
            <w:r/>
            <w:r>
              <w:rPr>
                <w:rFonts w:ascii="Arial" w:hAnsi="Arial"/>
                <w:sz w:val="18"/>
              </w:rPr>
              <w:t>Quaternary Ammonium (Quats)</w:t>
            </w:r>
          </w:p>
        </w:tc>
        <w:tc>
          <w:tcPr>
            <w:tcW w:type="dxa" w:w="1584"/>
            <w:shd w:fill="FEF2F2" w:val="clear"/>
          </w:tcPr>
          <w:p>
            <w:r/>
            <w:r>
              <w:rPr>
                <w:rFonts w:ascii="Arial" w:hAnsi="Arial"/>
                <w:sz w:val="18"/>
              </w:rPr>
              <w:t>55-81% per wash cycle</w:t>
            </w:r>
          </w:p>
        </w:tc>
        <w:tc>
          <w:tcPr>
            <w:tcW w:type="dxa" w:w="1728"/>
            <w:shd w:fill="FEF2F2" w:val="clear"/>
          </w:tcPr>
          <w:p>
            <w:r/>
            <w:r>
              <w:rPr>
                <w:rFonts w:ascii="Arial" w:hAnsi="Arial"/>
                <w:sz w:val="18"/>
              </w:rPr>
              <w:t>10-14 µg/L EC50 (SEVERE)</w:t>
            </w:r>
          </w:p>
        </w:tc>
        <w:tc>
          <w:tcPr>
            <w:tcW w:type="dxa" w:w="1872"/>
            <w:shd w:fill="FEF2F2" w:val="clear"/>
          </w:tcPr>
          <w:p>
            <w:r/>
            <w:r>
              <w:rPr>
                <w:rFonts w:ascii="Arial" w:hAnsi="Arial"/>
                <w:sz w:val="18"/>
              </w:rPr>
              <w:t>Occupational asthma, COPD</w:t>
            </w:r>
          </w:p>
        </w:tc>
        <w:tc>
          <w:tcPr>
            <w:tcW w:type="dxa" w:w="1584"/>
            <w:shd w:fill="FEF2F2" w:val="clear"/>
          </w:tcPr>
          <w:p>
            <w:r/>
            <w:r>
              <w:rPr>
                <w:rFonts w:ascii="Arial" w:hAnsi="Arial"/>
                <w:sz w:val="18"/>
              </w:rPr>
              <w:t>PVA, acrylates, waxes</w:t>
            </w:r>
          </w:p>
        </w:tc>
        <w:tc>
          <w:tcPr>
            <w:tcW w:type="dxa" w:w="1152"/>
            <w:shd w:fill="FEF2F2" w:val="clear"/>
          </w:tcPr>
          <w:p>
            <w:r/>
            <w:r>
              <w:rPr>
                <w:rFonts w:ascii="Arial" w:hAnsi="Arial"/>
                <w:sz w:val="18"/>
              </w:rPr>
              <w:t>120-160°C</w:t>
            </w:r>
          </w:p>
        </w:tc>
      </w:tr>
      <w:tr>
        <w:tc>
          <w:tcPr>
            <w:tcW w:type="dxa" w:w="1872"/>
          </w:tcPr>
          <w:p>
            <w:r/>
            <w:r>
              <w:rPr>
                <w:rFonts w:ascii="Arial" w:hAnsi="Arial"/>
                <w:sz w:val="18"/>
              </w:rPr>
              <w:t>Copper Oxide</w:t>
            </w:r>
          </w:p>
        </w:tc>
        <w:tc>
          <w:tcPr>
            <w:tcW w:type="dxa" w:w="1584"/>
          </w:tcPr>
          <w:p>
            <w:r/>
            <w:r>
              <w:rPr>
                <w:rFonts w:ascii="Arial" w:hAnsi="Arial"/>
                <w:sz w:val="18"/>
              </w:rPr>
              <w:t>Significant (data limited)</w:t>
            </w:r>
          </w:p>
        </w:tc>
        <w:tc>
          <w:tcPr>
            <w:tcW w:type="dxa" w:w="1728"/>
          </w:tcPr>
          <w:p>
            <w:r/>
            <w:r>
              <w:rPr>
                <w:rFonts w:ascii="Arial" w:hAnsi="Arial"/>
                <w:sz w:val="18"/>
              </w:rPr>
              <w:t>11-39 µg/L EC50 (SEVERE)</w:t>
            </w:r>
          </w:p>
        </w:tc>
        <w:tc>
          <w:tcPr>
            <w:tcW w:type="dxa" w:w="1872"/>
          </w:tcPr>
          <w:p>
            <w:r/>
            <w:r>
              <w:rPr>
                <w:rFonts w:ascii="Arial" w:hAnsi="Arial"/>
                <w:sz w:val="18"/>
              </w:rPr>
              <w:t>Pulmonary inflammation, liver toxicity</w:t>
            </w:r>
          </w:p>
        </w:tc>
        <w:tc>
          <w:tcPr>
            <w:tcW w:type="dxa" w:w="1584"/>
          </w:tcPr>
          <w:p>
            <w:r/>
            <w:r>
              <w:rPr>
                <w:rFonts w:ascii="Arial" w:hAnsi="Arial"/>
                <w:sz w:val="18"/>
              </w:rPr>
              <w:t>Polydopamine, pigment binders</w:t>
            </w:r>
          </w:p>
        </w:tc>
        <w:tc>
          <w:tcPr>
            <w:tcW w:type="dxa" w:w="1152"/>
          </w:tcPr>
          <w:p>
            <w:r/>
            <w:r>
              <w:rPr>
                <w:rFonts w:ascii="Arial" w:hAnsi="Arial"/>
                <w:sz w:val="18"/>
              </w:rPr>
              <w:t>150-180°C</w:t>
            </w:r>
          </w:p>
        </w:tc>
      </w:tr>
      <w:tr>
        <w:tc>
          <w:tcPr>
            <w:tcW w:type="dxa" w:w="1872"/>
            <w:shd w:fill="FEF2F2" w:val="clear"/>
          </w:tcPr>
          <w:p>
            <w:r/>
            <w:r>
              <w:rPr>
                <w:rFonts w:ascii="Arial" w:hAnsi="Arial"/>
                <w:sz w:val="18"/>
              </w:rPr>
              <w:t>Zinc Pyrithione</w:t>
            </w:r>
          </w:p>
        </w:tc>
        <w:tc>
          <w:tcPr>
            <w:tcW w:type="dxa" w:w="1584"/>
            <w:shd w:fill="FEF2F2" w:val="clear"/>
          </w:tcPr>
          <w:p>
            <w:r/>
            <w:r>
              <w:rPr>
                <w:rFonts w:ascii="Arial" w:hAnsi="Arial"/>
                <w:sz w:val="18"/>
              </w:rPr>
              <w:t>Variable (binding dependent)</w:t>
            </w:r>
          </w:p>
        </w:tc>
        <w:tc>
          <w:tcPr>
            <w:tcW w:type="dxa" w:w="1728"/>
            <w:shd w:fill="FEF2F2" w:val="clear"/>
          </w:tcPr>
          <w:p>
            <w:r/>
            <w:r>
              <w:rPr>
                <w:rFonts w:ascii="Arial" w:hAnsi="Arial"/>
                <w:sz w:val="18"/>
              </w:rPr>
              <w:t>VERY TOXIC (broad spectrum)</w:t>
            </w:r>
          </w:p>
        </w:tc>
        <w:tc>
          <w:tcPr>
            <w:tcW w:type="dxa" w:w="1872"/>
            <w:shd w:fill="FEF2F2" w:val="clear"/>
          </w:tcPr>
          <w:p>
            <w:r/>
            <w:r>
              <w:rPr>
                <w:rFonts w:ascii="Arial" w:hAnsi="Arial"/>
                <w:sz w:val="18"/>
              </w:rPr>
              <w:t>FATAL if inhaled (H330)</w:t>
            </w:r>
          </w:p>
        </w:tc>
        <w:tc>
          <w:tcPr>
            <w:tcW w:type="dxa" w:w="1584"/>
            <w:shd w:fill="FEF2F2" w:val="clear"/>
          </w:tcPr>
          <w:p>
            <w:r/>
            <w:r>
              <w:rPr>
                <w:rFonts w:ascii="Arial" w:hAnsi="Arial"/>
                <w:sz w:val="18"/>
              </w:rPr>
              <w:t>Polyamine carriers</w:t>
            </w:r>
          </w:p>
        </w:tc>
        <w:tc>
          <w:tcPr>
            <w:tcW w:type="dxa" w:w="1152"/>
            <w:shd w:fill="FEF2F2" w:val="clear"/>
          </w:tcPr>
          <w:p>
            <w:r/>
            <w:r>
              <w:rPr>
                <w:rFonts w:ascii="Arial" w:hAnsi="Arial"/>
                <w:sz w:val="18"/>
              </w:rPr>
              <w:t>180-235°C</w:t>
            </w:r>
          </w:p>
        </w:tc>
      </w:tr>
      <w:tr>
        <w:tc>
          <w:tcPr>
            <w:tcW w:type="dxa" w:w="1872"/>
          </w:tcPr>
          <w:p>
            <w:r/>
            <w:r>
              <w:rPr>
                <w:rFonts w:ascii="Arial" w:hAnsi="Arial"/>
                <w:sz w:val="18"/>
              </w:rPr>
              <w:t>Noble Biometal (Embedded Ag)</w:t>
            </w:r>
          </w:p>
        </w:tc>
        <w:tc>
          <w:tcPr>
            <w:tcW w:type="dxa" w:w="1584"/>
          </w:tcPr>
          <w:p>
            <w:r/>
            <w:r>
              <w:rPr>
                <w:rFonts w:ascii="Arial" w:hAnsi="Arial"/>
                <w:sz w:val="18"/>
              </w:rPr>
              <w:t>33-100% over 4-30 washes</w:t>
            </w:r>
          </w:p>
        </w:tc>
        <w:tc>
          <w:tcPr>
            <w:tcW w:type="dxa" w:w="1728"/>
          </w:tcPr>
          <w:p>
            <w:r/>
            <w:r>
              <w:rPr>
                <w:rFonts w:ascii="Arial" w:hAnsi="Arial"/>
                <w:sz w:val="18"/>
              </w:rPr>
              <w:t>1.9-5.3 ppb (ionic Ag+)</w:t>
            </w:r>
          </w:p>
        </w:tc>
        <w:tc>
          <w:tcPr>
            <w:tcW w:type="dxa" w:w="1872"/>
          </w:tcPr>
          <w:p>
            <w:r/>
            <w:r>
              <w:rPr>
                <w:rFonts w:ascii="Arial" w:hAnsi="Arial"/>
                <w:sz w:val="18"/>
              </w:rPr>
              <w:t>Argyria, argyrosis (permanent)</w:t>
            </w:r>
          </w:p>
        </w:tc>
        <w:tc>
          <w:tcPr>
            <w:tcW w:type="dxa" w:w="1584"/>
          </w:tcPr>
          <w:p>
            <w:r/>
            <w:r>
              <w:rPr>
                <w:rFonts w:ascii="Arial" w:hAnsi="Arial"/>
                <w:sz w:val="18"/>
              </w:rPr>
              <w:t>Polymer substrate bonding</w:t>
            </w:r>
          </w:p>
        </w:tc>
        <w:tc>
          <w:tcPr>
            <w:tcW w:type="dxa" w:w="1152"/>
          </w:tcPr>
          <w:p>
            <w:r/>
            <w:r>
              <w:rPr>
                <w:rFonts w:ascii="Arial" w:hAnsi="Arial"/>
                <w:sz w:val="18"/>
              </w:rPr>
              <w:t>Metallization process</w:t>
            </w:r>
          </w:p>
        </w:tc>
      </w:tr>
      <w:tr>
        <w:tc>
          <w:tcPr>
            <w:tcW w:type="dxa" w:w="1872"/>
            <w:shd w:fill="FEF2F2" w:val="clear"/>
          </w:tcPr>
          <w:p>
            <w:r/>
            <w:r>
              <w:rPr>
                <w:rFonts w:ascii="Arial" w:hAnsi="Arial"/>
                <w:sz w:val="18"/>
              </w:rPr>
              <w:t>FUZE Metamaterial</w:t>
            </w:r>
          </w:p>
        </w:tc>
        <w:tc>
          <w:tcPr>
            <w:tcW w:type="dxa" w:w="1584"/>
            <w:shd w:fill="FEF2F2" w:val="clear"/>
          </w:tcPr>
          <w:p>
            <w:r/>
            <w:r>
              <w:rPr>
                <w:rFonts w:ascii="Arial" w:hAnsi="Arial"/>
                <w:sz w:val="18"/>
              </w:rPr>
              <w:t>ZERO (molecular bond)</w:t>
            </w:r>
          </w:p>
        </w:tc>
        <w:tc>
          <w:tcPr>
            <w:tcW w:type="dxa" w:w="1728"/>
            <w:shd w:fill="FEF2F2" w:val="clear"/>
          </w:tcPr>
          <w:p>
            <w:r/>
            <w:r>
              <w:rPr>
                <w:rFonts w:ascii="Arial" w:hAnsi="Arial"/>
                <w:sz w:val="18"/>
              </w:rPr>
              <w:t>NONE (no ionic release)</w:t>
            </w:r>
          </w:p>
        </w:tc>
        <w:tc>
          <w:tcPr>
            <w:tcW w:type="dxa" w:w="1872"/>
            <w:shd w:fill="FEF2F2" w:val="clear"/>
          </w:tcPr>
          <w:p>
            <w:r/>
            <w:r>
              <w:rPr>
                <w:rFonts w:ascii="Arial" w:hAnsi="Arial"/>
                <w:sz w:val="18"/>
              </w:rPr>
              <w:t>NONE documented</w:t>
            </w:r>
          </w:p>
        </w:tc>
        <w:tc>
          <w:tcPr>
            <w:tcW w:type="dxa" w:w="1584"/>
            <w:shd w:fill="FEF2F2" w:val="clear"/>
          </w:tcPr>
          <w:p>
            <w:r/>
            <w:r>
              <w:rPr>
                <w:rFonts w:ascii="Arial" w:hAnsi="Arial"/>
                <w:sz w:val="18"/>
              </w:rPr>
              <w:t>NONE required</w:t>
            </w:r>
          </w:p>
        </w:tc>
        <w:tc>
          <w:tcPr>
            <w:tcW w:type="dxa" w:w="1152"/>
            <w:shd w:fill="FEF2F2" w:val="clear"/>
          </w:tcPr>
          <w:p>
            <w:r/>
            <w:r>
              <w:rPr>
                <w:rFonts w:ascii="Arial" w:hAnsi="Arial"/>
                <w:sz w:val="18"/>
              </w:rPr>
              <w:t>NONE required</w:t>
            </w:r>
          </w:p>
        </w:tc>
      </w:tr>
    </w:tbl>
    <w:p/>
    <w:p>
      <w:r>
        <w:br w:type="page"/>
      </w:r>
    </w:p>
    <w:p>
      <w:pPr>
        <w:pStyle w:val="Heading1"/>
      </w:pPr>
      <w:r>
        <w:t>1. Silver Chloride &amp; Silver Zeolite Antimicrobials</w:t>
      </w:r>
    </w:p>
    <w:p>
      <w:pPr>
        <w:pStyle w:val="Heading2"/>
      </w:pPr>
      <w:r>
        <w:t>Manufacturers &amp; Products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728"/>
            <w:shd w:fill="7F1D1D" w:val="clear"/>
          </w:tcPr>
          <w:p>
            <w:r/>
            <w:r>
              <w:rPr>
                <w:rFonts w:ascii="Arial" w:hAnsi="Arial"/>
                <w:b/>
                <w:color w:val="FFFFFF"/>
                <w:sz w:val="18"/>
              </w:rPr>
              <w:t>Company</w:t>
            </w:r>
          </w:p>
        </w:tc>
        <w:tc>
          <w:tcPr>
            <w:tcW w:type="dxa" w:w="1584"/>
            <w:shd w:fill="7F1D1D" w:val="clear"/>
          </w:tcPr>
          <w:p>
            <w:r/>
            <w:r>
              <w:rPr>
                <w:rFonts w:ascii="Arial" w:hAnsi="Arial"/>
                <w:b/>
                <w:color w:val="FFFFFF"/>
                <w:sz w:val="18"/>
              </w:rPr>
              <w:t>Product</w:t>
            </w:r>
          </w:p>
        </w:tc>
        <w:tc>
          <w:tcPr>
            <w:tcW w:type="dxa" w:w="3600"/>
            <w:shd w:fill="7F1D1D" w:val="clear"/>
          </w:tcPr>
          <w:p>
            <w:r/>
            <w:r>
              <w:rPr>
                <w:rFonts w:ascii="Arial" w:hAnsi="Arial"/>
                <w:b/>
                <w:color w:val="FFFFFF"/>
                <w:sz w:val="18"/>
              </w:rPr>
              <w:t>Technology</w:t>
            </w:r>
          </w:p>
        </w:tc>
        <w:tc>
          <w:tcPr>
            <w:tcW w:type="dxa" w:w="2736"/>
            <w:shd w:fill="7F1D1D" w:val="clear"/>
          </w:tcPr>
          <w:p>
            <w:r/>
            <w:r>
              <w:rPr>
                <w:rFonts w:ascii="Arial" w:hAnsi="Arial"/>
                <w:b/>
                <w:color w:val="FFFFFF"/>
                <w:sz w:val="18"/>
              </w:rPr>
              <w:t>EPA Status</w:t>
            </w:r>
          </w:p>
        </w:tc>
      </w:tr>
      <w:tr>
        <w:tc>
          <w:tcPr>
            <w:tcW w:type="dxa" w:w="1728"/>
          </w:tcPr>
          <w:p>
            <w:r/>
            <w:r>
              <w:rPr>
                <w:rFonts w:ascii="Arial" w:hAnsi="Arial"/>
                <w:sz w:val="18"/>
              </w:rPr>
              <w:t>Microban International</w:t>
            </w:r>
          </w:p>
        </w:tc>
        <w:tc>
          <w:tcPr>
            <w:tcW w:type="dxa" w:w="1584"/>
          </w:tcPr>
          <w:p>
            <w:r/>
            <w:r>
              <w:rPr>
                <w:rFonts w:ascii="Arial" w:hAnsi="Arial"/>
                <w:sz w:val="18"/>
              </w:rPr>
              <w:t>Silver zeolite powder</w:t>
            </w:r>
          </w:p>
        </w:tc>
        <w:tc>
          <w:tcPr>
            <w:tcW w:type="dxa" w:w="3600"/>
          </w:tcPr>
          <w:p>
            <w:r/>
            <w:r>
              <w:rPr>
                <w:rFonts w:ascii="Arial" w:hAnsi="Arial"/>
                <w:sz w:val="18"/>
              </w:rPr>
              <w:t>Ag+ in zeolite carrier, 1-5% by weight in polymers</w:t>
            </w:r>
          </w:p>
        </w:tc>
        <w:tc>
          <w:tcPr>
            <w:tcW w:type="dxa" w:w="2736"/>
          </w:tcPr>
          <w:p>
            <w:r/>
            <w:r>
              <w:rPr>
                <w:rFonts w:ascii="Arial" w:hAnsi="Arial"/>
                <w:sz w:val="18"/>
              </w:rPr>
              <w:t>FIFRA exempt (article protection claims only)</w:t>
            </w:r>
          </w:p>
        </w:tc>
      </w:tr>
      <w:tr>
        <w:tc>
          <w:tcPr>
            <w:tcW w:type="dxa" w:w="1728"/>
            <w:shd w:fill="FEF2F2" w:val="clear"/>
          </w:tcPr>
          <w:p>
            <w:r/>
            <w:r>
              <w:rPr>
                <w:rFonts w:ascii="Arial" w:hAnsi="Arial"/>
                <w:sz w:val="18"/>
              </w:rPr>
              <w:t>Sciessent (Agion)</w:t>
            </w:r>
          </w:p>
        </w:tc>
        <w:tc>
          <w:tcPr>
            <w:tcW w:type="dxa" w:w="1584"/>
            <w:shd w:fill="FEF2F2" w:val="clear"/>
          </w:tcPr>
          <w:p>
            <w:r/>
            <w:r>
              <w:rPr>
                <w:rFonts w:ascii="Arial" w:hAnsi="Arial"/>
                <w:sz w:val="18"/>
              </w:rPr>
              <w:t>Agion Type AG/AL/AD</w:t>
            </w:r>
          </w:p>
        </w:tc>
        <w:tc>
          <w:tcPr>
            <w:tcW w:type="dxa" w:w="3600"/>
            <w:shd w:fill="FEF2F2" w:val="clear"/>
          </w:tcPr>
          <w:p>
            <w:r/>
            <w:r>
              <w:rPr>
                <w:rFonts w:ascii="Arial" w:hAnsi="Arial"/>
                <w:sz w:val="18"/>
              </w:rPr>
              <w:t>Silver zeolite on carrier, 0.03-5% in fibers</w:t>
            </w:r>
          </w:p>
        </w:tc>
        <w:tc>
          <w:tcPr>
            <w:tcW w:type="dxa" w:w="2736"/>
            <w:shd w:fill="FEF2F2" w:val="clear"/>
          </w:tcPr>
          <w:p>
            <w:r/>
            <w:r>
              <w:rPr>
                <w:rFonts w:ascii="Arial" w:hAnsi="Arial"/>
                <w:sz w:val="18"/>
              </w:rPr>
              <w:t>EPA Reg. 88165 — $220K fine for FIFRA violations (2011)</w:t>
            </w:r>
          </w:p>
        </w:tc>
      </w:tr>
      <w:tr>
        <w:tc>
          <w:tcPr>
            <w:tcW w:type="dxa" w:w="1728"/>
          </w:tcPr>
          <w:p>
            <w:r/>
            <w:r>
              <w:rPr>
                <w:rFonts w:ascii="Arial" w:hAnsi="Arial"/>
                <w:sz w:val="18"/>
              </w:rPr>
              <w:t>Sanitized AG</w:t>
            </w:r>
          </w:p>
        </w:tc>
        <w:tc>
          <w:tcPr>
            <w:tcW w:type="dxa" w:w="1584"/>
          </w:tcPr>
          <w:p>
            <w:r/>
            <w:r>
              <w:rPr>
                <w:rFonts w:ascii="Arial" w:hAnsi="Arial"/>
                <w:sz w:val="18"/>
              </w:rPr>
              <w:t>Sanitized Silver</w:t>
            </w:r>
          </w:p>
        </w:tc>
        <w:tc>
          <w:tcPr>
            <w:tcW w:type="dxa" w:w="3600"/>
          </w:tcPr>
          <w:p>
            <w:r/>
            <w:r>
              <w:rPr>
                <w:rFonts w:ascii="Arial" w:hAnsi="Arial"/>
                <w:sz w:val="18"/>
              </w:rPr>
              <w:t>Silver salt on glass ceramic carrier (non-nano)</w:t>
            </w:r>
          </w:p>
        </w:tc>
        <w:tc>
          <w:tcPr>
            <w:tcW w:type="dxa" w:w="2736"/>
          </w:tcPr>
          <w:p>
            <w:r/>
            <w:r>
              <w:rPr>
                <w:rFonts w:ascii="Arial" w:hAnsi="Arial"/>
                <w:sz w:val="18"/>
              </w:rPr>
              <w:t>OEKO-TEX ACP approved</w:t>
            </w:r>
          </w:p>
        </w:tc>
      </w:tr>
      <w:tr>
        <w:tc>
          <w:tcPr>
            <w:tcW w:type="dxa" w:w="1728"/>
            <w:shd w:fill="FEF2F2" w:val="clear"/>
          </w:tcPr>
          <w:p>
            <w:r/>
            <w:r>
              <w:rPr>
                <w:rFonts w:ascii="Arial" w:hAnsi="Arial"/>
                <w:sz w:val="18"/>
              </w:rPr>
              <w:t>Dow/DuPont</w:t>
            </w:r>
          </w:p>
        </w:tc>
        <w:tc>
          <w:tcPr>
            <w:tcW w:type="dxa" w:w="1584"/>
            <w:shd w:fill="FEF2F2" w:val="clear"/>
          </w:tcPr>
          <w:p>
            <w:r/>
            <w:r>
              <w:rPr>
                <w:rFonts w:ascii="Arial" w:hAnsi="Arial"/>
                <w:sz w:val="18"/>
              </w:rPr>
              <w:t>Silvadur</w:t>
            </w:r>
          </w:p>
        </w:tc>
        <w:tc>
          <w:tcPr>
            <w:tcW w:type="dxa" w:w="3600"/>
            <w:shd w:fill="FEF2F2" w:val="clear"/>
          </w:tcPr>
          <w:p>
            <w:r/>
            <w:r>
              <w:rPr>
                <w:rFonts w:ascii="Arial" w:hAnsi="Arial"/>
                <w:sz w:val="18"/>
              </w:rPr>
              <w:t>Polymeric Ag+ delivery (no particles)</w:t>
            </w:r>
          </w:p>
        </w:tc>
        <w:tc>
          <w:tcPr>
            <w:tcW w:type="dxa" w:w="2736"/>
            <w:shd w:fill="FEF2F2" w:val="clear"/>
          </w:tcPr>
          <w:p>
            <w:r/>
            <w:r>
              <w:rPr>
                <w:rFonts w:ascii="Arial" w:hAnsi="Arial"/>
                <w:sz w:val="18"/>
              </w:rPr>
              <w:t>EPA registered, OEKO-TEX, BPR</w:t>
            </w:r>
          </w:p>
        </w:tc>
      </w:tr>
      <w:tr>
        <w:tc>
          <w:tcPr>
            <w:tcW w:type="dxa" w:w="1728"/>
          </w:tcPr>
          <w:p>
            <w:r/>
            <w:r>
              <w:rPr>
                <w:rFonts w:ascii="Arial" w:hAnsi="Arial"/>
                <w:sz w:val="18"/>
              </w:rPr>
              <w:t>Thomson Research</w:t>
            </w:r>
          </w:p>
        </w:tc>
        <w:tc>
          <w:tcPr>
            <w:tcW w:type="dxa" w:w="1584"/>
          </w:tcPr>
          <w:p>
            <w:r/>
            <w:r>
              <w:rPr>
                <w:rFonts w:ascii="Arial" w:hAnsi="Arial"/>
                <w:sz w:val="18"/>
              </w:rPr>
              <w:t>Ultra-Fresh Silpure</w:t>
            </w:r>
          </w:p>
        </w:tc>
        <w:tc>
          <w:tcPr>
            <w:tcW w:type="dxa" w:w="3600"/>
          </w:tcPr>
          <w:p>
            <w:r/>
            <w:r>
              <w:rPr>
                <w:rFonts w:ascii="Arial" w:hAnsi="Arial"/>
                <w:sz w:val="18"/>
              </w:rPr>
              <w:t>Metallic silver at finishing stage</w:t>
            </w:r>
          </w:p>
        </w:tc>
        <w:tc>
          <w:tcPr>
            <w:tcW w:type="dxa" w:w="2736"/>
          </w:tcPr>
          <w:p>
            <w:r/>
            <w:r>
              <w:rPr>
                <w:rFonts w:ascii="Arial" w:hAnsi="Arial"/>
                <w:sz w:val="18"/>
              </w:rPr>
              <w:t>EPA registered</w:t>
            </w:r>
          </w:p>
        </w:tc>
      </w:tr>
    </w:tbl>
    <w:p/>
    <w:p>
      <w:pPr>
        <w:pStyle w:val="Heading2"/>
      </w:pPr>
      <w:r>
        <w:t>Manufacturing Process</w:t>
      </w:r>
    </w:p>
    <w:p>
      <w:r>
        <w:t>Silver zeolite production uses an ion exchange process: silver sulfate or silver nitrate dissolved in aqueous solution is mixed with zeolite powder (hydrated crystalline aluminosilicates). Silver ions (Ag+) replace alkaline metal cations (Na+, K+, Ca2+) in the zeolite structure. Typical process: 3g zeolite + 1g silver nitrate + 200mL water, agitated at 60°C for 16 hours. Silver nitrate is corrosive and requires careful handling. The process generates silver-contaminated wastewater that requires specialized treatment before discharge.</w:t>
      </w:r>
    </w:p>
    <w:p>
      <w:pPr>
        <w:pStyle w:val="Heading2"/>
      </w:pPr>
      <w:r>
        <w:t>Application to Textiles</w:t>
      </w:r>
    </w:p>
    <w:p>
      <w:r>
        <w:t>Silver zeolite antimicrobials are applied to textiles via pad-dry-cure (PDC) using 10% w/w acrylic resin binder solution. The fabric is padded through the solution, dried to remove water, then cured at 130-180°C to create the chemical bond. This curing step consumes significant thermal energy and generates VOC emissions from the acrylic binder. Alternative binders include citric acid crosslinkers, polymer systems, and pigment binder formulations.</w:t>
      </w:r>
    </w:p>
    <w:p>
      <w:pPr>
        <w:pStyle w:val="Heading2"/>
      </w:pPr>
      <w:r>
        <w:t>Silver Leaching — The Durability Problem</w:t>
      </w:r>
    </w:p>
    <w:p>
      <w:r>
        <w:t>Published research demonstrates catastrophic silver loss during consumer laundering:</w:t>
      </w:r>
    </w:p>
    <w:p>
      <w:pPr>
        <w:pStyle w:val="ListBullet"/>
      </w:pPr>
      <w:r>
        <w:t>A single commercial sock leached up to 650 µg of silver into 500mL of wash water</w:t>
      </w:r>
    </w:p>
    <w:p>
      <w:pPr>
        <w:pStyle w:val="ListBullet"/>
      </w:pPr>
      <w:r>
        <w:t>After 10 machine-wash cycles, treated sportswear lost an average of 72% of total silver content</w:t>
      </w:r>
    </w:p>
    <w:p>
      <w:pPr>
        <w:pStyle w:val="ListBullet"/>
      </w:pPr>
      <w:r>
        <w:t>Washing releases primarily ionic silver (Ag+) — the most toxic form to aquatic organisms</w:t>
      </w:r>
    </w:p>
    <w:p>
      <w:pPr>
        <w:pStyle w:val="ListBullet"/>
      </w:pPr>
      <w:r>
        <w:t>Despite 72% loss, antimicrobial efficacy persists at &gt;99.9% with as little as 2 µg/g Ag remaining</w:t>
      </w:r>
    </w:p>
    <w:p>
      <w:pPr>
        <w:pStyle w:val="ListBullet"/>
      </w:pPr>
      <w:r>
        <w:t>This means the vast majority of applied silver serves no antimicrobial purpose — it simply washes into waterways</w:t>
      </w:r>
    </w:p>
    <w:p>
      <w:pPr>
        <w:pStyle w:val="Heading2"/>
      </w:pPr>
      <w:r>
        <w:t>Aquatic Toxicity — Extreme</w:t>
      </w:r>
    </w:p>
    <w:p>
      <w:r>
        <w:t>Free ionic silver (Ag+) is one of the most toxic metals to aquatic organisms: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92"/>
            <w:shd w:fill="7F1D1D" w:val="clear"/>
          </w:tcPr>
          <w:p>
            <w:r/>
            <w:r>
              <w:rPr>
                <w:rFonts w:ascii="Arial" w:hAnsi="Arial"/>
                <w:b/>
                <w:color w:val="FFFFFF"/>
                <w:sz w:val="18"/>
              </w:rPr>
              <w:t>Organism</w:t>
            </w:r>
          </w:p>
        </w:tc>
        <w:tc>
          <w:tcPr>
            <w:tcW w:type="dxa" w:w="1728"/>
            <w:shd w:fill="7F1D1D" w:val="clear"/>
          </w:tcPr>
          <w:p>
            <w:r/>
            <w:r>
              <w:rPr>
                <w:rFonts w:ascii="Arial" w:hAnsi="Arial"/>
                <w:b/>
                <w:color w:val="FFFFFF"/>
                <w:sz w:val="18"/>
              </w:rPr>
              <w:t>LC50 / EC50</w:t>
            </w:r>
          </w:p>
        </w:tc>
        <w:tc>
          <w:tcPr>
            <w:tcW w:type="dxa" w:w="1440"/>
            <w:shd w:fill="7F1D1D" w:val="clear"/>
          </w:tcPr>
          <w:p>
            <w:r/>
            <w:r>
              <w:rPr>
                <w:rFonts w:ascii="Arial" w:hAnsi="Arial"/>
                <w:b/>
                <w:color w:val="FFFFFF"/>
                <w:sz w:val="18"/>
              </w:rPr>
              <w:t>Exposure</w:t>
            </w:r>
          </w:p>
        </w:tc>
        <w:tc>
          <w:tcPr>
            <w:tcW w:type="dxa" w:w="3888"/>
            <w:shd w:fill="7F1D1D" w:val="clear"/>
          </w:tcPr>
          <w:p>
            <w:r/>
            <w:r>
              <w:rPr>
                <w:rFonts w:ascii="Arial" w:hAnsi="Arial"/>
                <w:b/>
                <w:color w:val="FFFFFF"/>
                <w:sz w:val="18"/>
              </w:rPr>
              <w:t>Classification</w:t>
            </w:r>
          </w:p>
        </w:tc>
      </w:tr>
      <w:tr>
        <w:tc>
          <w:tcPr>
            <w:tcW w:type="dxa" w:w="2592"/>
          </w:tcPr>
          <w:p>
            <w:r/>
            <w:r>
              <w:rPr>
                <w:rFonts w:ascii="Arial" w:hAnsi="Arial"/>
                <w:sz w:val="18"/>
              </w:rPr>
              <w:t>Amphipods</w:t>
            </w:r>
          </w:p>
        </w:tc>
        <w:tc>
          <w:tcPr>
            <w:tcW w:type="dxa" w:w="1728"/>
          </w:tcPr>
          <w:p>
            <w:r/>
            <w:r>
              <w:rPr>
                <w:rFonts w:ascii="Arial" w:hAnsi="Arial"/>
                <w:sz w:val="18"/>
              </w:rPr>
              <w:t>1.9 ppb</w:t>
            </w:r>
          </w:p>
        </w:tc>
        <w:tc>
          <w:tcPr>
            <w:tcW w:type="dxa" w:w="1440"/>
          </w:tcPr>
          <w:p>
            <w:r/>
            <w:r>
              <w:rPr>
                <w:rFonts w:ascii="Arial" w:hAnsi="Arial"/>
                <w:sz w:val="18"/>
              </w:rPr>
              <w:t>96 hours</w:t>
            </w:r>
          </w:p>
        </w:tc>
        <w:tc>
          <w:tcPr>
            <w:tcW w:type="dxa" w:w="3888"/>
          </w:tcPr>
          <w:p>
            <w:r/>
            <w:r>
              <w:rPr>
                <w:rFonts w:ascii="Arial" w:hAnsi="Arial"/>
                <w:sz w:val="18"/>
              </w:rPr>
              <w:t>EXTREMELY TOXIC</w:t>
            </w:r>
          </w:p>
        </w:tc>
      </w:tr>
      <w:tr>
        <w:tc>
          <w:tcPr>
            <w:tcW w:type="dxa" w:w="2592"/>
            <w:shd w:fill="FEF2F2" w:val="clear"/>
          </w:tcPr>
          <w:p>
            <w:r/>
            <w:r>
              <w:rPr>
                <w:rFonts w:ascii="Arial" w:hAnsi="Arial"/>
                <w:sz w:val="18"/>
              </w:rPr>
              <w:t>Rainbow trout (juvenile)</w:t>
            </w:r>
          </w:p>
        </w:tc>
        <w:tc>
          <w:tcPr>
            <w:tcW w:type="dxa" w:w="1728"/>
            <w:shd w:fill="FEF2F2" w:val="clear"/>
          </w:tcPr>
          <w:p>
            <w:r/>
            <w:r>
              <w:rPr>
                <w:rFonts w:ascii="Arial" w:hAnsi="Arial"/>
                <w:sz w:val="18"/>
              </w:rPr>
              <w:t>4.8 ppb</w:t>
            </w:r>
          </w:p>
        </w:tc>
        <w:tc>
          <w:tcPr>
            <w:tcW w:type="dxa" w:w="1440"/>
            <w:shd w:fill="FEF2F2" w:val="clear"/>
          </w:tcPr>
          <w:p>
            <w:r/>
            <w:r>
              <w:rPr>
                <w:rFonts w:ascii="Arial" w:hAnsi="Arial"/>
                <w:sz w:val="18"/>
              </w:rPr>
              <w:t>96 hours</w:t>
            </w:r>
          </w:p>
        </w:tc>
        <w:tc>
          <w:tcPr>
            <w:tcW w:type="dxa" w:w="3888"/>
            <w:shd w:fill="FEF2F2" w:val="clear"/>
          </w:tcPr>
          <w:p>
            <w:r/>
            <w:r>
              <w:rPr>
                <w:rFonts w:ascii="Arial" w:hAnsi="Arial"/>
                <w:sz w:val="18"/>
              </w:rPr>
              <w:t>EXTREMELY TOXIC</w:t>
            </w:r>
          </w:p>
        </w:tc>
      </w:tr>
      <w:tr>
        <w:tc>
          <w:tcPr>
            <w:tcW w:type="dxa" w:w="2592"/>
          </w:tcPr>
          <w:p>
            <w:r/>
            <w:r>
              <w:rPr>
                <w:rFonts w:ascii="Arial" w:hAnsi="Arial"/>
                <w:sz w:val="18"/>
              </w:rPr>
              <w:t>Fathead minnows</w:t>
            </w:r>
          </w:p>
        </w:tc>
        <w:tc>
          <w:tcPr>
            <w:tcW w:type="dxa" w:w="1728"/>
          </w:tcPr>
          <w:p>
            <w:r/>
            <w:r>
              <w:rPr>
                <w:rFonts w:ascii="Arial" w:hAnsi="Arial"/>
                <w:sz w:val="18"/>
              </w:rPr>
              <w:t>5.3 ppb</w:t>
            </w:r>
          </w:p>
        </w:tc>
        <w:tc>
          <w:tcPr>
            <w:tcW w:type="dxa" w:w="1440"/>
          </w:tcPr>
          <w:p>
            <w:r/>
            <w:r>
              <w:rPr>
                <w:rFonts w:ascii="Arial" w:hAnsi="Arial"/>
                <w:sz w:val="18"/>
              </w:rPr>
              <w:t>96 hours</w:t>
            </w:r>
          </w:p>
        </w:tc>
        <w:tc>
          <w:tcPr>
            <w:tcW w:type="dxa" w:w="3888"/>
          </w:tcPr>
          <w:p>
            <w:r/>
            <w:r>
              <w:rPr>
                <w:rFonts w:ascii="Arial" w:hAnsi="Arial"/>
                <w:sz w:val="18"/>
              </w:rPr>
              <w:t>EXTREMELY TOXIC</w:t>
            </w:r>
          </w:p>
        </w:tc>
      </w:tr>
      <w:tr>
        <w:tc>
          <w:tcPr>
            <w:tcW w:type="dxa" w:w="2592"/>
            <w:shd w:fill="FEF2F2" w:val="clear"/>
          </w:tcPr>
          <w:p>
            <w:r/>
            <w:r>
              <w:rPr>
                <w:rFonts w:ascii="Arial" w:hAnsi="Arial"/>
                <w:sz w:val="18"/>
              </w:rPr>
              <w:t>Daphnids (water fleas)</w:t>
            </w:r>
          </w:p>
        </w:tc>
        <w:tc>
          <w:tcPr>
            <w:tcW w:type="dxa" w:w="1728"/>
            <w:shd w:fill="FEF2F2" w:val="clear"/>
          </w:tcPr>
          <w:p>
            <w:r/>
            <w:r>
              <w:rPr>
                <w:rFonts w:ascii="Arial" w:hAnsi="Arial"/>
                <w:sz w:val="18"/>
              </w:rPr>
              <w:t>5.0 ppb</w:t>
            </w:r>
          </w:p>
        </w:tc>
        <w:tc>
          <w:tcPr>
            <w:tcW w:type="dxa" w:w="1440"/>
            <w:shd w:fill="FEF2F2" w:val="clear"/>
          </w:tcPr>
          <w:p>
            <w:r/>
            <w:r>
              <w:rPr>
                <w:rFonts w:ascii="Arial" w:hAnsi="Arial"/>
                <w:sz w:val="18"/>
              </w:rPr>
              <w:t>96 hours</w:t>
            </w:r>
          </w:p>
        </w:tc>
        <w:tc>
          <w:tcPr>
            <w:tcW w:type="dxa" w:w="3888"/>
            <w:shd w:fill="FEF2F2" w:val="clear"/>
          </w:tcPr>
          <w:p>
            <w:r/>
            <w:r>
              <w:rPr>
                <w:rFonts w:ascii="Arial" w:hAnsi="Arial"/>
                <w:sz w:val="18"/>
              </w:rPr>
              <w:t>EXTREMELY TOXIC</w:t>
            </w:r>
          </w:p>
        </w:tc>
      </w:tr>
      <w:tr>
        <w:tc>
          <w:tcPr>
            <w:tcW w:type="dxa" w:w="2592"/>
          </w:tcPr>
          <w:p>
            <w:r/>
            <w:r>
              <w:rPr>
                <w:rFonts w:ascii="Arial" w:hAnsi="Arial"/>
                <w:sz w:val="18"/>
              </w:rPr>
              <w:t>Algae bioconcentration factor</w:t>
            </w:r>
          </w:p>
        </w:tc>
        <w:tc>
          <w:tcPr>
            <w:tcW w:type="dxa" w:w="1728"/>
          </w:tcPr>
          <w:p>
            <w:r/>
            <w:r>
              <w:rPr>
                <w:rFonts w:ascii="Arial" w:hAnsi="Arial"/>
                <w:sz w:val="18"/>
              </w:rPr>
              <w:t>2.1 × 10⁶</w:t>
            </w:r>
          </w:p>
        </w:tc>
        <w:tc>
          <w:tcPr>
            <w:tcW w:type="dxa" w:w="1440"/>
          </w:tcPr>
          <w:p>
            <w:r/>
            <w:r>
              <w:rPr>
                <w:rFonts w:ascii="Arial" w:hAnsi="Arial"/>
                <w:sz w:val="18"/>
              </w:rPr>
              <w:t>Continuous</w:t>
            </w:r>
          </w:p>
        </w:tc>
        <w:tc>
          <w:tcPr>
            <w:tcW w:type="dxa" w:w="3888"/>
          </w:tcPr>
          <w:p>
            <w:r/>
            <w:r>
              <w:rPr>
                <w:rFonts w:ascii="Arial" w:hAnsi="Arial"/>
                <w:sz w:val="18"/>
              </w:rPr>
              <w:t>SEVERE BIOACCUMULATION</w:t>
            </w:r>
          </w:p>
        </w:tc>
      </w:tr>
    </w:tbl>
    <w:p/>
    <w:p>
      <w:r>
        <w:t>Mechanism: Free Ag+ ions accumulate in fish gill tissue, blocking Na+ and Cl− ion exchange (critical osmoregulation), inhibiting Na+/K+-ATPase on the basolateral gill membrane, and causing blood acidosis leading to death. Sublethal effects documented at 0.17-0.6 µg/L — orders of magnitude below levels released from a single wash of treated textiles.</w:t>
      </w:r>
    </w:p>
    <w:p>
      <w:pPr>
        <w:pStyle w:val="Heading2"/>
      </w:pPr>
      <w:r>
        <w:t>Wastewater Treatment Requirements</w:t>
      </w:r>
    </w:p>
    <w:p>
      <w:r>
        <w:t>Factory wastewater containing silver from the pad bath and rinse cycles requires multi-stage treatment:</w:t>
      </w:r>
    </w:p>
    <w:p>
      <w:pPr>
        <w:pStyle w:val="ListBullet"/>
      </w:pPr>
      <w:r>
        <w:rPr>
          <w:rFonts w:ascii="Arial" w:hAnsi="Arial"/>
          <w:b/>
          <w:sz w:val="20"/>
        </w:rPr>
        <w:t xml:space="preserve">Step 1: </w:t>
      </w:r>
      <w:r>
        <w:t>Chemical precipitation with lime (calcium hydroxide) or sodium hydroxide (caustic soda)</w:t>
      </w:r>
    </w:p>
    <w:p>
      <w:pPr>
        <w:pStyle w:val="ListBullet"/>
      </w:pPr>
      <w:r>
        <w:rPr>
          <w:rFonts w:ascii="Arial" w:hAnsi="Arial"/>
          <w:b/>
          <w:sz w:val="20"/>
        </w:rPr>
        <w:t xml:space="preserve">Step 2: </w:t>
      </w:r>
      <w:r>
        <w:t>Coagulation-flocculation using aluminum polychloride or ferric chloride to aggregate colloidal silver</w:t>
      </w:r>
    </w:p>
    <w:p>
      <w:pPr>
        <w:pStyle w:val="ListBullet"/>
      </w:pPr>
      <w:r>
        <w:rPr>
          <w:rFonts w:ascii="Arial" w:hAnsi="Arial"/>
          <w:b/>
          <w:sz w:val="20"/>
        </w:rPr>
        <w:t xml:space="preserve">Step 3: </w:t>
      </w:r>
      <w:r>
        <w:t>Clarification/centrifugation to separate silver-laden solids from treated water</w:t>
      </w:r>
    </w:p>
    <w:p>
      <w:pPr>
        <w:pStyle w:val="ListBullet"/>
      </w:pPr>
      <w:r>
        <w:rPr>
          <w:rFonts w:ascii="Arial" w:hAnsi="Arial"/>
          <w:b/>
          <w:sz w:val="20"/>
        </w:rPr>
        <w:t xml:space="preserve">Step 4: </w:t>
      </w:r>
      <w:r>
        <w:t>Microfiltration as tertiary polishing to meet discharge limits</w:t>
      </w:r>
    </w:p>
    <w:p>
      <w:pPr>
        <w:pStyle w:val="ListBullet"/>
      </w:pPr>
      <w:r>
        <w:t>Conventional wastewater treatment removes &gt;96.4% of silver nanoparticles, but ionic silver requires specific precipitation chemistry</w:t>
      </w:r>
    </w:p>
    <w:p>
      <w:pPr>
        <w:pStyle w:val="Heading2"/>
      </w:pPr>
      <w:r>
        <w:t>EPA &amp; Regulatory Risk</w:t>
      </w:r>
    </w:p>
    <w:p>
      <w:r>
        <w:t>Sciessent (Agion) was fined $220,000 in 2011 for FIFRA violations including illegal efficacy claims and failure to report imports. The Ninth Circuit Court vacated EPA's conditional approval of NSPW nanosilver pesticide in 2017, signaling increasing regulatory scrutiny. EPA now proposes limiting finished textiles to &lt;0.003% silver by weight. Any product claiming pathogen control (vs. mere material preservation) triggers full pesticide registration requirements.</w:t>
      </w:r>
    </w:p>
    <w:p>
      <w:r>
        <w:br w:type="page"/>
      </w:r>
    </w:p>
    <w:p>
      <w:pPr>
        <w:pStyle w:val="Heading1"/>
      </w:pPr>
      <w:r>
        <w:t>2. Quaternary Ammonium Compounds (Quats)</w:t>
      </w:r>
    </w:p>
    <w:p>
      <w:pPr>
        <w:pStyle w:val="Heading2"/>
      </w:pPr>
      <w:r>
        <w:t>Key Product: Aegis Microbe Shield</w:t>
      </w:r>
    </w:p>
    <w:p>
      <w:r>
        <w:t>The dominant quat for textiles is organosilane QAC (3-trimethoxysilylpropyloctadecyldimethyl ammonium chloride). Aegis claims "non-leaching" covalent bonding to substrates. This claim is directly contradicted by peer-reviewed research.</w:t>
      </w:r>
    </w:p>
    <w:p>
      <w:pPr>
        <w:pStyle w:val="Heading2"/>
      </w:pPr>
      <w:r>
        <w:t>The "Non-Leaching" Lie</w:t>
      </w:r>
    </w:p>
    <w:p>
      <w:r>
        <w:t>Published leaching data from peer-reviewed studies demolishes the non-leaching claim:</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fill="1E406E" w:val="clear"/>
          </w:tcPr>
          <w:p>
            <w:r/>
            <w:r>
              <w:rPr>
                <w:rFonts w:ascii="Arial" w:hAnsi="Arial"/>
                <w:b/>
                <w:color w:val="FFFFFF"/>
                <w:sz w:val="18"/>
              </w:rPr>
              <w:t>Textile Type</w:t>
            </w:r>
          </w:p>
        </w:tc>
        <w:tc>
          <w:tcPr>
            <w:tcW w:type="dxa" w:w="3600"/>
            <w:shd w:fill="1E406E" w:val="clear"/>
          </w:tcPr>
          <w:p>
            <w:r/>
            <w:r>
              <w:rPr>
                <w:rFonts w:ascii="Arial" w:hAnsi="Arial"/>
                <w:b/>
                <w:color w:val="FFFFFF"/>
                <w:sz w:val="18"/>
              </w:rPr>
              <w:t>QAC Leaching Rate to Wash Water</w:t>
            </w:r>
          </w:p>
        </w:tc>
        <w:tc>
          <w:tcPr>
            <w:tcW w:type="dxa" w:w="3888"/>
            <w:shd w:fill="1E406E" w:val="clear"/>
          </w:tcPr>
          <w:p>
            <w:r/>
            <w:r>
              <w:rPr>
                <w:rFonts w:ascii="Arial" w:hAnsi="Arial"/>
                <w:b/>
                <w:color w:val="FFFFFF"/>
                <w:sz w:val="18"/>
              </w:rPr>
              <w:t>Source</w:t>
            </w:r>
          </w:p>
        </w:tc>
      </w:tr>
      <w:tr>
        <w:tc>
          <w:tcPr>
            <w:tcW w:type="dxa" w:w="2160"/>
          </w:tcPr>
          <w:p>
            <w:r/>
            <w:r>
              <w:rPr>
                <w:rFonts w:ascii="Arial" w:hAnsi="Arial"/>
                <w:sz w:val="18"/>
              </w:rPr>
              <w:t>Underwear</w:t>
            </w:r>
          </w:p>
        </w:tc>
        <w:tc>
          <w:tcPr>
            <w:tcW w:type="dxa" w:w="3600"/>
          </w:tcPr>
          <w:p>
            <w:r/>
            <w:r>
              <w:rPr>
                <w:rFonts w:ascii="Arial" w:hAnsi="Arial"/>
                <w:sz w:val="18"/>
              </w:rPr>
              <w:t>77%</w:t>
            </w:r>
          </w:p>
        </w:tc>
        <w:tc>
          <w:tcPr>
            <w:tcW w:type="dxa" w:w="3888"/>
          </w:tcPr>
          <w:p>
            <w:r/>
            <w:r>
              <w:rPr>
                <w:rFonts w:ascii="Arial" w:hAnsi="Arial"/>
                <w:sz w:val="18"/>
              </w:rPr>
              <w:t>ChemRxiv 2025</w:t>
            </w:r>
          </w:p>
        </w:tc>
      </w:tr>
      <w:tr>
        <w:tc>
          <w:tcPr>
            <w:tcW w:type="dxa" w:w="2160"/>
            <w:shd w:fill="FEF2F2" w:val="clear"/>
          </w:tcPr>
          <w:p>
            <w:r/>
            <w:r>
              <w:rPr>
                <w:rFonts w:ascii="Arial" w:hAnsi="Arial"/>
                <w:sz w:val="18"/>
              </w:rPr>
              <w:t>Towels</w:t>
            </w:r>
          </w:p>
        </w:tc>
        <w:tc>
          <w:tcPr>
            <w:tcW w:type="dxa" w:w="3600"/>
            <w:shd w:fill="FEF2F2" w:val="clear"/>
          </w:tcPr>
          <w:p>
            <w:r/>
            <w:r>
              <w:rPr>
                <w:rFonts w:ascii="Arial" w:hAnsi="Arial"/>
                <w:sz w:val="18"/>
              </w:rPr>
              <w:t>55%</w:t>
            </w:r>
          </w:p>
        </w:tc>
        <w:tc>
          <w:tcPr>
            <w:tcW w:type="dxa" w:w="3888"/>
            <w:shd w:fill="FEF2F2" w:val="clear"/>
          </w:tcPr>
          <w:p>
            <w:r/>
            <w:r>
              <w:rPr>
                <w:rFonts w:ascii="Arial" w:hAnsi="Arial"/>
                <w:sz w:val="18"/>
              </w:rPr>
              <w:t>ChemRxiv 2025</w:t>
            </w:r>
          </w:p>
        </w:tc>
      </w:tr>
      <w:tr>
        <w:tc>
          <w:tcPr>
            <w:tcW w:type="dxa" w:w="2160"/>
          </w:tcPr>
          <w:p>
            <w:r/>
            <w:r>
              <w:rPr>
                <w:rFonts w:ascii="Arial" w:hAnsi="Arial"/>
                <w:sz w:val="18"/>
              </w:rPr>
              <w:t>Socks</w:t>
            </w:r>
          </w:p>
        </w:tc>
        <w:tc>
          <w:tcPr>
            <w:tcW w:type="dxa" w:w="3600"/>
          </w:tcPr>
          <w:p>
            <w:r/>
            <w:r>
              <w:rPr>
                <w:rFonts w:ascii="Arial" w:hAnsi="Arial"/>
                <w:sz w:val="18"/>
              </w:rPr>
              <w:t>81%</w:t>
            </w:r>
          </w:p>
        </w:tc>
        <w:tc>
          <w:tcPr>
            <w:tcW w:type="dxa" w:w="3888"/>
          </w:tcPr>
          <w:p>
            <w:r/>
            <w:r>
              <w:rPr>
                <w:rFonts w:ascii="Arial" w:hAnsi="Arial"/>
                <w:sz w:val="18"/>
              </w:rPr>
              <w:t>ChemRxiv 2025</w:t>
            </w:r>
          </w:p>
        </w:tc>
      </w:tr>
    </w:tbl>
    <w:p/>
    <w:p>
      <w:r>
        <w:t>Hand-washing releases higher QAC concentrations than machine-washing (medians: 42.1 vs. 22.4 ng/g). These are not trace amounts — the majority of applied antimicrobial is washing into municipal wastewater systems with every laundry cycle.</w:t>
      </w:r>
    </w:p>
    <w:p>
      <w:pPr>
        <w:pStyle w:val="Heading2"/>
      </w:pPr>
      <w:r>
        <w:t>VOC Emissions — Industry Claims Debunked</w:t>
      </w:r>
    </w:p>
    <w:p>
      <w:r>
        <w:t>QACs are marketed as "nonvolatile" and "inert." Recent research (Royal Society of Chemistry, 2023) found this is false: QAC solutions emit a variety of VOCs depending on purity and formulation. Aegis's own SDS requires N95/P-100 respirator masks during application and notes the product contains methanol and releases methyl alcohol when exposed to water.</w:t>
      </w:r>
    </w:p>
    <w:p>
      <w:pPr>
        <w:pStyle w:val="Heading2"/>
      </w:pPr>
      <w:r>
        <w:t>Worker Health — Occupational Asthma</w:t>
      </w:r>
    </w:p>
    <w:p>
      <w:r>
        <w:t>EPA classifies DDAC and ADBAC (common quat active ingredients) as Toxicity Category I: Corrosive for skin and eye irritation. Published health effects include:</w:t>
      </w:r>
    </w:p>
    <w:p>
      <w:pPr>
        <w:pStyle w:val="ListBullet"/>
      </w:pPr>
      <w:r>
        <w:rPr>
          <w:rFonts w:ascii="Arial" w:hAnsi="Arial"/>
          <w:b/>
          <w:sz w:val="20"/>
        </w:rPr>
        <w:t xml:space="preserve">RESPIRATORY: </w:t>
      </w:r>
      <w:r>
        <w:t>Occupational asthma confirmed via bronchoprovocation testing</w:t>
      </w:r>
    </w:p>
    <w:p>
      <w:pPr>
        <w:pStyle w:val="ListBullet"/>
      </w:pPr>
      <w:r>
        <w:rPr>
          <w:rFonts w:ascii="Arial" w:hAnsi="Arial"/>
          <w:b/>
          <w:sz w:val="20"/>
        </w:rPr>
        <w:t xml:space="preserve">CHRONIC: </w:t>
      </w:r>
      <w:r>
        <w:t>Chronic obstructive pulmonary disease (COPD) risk independent of smoking status</w:t>
      </w:r>
    </w:p>
    <w:p>
      <w:pPr>
        <w:pStyle w:val="ListBullet"/>
      </w:pPr>
      <w:r>
        <w:rPr>
          <w:rFonts w:ascii="Arial" w:hAnsi="Arial"/>
          <w:b/>
          <w:sz w:val="20"/>
        </w:rPr>
        <w:t xml:space="preserve">DERMAL: </w:t>
      </w:r>
      <w:r>
        <w:t>Ulcerative skin lesions, hyperpigmentation, erythema; 80%+ concentration corrosive to skin</w:t>
      </w:r>
    </w:p>
    <w:p>
      <w:pPr>
        <w:pStyle w:val="ListBullet"/>
      </w:pPr>
      <w:r>
        <w:rPr>
          <w:rFonts w:ascii="Arial" w:hAnsi="Arial"/>
          <w:b/>
          <w:sz w:val="20"/>
        </w:rPr>
        <w:t xml:space="preserve">OCULAR: </w:t>
      </w:r>
      <w:r>
        <w:t>Mild discomfort (0.1% solution) to severe corneal damage (10% solution)</w:t>
      </w:r>
    </w:p>
    <w:p>
      <w:pPr>
        <w:pStyle w:val="Heading2"/>
      </w:pPr>
      <w:r>
        <w:t>Aquatic Toxicity</w:t>
      </w:r>
    </w:p>
    <w:p>
      <w:r>
        <w:t>QACs are toxic to aquatic organisms at concentrations below 1 mg/L. Some species show acute toxicity at 10-14 µg/L. A risk assessment across 150 countries found 10% of regions face high ecological risk from QAC discharge after wastewater treatment, rising to 51% where laundry water is discharged directly with sewage.</w:t>
      </w:r>
    </w:p>
    <w:p>
      <w:pPr>
        <w:pStyle w:val="Heading2"/>
      </w:pPr>
      <w:r>
        <w:t>Binder System Complexity</w:t>
      </w:r>
    </w:p>
    <w:p>
      <w:r>
        <w:t>Quat application requires an extensive binder system: polyvinyl alcohols, methyl cellulose, carboxy methyl cellulose, polycarboxylates, polyvinyl acetate, acrylate ester polymers, paraffin wax, microcrystalline wax, carboxylic ester waxes, polyether waxes, and ethoxylated fatty alcohol-based waxes. Every one of these chemicals enters the factory wastewater stream.</w:t>
      </w:r>
    </w:p>
    <w:p>
      <w:r>
        <w:br w:type="page"/>
      </w:r>
    </w:p>
    <w:p>
      <w:pPr>
        <w:pStyle w:val="Heading1"/>
      </w:pPr>
      <w:r>
        <w:t>3. Copper Oxide Antimicrobials</w:t>
      </w:r>
    </w:p>
    <w:p>
      <w:pPr>
        <w:pStyle w:val="Heading2"/>
      </w:pPr>
      <w:r>
        <w:t>Manufacturing Process</w:t>
      </w:r>
    </w:p>
    <w:p>
      <w:r>
        <w:t>Copper oxide antimicrobials are produced via multiple routes: in-situ synthesis on cellulose using alkalization and sorption, sonochemical synthesis with dip-coating, wet chemical reduction with pad-dry-cure, or Fehling solution methods. Industrial approaches embed Cu2O nanoparticles into polymer masterbatches (polypropylene, PET) before fiber extrusion. All methods require copper salts (copper sulfate, copper acetate), reducing agents (sodium hypophosphite, ascorbic acid), and stabilizers (cetyltrimethylammonium bromide).</w:t>
      </w:r>
    </w:p>
    <w:p>
      <w:pPr>
        <w:pStyle w:val="Heading2"/>
      </w:pPr>
      <w:r>
        <w:t>Worker Exposure — Pulmonary &amp; Systemic</w:t>
      </w:r>
    </w:p>
    <w:p>
      <w:r>
        <w:t>Copper oxide nanoparticle inhalation studies document:</w:t>
      </w:r>
    </w:p>
    <w:p>
      <w:pPr>
        <w:pStyle w:val="ListBullet"/>
      </w:pPr>
      <w:r>
        <w:t>Dose-dependent lung inflammation and cytotoxicity</w:t>
      </w:r>
    </w:p>
    <w:p>
      <w:pPr>
        <w:pStyle w:val="ListBullet"/>
      </w:pPr>
      <w:r>
        <w:t>Alveolitis, bronchiolitis, respiratory epithelium vacuolation, emphysema</w:t>
      </w:r>
    </w:p>
    <w:p>
      <w:pPr>
        <w:pStyle w:val="ListBullet"/>
      </w:pPr>
      <w:r>
        <w:t>Increased lactate dehydrogenase, neutrophils, macrophages, inflammatory cytokines</w:t>
      </w:r>
    </w:p>
    <w:p>
      <w:pPr>
        <w:pStyle w:val="ListBullet"/>
      </w:pPr>
      <w:r>
        <w:t>Reduced glutathione (immune system suppression)</w:t>
      </w:r>
    </w:p>
    <w:p>
      <w:pPr>
        <w:pStyle w:val="ListBullet"/>
      </w:pPr>
      <w:r>
        <w:t>Olfactory bulb pathway to central nervous system (nanoparticle neurological access)</w:t>
      </w:r>
    </w:p>
    <w:p>
      <w:pPr>
        <w:pStyle w:val="ListBullet"/>
      </w:pPr>
      <w:r>
        <w:t>OSHA PEL: 1 mg/m³ for copper dust, 0.1 mg/m³ for copper fumes</w:t>
      </w:r>
    </w:p>
    <w:p>
      <w:pPr>
        <w:pStyle w:val="Heading2"/>
      </w:pPr>
      <w:r>
        <w:t>Consumer Exposure — Skin &amp; Systemic</w:t>
      </w:r>
    </w:p>
    <w:p>
      <w:r>
        <w:t>Copper reacts with sweat acids and air to form copper carbonate/chloride (green discoloration on skin). While surface staining washes off, excessive copper exposure causes oxidative stress and damage to liver and kidneys. Wilson's disease patients are at elevated risk. Selected biomarkers confirm potential skin toxicity from copper compounds on textiles.</w:t>
      </w:r>
    </w:p>
    <w:p>
      <w:pPr>
        <w:pStyle w:val="Heading2"/>
      </w:pPr>
      <w:r>
        <w:t>Aquatic Toxicity</w:t>
      </w:r>
    </w:p>
    <w:p>
      <w:r>
        <w:t>Copper oxide is very toxic to aquatic life with long-lasting effects. Water flea (Daphnia magna) EC50: 0.011-0.039 mg/L at 48 hours. Copper disrupts aquatic ecosystems from microscopic algae to large fish species even in trace amounts. Heavy metal contamination from textile wastewater is a documented global environmental concern.</w:t>
      </w:r>
    </w:p>
    <w:p>
      <w:pPr>
        <w:pStyle w:val="Heading2"/>
      </w:pPr>
      <w:r>
        <w:t>Wastewater Treatment</w:t>
      </w:r>
    </w:p>
    <w:p>
      <w:r>
        <w:t>Copper removal from textile wastewater requires multiple techniques because no single method is sufficient: hydroxide/sulfide chemical precipitation for high concentrations, adsorption (activated carbon, zeolite, biomass) for polishing, electrochemical methods for selective recovery, and membrane filtration for final discharge. An integrated approach using multiple techniques is required for adequate water quality.</w:t>
      </w:r>
    </w:p>
    <w:p>
      <w:r>
        <w:br w:type="page"/>
      </w:r>
    </w:p>
    <w:p>
      <w:pPr>
        <w:pStyle w:val="Heading1"/>
      </w:pPr>
      <w:r>
        <w:t>4. Zinc Pyrithione</w:t>
      </w:r>
    </w:p>
    <w:p>
      <w:r>
        <w:rPr>
          <w:b/>
          <w:color w:val="DC2626"/>
          <w:sz w:val="24"/>
        </w:rPr>
        <w:t>GHS HAZARD CLASSIFICATION: H330 — FATAL IF INHALED</w:t>
      </w:r>
    </w:p>
    <w:p>
      <w:pPr>
        <w:pStyle w:val="Heading2"/>
      </w:pPr>
      <w:r>
        <w:t>Manufacturers</w:t>
      </w:r>
    </w:p>
    <w:p>
      <w:r>
        <w:t>Key manufacturers include Sanitized AG (Switzerland), Microban International (ZPTech), Lonza Group, Zhejiang Regen Chemical, JSN Chemicals, and Kumar Organic Products. Global market: $135.73 million (2025), projected $181 million by 2037.</w:t>
      </w:r>
    </w:p>
    <w:p>
      <w:pPr>
        <w:pStyle w:val="Heading2"/>
      </w:pPr>
      <w:r>
        <w:t>Inhalation Hazard — Category 1 Acute Toxicity</w:t>
      </w:r>
    </w:p>
    <w:p>
      <w:r>
        <w:t>Zinc pyrithione carries the highest inhalation hazard classification (H330: Fatal if inhaled). Animal studies at 0.5-10 mg/m³ for 6 hours daily showed labored breathing, rales, increased salivation, and decreased activity. Factory workers handling this chemistry require NIOSH-approved half-face respirators with organic vapor/acid gas cartridges plus dust/mist filters, plus local and general exhaust ventilation.</w:t>
      </w:r>
    </w:p>
    <w:p>
      <w:pPr>
        <w:pStyle w:val="Heading2"/>
      </w:pPr>
      <w:r>
        <w:t>Long-Term Health Effects</w:t>
      </w:r>
    </w:p>
    <w:p>
      <w:pPr>
        <w:pStyle w:val="ListBullet"/>
      </w:pPr>
      <w:r>
        <w:rPr>
          <w:rFonts w:ascii="Arial" w:hAnsi="Arial"/>
          <w:b/>
          <w:sz w:val="20"/>
        </w:rPr>
        <w:t xml:space="preserve">Reproductive toxicity: </w:t>
      </w:r>
      <w:r>
        <w:t>Dose-dependent testosterone reduction, sperm deformities, decreased sperm concentration/motility</w:t>
      </w:r>
    </w:p>
    <w:p>
      <w:pPr>
        <w:pStyle w:val="ListBullet"/>
      </w:pPr>
      <w:r>
        <w:rPr>
          <w:rFonts w:ascii="Arial" w:hAnsi="Arial"/>
          <w:b/>
          <w:sz w:val="20"/>
        </w:rPr>
        <w:t xml:space="preserve">Multigenerational: </w:t>
      </w:r>
      <w:r>
        <w:t>89 ng/L exposure for 4 days reduced offspring production across three generations in aquatic organisms</w:t>
      </w:r>
    </w:p>
    <w:p>
      <w:pPr>
        <w:pStyle w:val="ListBullet"/>
      </w:pPr>
      <w:r>
        <w:rPr>
          <w:rFonts w:ascii="Arial" w:hAnsi="Arial"/>
          <w:b/>
          <w:sz w:val="20"/>
        </w:rPr>
        <w:t xml:space="preserve">Neurotoxicity: </w:t>
      </w:r>
      <w:r>
        <w:t>Pyrithione acts as metal ionophore, increasing free zinc ions in cells causing oxidative stress</w:t>
      </w:r>
    </w:p>
    <w:p>
      <w:pPr>
        <w:pStyle w:val="ListBullet"/>
      </w:pPr>
      <w:r>
        <w:rPr>
          <w:rFonts w:ascii="Arial" w:hAnsi="Arial"/>
          <w:b/>
          <w:sz w:val="20"/>
        </w:rPr>
        <w:t xml:space="preserve">DNA damage: </w:t>
      </w:r>
      <w:r>
        <w:t>Rapid DNA damage detected before cell death; heat shock response activation, PARP-dependent energy crisis</w:t>
      </w:r>
    </w:p>
    <w:p>
      <w:pPr>
        <w:pStyle w:val="ListBullet"/>
      </w:pPr>
      <w:r>
        <w:rPr>
          <w:rFonts w:ascii="Arial" w:hAnsi="Arial"/>
          <w:b/>
          <w:sz w:val="20"/>
        </w:rPr>
        <w:t xml:space="preserve">Developmental: </w:t>
      </w:r>
      <w:r>
        <w:t>EPA dietary risk estimate: 4.2% of Preliminary Acceptable Dietary level for infants and children</w:t>
      </w:r>
    </w:p>
    <w:p>
      <w:r>
        <w:rPr>
          <w:b/>
          <w:color w:val="7F1D1D"/>
        </w:rPr>
        <w:t>CRITICAL: Long-term effects and underlying mechanisms of zinc pyrithione on biota remain largely unexplored despite 50+ years of documented toxicity studies.</w:t>
      </w:r>
    </w:p>
    <w:p>
      <w:pPr>
        <w:pStyle w:val="Heading2"/>
      </w:pPr>
      <w:r>
        <w:t>Aquatic Toxicity — Extremely High</w:t>
      </w:r>
    </w:p>
    <w:p>
      <w:r>
        <w:t>Zinc pyrithione is very toxic to aquatic organisms with high bioaccumulation and biomagnification potential. It induces oxidative damage and genotoxicity through zinc accumulation. Shellfish, fish, and aquatic plants absorb particles, creating indirect human exposure through the food chain (especially filter feeders like mollusks). Widespread textile use leads to continuous occurrence and accumulation in aquatic environments.</w:t>
      </w:r>
    </w:p>
    <w:p>
      <w:pPr>
        <w:pStyle w:val="Heading2"/>
      </w:pPr>
      <w:r>
        <w:t>Wastewater Treatment</w:t>
      </w:r>
    </w:p>
    <w:p>
      <w:r>
        <w:t>Zinc-contaminated wastewater requires specialized treatment: sulfate-reducing bacteria (SRB) consortium at 30-35°C and pH 7-8, hydroxide precipitation at pH 8-9.5, sulphide precipitation (93.75% removal vs 68.8% for hydroxide), or electrocoagulation (~90% removal after 20 minutes). Sodium trithiocarbonate may be used for concentrated galvanic wastewater. Multiple methods are typically combined for adequate treatment.</w:t>
      </w:r>
    </w:p>
    <w:p>
      <w:r>
        <w:br w:type="page"/>
      </w:r>
    </w:p>
    <w:p>
      <w:pPr>
        <w:pStyle w:val="Heading1"/>
      </w:pPr>
      <w:r>
        <w:t>5. Noble Biomaterials — Embedded Silver</w:t>
      </w:r>
    </w:p>
    <w:p>
      <w:pPr>
        <w:pStyle w:val="Heading2"/>
      </w:pPr>
      <w:r>
        <w:t>Company Profile</w:t>
      </w:r>
    </w:p>
    <w:p>
      <w:r>
        <w:t>Noble Biomaterials (Wilkes-Barre, PA) is an FDA-registered medical device facility, EPA-registered antimicrobial manufacturer, and sole-source technology supplier to the US military. They claim 250+ world-class licensees including Lululemon (Silverescent line), Nike, Under Armour, Patagonia, 3M, Giro, and NASA.</w:t>
      </w:r>
    </w:p>
    <w:p>
      <w:pPr>
        <w:pStyle w:val="Heading2"/>
      </w:pPr>
      <w:r>
        <w:t>Technology: Embedded vs. Surface</w:t>
      </w:r>
    </w:p>
    <w:p>
      <w:r>
        <w:t>Noble uses proprietary "liquid metallizing" technology to permanently bond 99.9% pure silver to polymer substrates (nylon, polyester, yarn, fiber, fabric, tape, foam). They claim 360-degree permanent encapsulation with 100% fiber surface coverage and 50+ wash cycle durability. This positions them as superior to surface-applied silver treatments.</w:t>
      </w:r>
    </w:p>
    <w:p>
      <w:pPr>
        <w:pStyle w:val="Heading2"/>
      </w:pPr>
      <w:r>
        <w:t>Product Lines</w:t>
      </w:r>
    </w:p>
    <w:tbl>
      <w:tblPr>
        <w:tblStyle w:val="TableGrid"/>
        <w:tblW w:type="auto" w:w="0"/>
        <w:jc w:val="center"/>
        <w:tblLook w:firstColumn="1" w:firstRow="1" w:lastColumn="0" w:lastRow="0" w:noHBand="0" w:noVBand="1" w:val="04A0"/>
      </w:tblPr>
      <w:tblGrid>
        <w:gridCol w:w="3216"/>
        <w:gridCol w:w="3216"/>
        <w:gridCol w:w="3216"/>
      </w:tblGrid>
      <w:tr>
        <w:tc>
          <w:tcPr>
            <w:tcW w:type="dxa" w:w="1728"/>
            <w:shd w:fill="7F1D1D" w:val="clear"/>
          </w:tcPr>
          <w:p>
            <w:r/>
            <w:r>
              <w:rPr>
                <w:rFonts w:ascii="Arial" w:hAnsi="Arial"/>
                <w:b/>
                <w:color w:val="FFFFFF"/>
                <w:sz w:val="18"/>
              </w:rPr>
              <w:t>Product</w:t>
            </w:r>
          </w:p>
        </w:tc>
        <w:tc>
          <w:tcPr>
            <w:tcW w:type="dxa" w:w="3168"/>
            <w:shd w:fill="7F1D1D" w:val="clear"/>
          </w:tcPr>
          <w:p>
            <w:r/>
            <w:r>
              <w:rPr>
                <w:rFonts w:ascii="Arial" w:hAnsi="Arial"/>
                <w:b/>
                <w:color w:val="FFFFFF"/>
                <w:sz w:val="18"/>
              </w:rPr>
              <w:t>Technology</w:t>
            </w:r>
          </w:p>
        </w:tc>
        <w:tc>
          <w:tcPr>
            <w:tcW w:type="dxa" w:w="4752"/>
            <w:shd w:fill="7F1D1D" w:val="clear"/>
          </w:tcPr>
          <w:p>
            <w:r/>
            <w:r>
              <w:rPr>
                <w:rFonts w:ascii="Arial" w:hAnsi="Arial"/>
                <w:b/>
                <w:color w:val="FFFFFF"/>
                <w:sz w:val="18"/>
              </w:rPr>
              <w:t>Application</w:t>
            </w:r>
          </w:p>
        </w:tc>
      </w:tr>
      <w:tr>
        <w:tc>
          <w:tcPr>
            <w:tcW w:type="dxa" w:w="1728"/>
          </w:tcPr>
          <w:p>
            <w:r/>
            <w:r>
              <w:rPr>
                <w:rFonts w:ascii="Arial" w:hAnsi="Arial"/>
                <w:sz w:val="18"/>
              </w:rPr>
              <w:t>Ionic+</w:t>
            </w:r>
          </w:p>
        </w:tc>
        <w:tc>
          <w:tcPr>
            <w:tcW w:type="dxa" w:w="3168"/>
          </w:tcPr>
          <w:p>
            <w:r/>
            <w:r>
              <w:rPr>
                <w:rFonts w:ascii="Arial" w:hAnsi="Arial"/>
                <w:sz w:val="18"/>
              </w:rPr>
              <w:t>Charged Ag+ ions embedded in fiber</w:t>
            </w:r>
          </w:p>
        </w:tc>
        <w:tc>
          <w:tcPr>
            <w:tcW w:type="dxa" w:w="4752"/>
          </w:tcPr>
          <w:p>
            <w:r/>
            <w:r>
              <w:rPr>
                <w:rFonts w:ascii="Arial" w:hAnsi="Arial"/>
                <w:sz w:val="18"/>
              </w:rPr>
              <w:t>Healthcare, wound care (510(k) FDA approved)</w:t>
            </w:r>
          </w:p>
        </w:tc>
      </w:tr>
      <w:tr>
        <w:tc>
          <w:tcPr>
            <w:tcW w:type="dxa" w:w="1728"/>
            <w:shd w:fill="FEF2F2" w:val="clear"/>
          </w:tcPr>
          <w:p>
            <w:r/>
            <w:r>
              <w:rPr>
                <w:rFonts w:ascii="Arial" w:hAnsi="Arial"/>
                <w:sz w:val="18"/>
              </w:rPr>
              <w:t>Ionic+ Botanical</w:t>
            </w:r>
          </w:p>
        </w:tc>
        <w:tc>
          <w:tcPr>
            <w:tcW w:type="dxa" w:w="3168"/>
            <w:shd w:fill="FEF2F2" w:val="clear"/>
          </w:tcPr>
          <w:p>
            <w:r/>
            <w:r>
              <w:rPr>
                <w:rFonts w:ascii="Arial" w:hAnsi="Arial"/>
                <w:sz w:val="18"/>
              </w:rPr>
              <w:t>Citric acid bio-based formula</w:t>
            </w:r>
          </w:p>
        </w:tc>
        <w:tc>
          <w:tcPr>
            <w:tcW w:type="dxa" w:w="4752"/>
            <w:shd w:fill="FEF2F2" w:val="clear"/>
          </w:tcPr>
          <w:p>
            <w:r/>
            <w:r>
              <w:rPr>
                <w:rFonts w:ascii="Arial" w:hAnsi="Arial"/>
                <w:sz w:val="18"/>
              </w:rPr>
              <w:t>EPA registered March 2023, alternative to silver</w:t>
            </w:r>
          </w:p>
        </w:tc>
      </w:tr>
      <w:tr>
        <w:tc>
          <w:tcPr>
            <w:tcW w:type="dxa" w:w="1728"/>
          </w:tcPr>
          <w:p>
            <w:r/>
            <w:r>
              <w:rPr>
                <w:rFonts w:ascii="Arial" w:hAnsi="Arial"/>
                <w:sz w:val="18"/>
              </w:rPr>
              <w:t>Circuitex</w:t>
            </w:r>
          </w:p>
        </w:tc>
        <w:tc>
          <w:tcPr>
            <w:tcW w:type="dxa" w:w="3168"/>
          </w:tcPr>
          <w:p>
            <w:r/>
            <w:r>
              <w:rPr>
                <w:rFonts w:ascii="Arial" w:hAnsi="Arial"/>
                <w:sz w:val="18"/>
              </w:rPr>
              <w:t>100% surface silver coverage</w:t>
            </w:r>
          </w:p>
        </w:tc>
        <w:tc>
          <w:tcPr>
            <w:tcW w:type="dxa" w:w="4752"/>
          </w:tcPr>
          <w:p>
            <w:r/>
            <w:r>
              <w:rPr>
                <w:rFonts w:ascii="Arial" w:hAnsi="Arial"/>
                <w:sz w:val="18"/>
              </w:rPr>
              <w:t>EMI shielding: military, aerospace (Boeing, Lockheed, NASA)</w:t>
            </w:r>
          </w:p>
        </w:tc>
      </w:tr>
      <w:tr>
        <w:tc>
          <w:tcPr>
            <w:tcW w:type="dxa" w:w="1728"/>
            <w:shd w:fill="FEF2F2" w:val="clear"/>
          </w:tcPr>
          <w:p>
            <w:r/>
            <w:r>
              <w:rPr>
                <w:rFonts w:ascii="Arial" w:hAnsi="Arial"/>
                <w:sz w:val="18"/>
              </w:rPr>
              <w:t>X-STATIC</w:t>
            </w:r>
          </w:p>
        </w:tc>
        <w:tc>
          <w:tcPr>
            <w:tcW w:type="dxa" w:w="3168"/>
            <w:shd w:fill="FEF2F2" w:val="clear"/>
          </w:tcPr>
          <w:p>
            <w:r/>
            <w:r>
              <w:rPr>
                <w:rFonts w:ascii="Arial" w:hAnsi="Arial"/>
                <w:sz w:val="18"/>
              </w:rPr>
              <w:t>Silver metallized yarn</w:t>
            </w:r>
          </w:p>
        </w:tc>
        <w:tc>
          <w:tcPr>
            <w:tcW w:type="dxa" w:w="4752"/>
            <w:shd w:fill="FEF2F2" w:val="clear"/>
          </w:tcPr>
          <w:p>
            <w:r/>
            <w:r>
              <w:rPr>
                <w:rFonts w:ascii="Arial" w:hAnsi="Arial"/>
                <w:sz w:val="18"/>
              </w:rPr>
              <w:t>First EPA-registered silver textile (historical)</w:t>
            </w:r>
          </w:p>
        </w:tc>
      </w:tr>
    </w:tbl>
    <w:p/>
    <w:p>
      <w:pPr>
        <w:pStyle w:val="Heading2"/>
      </w:pPr>
      <w:r>
        <w:t>The Leaching Reality</w:t>
      </w:r>
    </w:p>
    <w:p>
      <w:r>
        <w:t>Despite "permanent embedding" claims, published research tells a different story:</w:t>
      </w:r>
    </w:p>
    <w:p>
      <w:pPr>
        <w:pStyle w:val="ListBullet"/>
      </w:pPr>
      <w:r>
        <w:t>Socks with embedded silver nanoparticles lose the bulk of their coating after 2-4 washes</w:t>
      </w:r>
    </w:p>
    <w:p>
      <w:pPr>
        <w:pStyle w:val="ListBullet"/>
      </w:pPr>
      <w:r>
        <w:t>Some studies show 100% silver loss after just 4 wash cycles</w:t>
      </w:r>
    </w:p>
    <w:p>
      <w:pPr>
        <w:pStyle w:val="ListBullet"/>
      </w:pPr>
      <w:r>
        <w:t>Even Noble's own data implies 33% loss over 30 washes (they claim 67% retention as a positive)</w:t>
      </w:r>
    </w:p>
    <w:p>
      <w:pPr>
        <w:pStyle w:val="ListBullet"/>
      </w:pPr>
      <w:r>
        <w:t>Silver released in ionic form (Ag+) in artificial sweat and saliva — meaning it contacts skin and is ingested</w:t>
      </w:r>
    </w:p>
    <w:p>
      <w:pPr>
        <w:pStyle w:val="ListBullet"/>
      </w:pPr>
      <w:r>
        <w:t>15% of total silver released into European waters (2010 estimate) comes from biocidal textiles</w:t>
      </w:r>
    </w:p>
    <w:p>
      <w:pPr>
        <w:pStyle w:val="Heading2"/>
      </w:pPr>
      <w:r>
        <w:t>Health Effects: Argyria &amp; Argyrosis</w:t>
      </w:r>
    </w:p>
    <w:p>
      <w:r>
        <w:t>Dermal and oral absorption of ionic silver from embedded textiles can cause argyria (irreversible blue-gray skin pigmentation) and argyrosis (irreversible eye pigmentation). Long-term effects include seizures and organ damage from silver accumulation. These conditions are permanent and have no known treatment.</w:t>
      </w:r>
    </w:p>
    <w:p>
      <w:r>
        <w:br w:type="page"/>
      </w:r>
    </w:p>
    <w:p>
      <w:pPr>
        <w:pStyle w:val="Heading1"/>
      </w:pPr>
      <w:r>
        <w:t>6. Master Comparison: All Chemistries vs. FUZE</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440"/>
            <w:shd w:fill="0D473B" w:val="clear"/>
          </w:tcPr>
          <w:p>
            <w:r/>
            <w:r>
              <w:rPr>
                <w:rFonts w:ascii="Arial" w:hAnsi="Arial"/>
                <w:b/>
                <w:color w:val="FFFFFF"/>
                <w:sz w:val="18"/>
              </w:rPr>
              <w:t>Factor</w:t>
            </w:r>
          </w:p>
        </w:tc>
        <w:tc>
          <w:tcPr>
            <w:tcW w:type="dxa" w:w="1440"/>
            <w:shd w:fill="0D473B" w:val="clear"/>
          </w:tcPr>
          <w:p>
            <w:r/>
            <w:r>
              <w:rPr>
                <w:rFonts w:ascii="Arial" w:hAnsi="Arial"/>
                <w:b/>
                <w:color w:val="FFFFFF"/>
                <w:sz w:val="18"/>
              </w:rPr>
              <w:t>Silver Chloride/Zeolite</w:t>
            </w:r>
          </w:p>
        </w:tc>
        <w:tc>
          <w:tcPr>
            <w:tcW w:type="dxa" w:w="1296"/>
            <w:shd w:fill="0D473B" w:val="clear"/>
          </w:tcPr>
          <w:p>
            <w:r/>
            <w:r>
              <w:rPr>
                <w:rFonts w:ascii="Arial" w:hAnsi="Arial"/>
                <w:b/>
                <w:color w:val="FFFFFF"/>
                <w:sz w:val="18"/>
              </w:rPr>
              <w:t>Quats (Aegis)</w:t>
            </w:r>
          </w:p>
        </w:tc>
        <w:tc>
          <w:tcPr>
            <w:tcW w:type="dxa" w:w="1296"/>
            <w:shd w:fill="0D473B" w:val="clear"/>
          </w:tcPr>
          <w:p>
            <w:r/>
            <w:r>
              <w:rPr>
                <w:rFonts w:ascii="Arial" w:hAnsi="Arial"/>
                <w:b/>
                <w:color w:val="FFFFFF"/>
                <w:sz w:val="18"/>
              </w:rPr>
              <w:t>Copper Oxide</w:t>
            </w:r>
          </w:p>
        </w:tc>
        <w:tc>
          <w:tcPr>
            <w:tcW w:type="dxa" w:w="1296"/>
            <w:shd w:fill="0D473B" w:val="clear"/>
          </w:tcPr>
          <w:p>
            <w:r/>
            <w:r>
              <w:rPr>
                <w:rFonts w:ascii="Arial" w:hAnsi="Arial"/>
                <w:b/>
                <w:color w:val="FFFFFF"/>
                <w:sz w:val="18"/>
              </w:rPr>
              <w:t>Zinc Pyrithione</w:t>
            </w:r>
          </w:p>
        </w:tc>
        <w:tc>
          <w:tcPr>
            <w:tcW w:type="dxa" w:w="1296"/>
            <w:shd w:fill="0D473B" w:val="clear"/>
          </w:tcPr>
          <w:p>
            <w:r/>
            <w:r>
              <w:rPr>
                <w:rFonts w:ascii="Arial" w:hAnsi="Arial"/>
                <w:b/>
                <w:color w:val="FFFFFF"/>
                <w:sz w:val="18"/>
              </w:rPr>
              <w:t>Noble Embedded Ag</w:t>
            </w:r>
          </w:p>
        </w:tc>
        <w:tc>
          <w:tcPr>
            <w:tcW w:type="dxa" w:w="1584"/>
            <w:shd w:fill="0D473B" w:val="clear"/>
          </w:tcPr>
          <w:p>
            <w:r/>
            <w:r>
              <w:rPr>
                <w:rFonts w:ascii="Arial" w:hAnsi="Arial"/>
                <w:b/>
                <w:color w:val="FFFFFF"/>
                <w:sz w:val="18"/>
              </w:rPr>
              <w:t>FUZE Metamaterial</w:t>
            </w:r>
          </w:p>
        </w:tc>
      </w:tr>
      <w:tr>
        <w:tc>
          <w:tcPr>
            <w:tcW w:type="dxa" w:w="1440"/>
          </w:tcPr>
          <w:p>
            <w:r/>
            <w:r>
              <w:rPr>
                <w:rFonts w:ascii="Arial" w:hAnsi="Arial"/>
                <w:sz w:val="18"/>
              </w:rPr>
              <w:t>Active Form</w:t>
            </w:r>
          </w:p>
        </w:tc>
        <w:tc>
          <w:tcPr>
            <w:tcW w:type="dxa" w:w="1440"/>
          </w:tcPr>
          <w:p>
            <w:r/>
            <w:r>
              <w:rPr>
                <w:rFonts w:ascii="Arial" w:hAnsi="Arial"/>
                <w:sz w:val="18"/>
              </w:rPr>
              <w:t>Ag+ ions in zeolite</w:t>
            </w:r>
          </w:p>
        </w:tc>
        <w:tc>
          <w:tcPr>
            <w:tcW w:type="dxa" w:w="1296"/>
          </w:tcPr>
          <w:p>
            <w:r/>
            <w:r>
              <w:rPr>
                <w:rFonts w:ascii="Arial" w:hAnsi="Arial"/>
                <w:sz w:val="18"/>
              </w:rPr>
              <w:t>Organosilane QAC</w:t>
            </w:r>
          </w:p>
        </w:tc>
        <w:tc>
          <w:tcPr>
            <w:tcW w:type="dxa" w:w="1296"/>
          </w:tcPr>
          <w:p>
            <w:r/>
            <w:r>
              <w:rPr>
                <w:rFonts w:ascii="Arial" w:hAnsi="Arial"/>
                <w:sz w:val="18"/>
              </w:rPr>
              <w:t>Cu2O nanoparticles</w:t>
            </w:r>
          </w:p>
        </w:tc>
        <w:tc>
          <w:tcPr>
            <w:tcW w:type="dxa" w:w="1296"/>
          </w:tcPr>
          <w:p>
            <w:r/>
            <w:r>
              <w:rPr>
                <w:rFonts w:ascii="Arial" w:hAnsi="Arial"/>
                <w:sz w:val="18"/>
              </w:rPr>
              <w:t>Zinc pyrithione complex</w:t>
            </w:r>
          </w:p>
        </w:tc>
        <w:tc>
          <w:tcPr>
            <w:tcW w:type="dxa" w:w="1296"/>
          </w:tcPr>
          <w:p>
            <w:r/>
            <w:r>
              <w:rPr>
                <w:rFonts w:ascii="Arial" w:hAnsi="Arial"/>
                <w:sz w:val="18"/>
              </w:rPr>
              <w:t>Ag⁰ embedded in polymer</w:t>
            </w:r>
          </w:p>
        </w:tc>
        <w:tc>
          <w:tcPr>
            <w:tcW w:type="dxa" w:w="1584"/>
          </w:tcPr>
          <w:p>
            <w:r/>
            <w:r>
              <w:rPr>
                <w:rFonts w:ascii="Arial" w:hAnsi="Arial"/>
                <w:sz w:val="18"/>
              </w:rPr>
              <w:t>Elemental Ag via laser ablation</w:t>
            </w:r>
          </w:p>
        </w:tc>
      </w:tr>
      <w:tr>
        <w:tc>
          <w:tcPr>
            <w:tcW w:type="dxa" w:w="1440"/>
            <w:shd w:fill="FEF2F2" w:val="clear"/>
          </w:tcPr>
          <w:p>
            <w:r/>
            <w:r>
              <w:rPr>
                <w:rFonts w:ascii="Arial" w:hAnsi="Arial"/>
                <w:sz w:val="18"/>
              </w:rPr>
              <w:t>Carrier</w:t>
            </w:r>
          </w:p>
        </w:tc>
        <w:tc>
          <w:tcPr>
            <w:tcW w:type="dxa" w:w="1440"/>
            <w:shd w:fill="FEF2F2" w:val="clear"/>
          </w:tcPr>
          <w:p>
            <w:r/>
            <w:r>
              <w:rPr>
                <w:rFonts w:ascii="Arial" w:hAnsi="Arial"/>
                <w:sz w:val="18"/>
              </w:rPr>
              <w:t>99.998% ultrapure water</w:t>
            </w:r>
          </w:p>
        </w:tc>
        <w:tc>
          <w:tcPr>
            <w:tcW w:type="dxa" w:w="1296"/>
            <w:shd w:fill="FEF2F2" w:val="clear"/>
          </w:tcPr>
          <w:p>
            <w:r/>
            <w:r>
              <w:rPr>
                <w:rFonts w:ascii="Arial" w:hAnsi="Arial"/>
                <w:sz w:val="18"/>
              </w:rPr>
              <w:t>NO — polymer binders</w:t>
            </w:r>
          </w:p>
        </w:tc>
        <w:tc>
          <w:tcPr>
            <w:tcW w:type="dxa" w:w="1296"/>
            <w:shd w:fill="FEF2F2" w:val="clear"/>
          </w:tcPr>
          <w:p>
            <w:r/>
            <w:r>
              <w:rPr>
                <w:rFonts w:ascii="Arial" w:hAnsi="Arial"/>
                <w:sz w:val="18"/>
              </w:rPr>
              <w:t>NO — multiple binders</w:t>
            </w:r>
          </w:p>
        </w:tc>
        <w:tc>
          <w:tcPr>
            <w:tcW w:type="dxa" w:w="1296"/>
            <w:shd w:fill="FEF2F2" w:val="clear"/>
          </w:tcPr>
          <w:p>
            <w:r/>
            <w:r>
              <w:rPr>
                <w:rFonts w:ascii="Arial" w:hAnsi="Arial"/>
                <w:sz w:val="18"/>
              </w:rPr>
              <w:t>NO — polyamine carriers</w:t>
            </w:r>
          </w:p>
        </w:tc>
        <w:tc>
          <w:tcPr>
            <w:tcW w:type="dxa" w:w="1296"/>
            <w:shd w:fill="FEF2F2" w:val="clear"/>
          </w:tcPr>
          <w:p>
            <w:r/>
            <w:r>
              <w:rPr>
                <w:rFonts w:ascii="Arial" w:hAnsi="Arial"/>
                <w:sz w:val="18"/>
              </w:rPr>
              <w:t>NO — polymer substrate</w:t>
            </w:r>
          </w:p>
        </w:tc>
        <w:tc>
          <w:tcPr>
            <w:tcW w:type="dxa" w:w="1584"/>
            <w:shd w:fill="FEF2F2" w:val="clear"/>
          </w:tcPr>
          <w:p>
            <w:r/>
            <w:r>
              <w:rPr>
                <w:rFonts w:ascii="Arial" w:hAnsi="Arial"/>
                <w:sz w:val="18"/>
              </w:rPr>
              <w:t>YES — 18 MΩ DI water only</w:t>
            </w:r>
          </w:p>
        </w:tc>
      </w:tr>
      <w:tr>
        <w:tc>
          <w:tcPr>
            <w:tcW w:type="dxa" w:w="1440"/>
          </w:tcPr>
          <w:p>
            <w:r/>
            <w:r>
              <w:rPr>
                <w:rFonts w:ascii="Arial" w:hAnsi="Arial"/>
                <w:sz w:val="18"/>
              </w:rPr>
              <w:t>Binders Required</w:t>
            </w:r>
          </w:p>
        </w:tc>
        <w:tc>
          <w:tcPr>
            <w:tcW w:type="dxa" w:w="1440"/>
          </w:tcPr>
          <w:p>
            <w:r/>
            <w:r>
              <w:rPr>
                <w:rFonts w:ascii="Arial" w:hAnsi="Arial"/>
                <w:sz w:val="18"/>
              </w:rPr>
              <w:t>Acrylic resin 10%</w:t>
            </w:r>
          </w:p>
        </w:tc>
        <w:tc>
          <w:tcPr>
            <w:tcW w:type="dxa" w:w="1296"/>
          </w:tcPr>
          <w:p>
            <w:r/>
            <w:r>
              <w:rPr>
                <w:rFonts w:ascii="Arial" w:hAnsi="Arial"/>
                <w:sz w:val="18"/>
              </w:rPr>
              <w:t>PVA, acrylates, waxes</w:t>
            </w:r>
          </w:p>
        </w:tc>
        <w:tc>
          <w:tcPr>
            <w:tcW w:type="dxa" w:w="1296"/>
          </w:tcPr>
          <w:p>
            <w:r/>
            <w:r>
              <w:rPr>
                <w:rFonts w:ascii="Arial" w:hAnsi="Arial"/>
                <w:sz w:val="18"/>
              </w:rPr>
              <w:t>Polydopamine, pigment</w:t>
            </w:r>
          </w:p>
        </w:tc>
        <w:tc>
          <w:tcPr>
            <w:tcW w:type="dxa" w:w="1296"/>
          </w:tcPr>
          <w:p>
            <w:r/>
            <w:r>
              <w:rPr>
                <w:rFonts w:ascii="Arial" w:hAnsi="Arial"/>
                <w:sz w:val="18"/>
              </w:rPr>
              <w:t>Polyamine, urea</w:t>
            </w:r>
          </w:p>
        </w:tc>
        <w:tc>
          <w:tcPr>
            <w:tcW w:type="dxa" w:w="1296"/>
          </w:tcPr>
          <w:p>
            <w:r/>
            <w:r>
              <w:rPr>
                <w:rFonts w:ascii="Arial" w:hAnsi="Arial"/>
                <w:sz w:val="18"/>
              </w:rPr>
              <w:t>Polymer metallizing</w:t>
            </w:r>
          </w:p>
        </w:tc>
        <w:tc>
          <w:tcPr>
            <w:tcW w:type="dxa" w:w="1584"/>
          </w:tcPr>
          <w:p>
            <w:r/>
            <w:r>
              <w:rPr>
                <w:rFonts w:ascii="Arial" w:hAnsi="Arial"/>
                <w:sz w:val="18"/>
              </w:rPr>
              <w:t>NONE</w:t>
            </w:r>
          </w:p>
        </w:tc>
      </w:tr>
      <w:tr>
        <w:tc>
          <w:tcPr>
            <w:tcW w:type="dxa" w:w="1440"/>
            <w:shd w:fill="FEF2F2" w:val="clear"/>
          </w:tcPr>
          <w:p>
            <w:r/>
            <w:r>
              <w:rPr>
                <w:rFonts w:ascii="Arial" w:hAnsi="Arial"/>
                <w:sz w:val="18"/>
              </w:rPr>
              <w:t>Curing Temperature</w:t>
            </w:r>
          </w:p>
        </w:tc>
        <w:tc>
          <w:tcPr>
            <w:tcW w:type="dxa" w:w="1440"/>
            <w:shd w:fill="FEF2F2" w:val="clear"/>
          </w:tcPr>
          <w:p>
            <w:r/>
            <w:r>
              <w:rPr>
                <w:rFonts w:ascii="Arial" w:hAnsi="Arial"/>
                <w:sz w:val="18"/>
              </w:rPr>
              <w:t>130-180°C</w:t>
            </w:r>
          </w:p>
        </w:tc>
        <w:tc>
          <w:tcPr>
            <w:tcW w:type="dxa" w:w="1296"/>
            <w:shd w:fill="FEF2F2" w:val="clear"/>
          </w:tcPr>
          <w:p>
            <w:r/>
            <w:r>
              <w:rPr>
                <w:rFonts w:ascii="Arial" w:hAnsi="Arial"/>
                <w:sz w:val="18"/>
              </w:rPr>
              <w:t>120-160°C</w:t>
            </w:r>
          </w:p>
        </w:tc>
        <w:tc>
          <w:tcPr>
            <w:tcW w:type="dxa" w:w="1296"/>
            <w:shd w:fill="FEF2F2" w:val="clear"/>
          </w:tcPr>
          <w:p>
            <w:r/>
            <w:r>
              <w:rPr>
                <w:rFonts w:ascii="Arial" w:hAnsi="Arial"/>
                <w:sz w:val="18"/>
              </w:rPr>
              <w:t>150-180°C</w:t>
            </w:r>
          </w:p>
        </w:tc>
        <w:tc>
          <w:tcPr>
            <w:tcW w:type="dxa" w:w="1296"/>
            <w:shd w:fill="FEF2F2" w:val="clear"/>
          </w:tcPr>
          <w:p>
            <w:r/>
            <w:r>
              <w:rPr>
                <w:rFonts w:ascii="Arial" w:hAnsi="Arial"/>
                <w:sz w:val="18"/>
              </w:rPr>
              <w:t>180-235°C</w:t>
            </w:r>
          </w:p>
        </w:tc>
        <w:tc>
          <w:tcPr>
            <w:tcW w:type="dxa" w:w="1296"/>
            <w:shd w:fill="FEF2F2" w:val="clear"/>
          </w:tcPr>
          <w:p>
            <w:r/>
            <w:r>
              <w:rPr>
                <w:rFonts w:ascii="Arial" w:hAnsi="Arial"/>
                <w:sz w:val="18"/>
              </w:rPr>
              <w:t>Metallization process</w:t>
            </w:r>
          </w:p>
        </w:tc>
        <w:tc>
          <w:tcPr>
            <w:tcW w:type="dxa" w:w="1584"/>
            <w:shd w:fill="FEF2F2" w:val="clear"/>
          </w:tcPr>
          <w:p>
            <w:r/>
            <w:r>
              <w:rPr>
                <w:rFonts w:ascii="Arial" w:hAnsi="Arial"/>
                <w:sz w:val="18"/>
              </w:rPr>
              <w:t>NONE — ambient</w:t>
            </w:r>
          </w:p>
        </w:tc>
      </w:tr>
      <w:tr>
        <w:tc>
          <w:tcPr>
            <w:tcW w:type="dxa" w:w="1440"/>
          </w:tcPr>
          <w:p>
            <w:r/>
            <w:r>
              <w:rPr>
                <w:rFonts w:ascii="Arial" w:hAnsi="Arial"/>
                <w:sz w:val="18"/>
              </w:rPr>
              <w:t>VOC Emissions</w:t>
            </w:r>
          </w:p>
        </w:tc>
        <w:tc>
          <w:tcPr>
            <w:tcW w:type="dxa" w:w="1440"/>
          </w:tcPr>
          <w:p>
            <w:r/>
            <w:r>
              <w:rPr>
                <w:rFonts w:ascii="Arial" w:hAnsi="Arial"/>
                <w:sz w:val="18"/>
              </w:rPr>
              <w:t>From acrylic binder</w:t>
            </w:r>
          </w:p>
        </w:tc>
        <w:tc>
          <w:tcPr>
            <w:tcW w:type="dxa" w:w="1296"/>
          </w:tcPr>
          <w:p>
            <w:r/>
            <w:r>
              <w:rPr>
                <w:rFonts w:ascii="Arial" w:hAnsi="Arial"/>
                <w:sz w:val="18"/>
              </w:rPr>
              <w:t>Methanol + synthesis VOCs</w:t>
            </w:r>
          </w:p>
        </w:tc>
        <w:tc>
          <w:tcPr>
            <w:tcW w:type="dxa" w:w="1296"/>
          </w:tcPr>
          <w:p>
            <w:r/>
            <w:r>
              <w:rPr>
                <w:rFonts w:ascii="Arial" w:hAnsi="Arial"/>
                <w:sz w:val="18"/>
              </w:rPr>
              <w:t>From binder systems</w:t>
            </w:r>
          </w:p>
        </w:tc>
        <w:tc>
          <w:tcPr>
            <w:tcW w:type="dxa" w:w="1296"/>
          </w:tcPr>
          <w:p>
            <w:r/>
            <w:r>
              <w:rPr>
                <w:rFonts w:ascii="Arial" w:hAnsi="Arial"/>
                <w:sz w:val="18"/>
              </w:rPr>
              <w:t>From carrier chemistry</w:t>
            </w:r>
          </w:p>
        </w:tc>
        <w:tc>
          <w:tcPr>
            <w:tcW w:type="dxa" w:w="1296"/>
          </w:tcPr>
          <w:p>
            <w:r/>
            <w:r>
              <w:rPr>
                <w:rFonts w:ascii="Arial" w:hAnsi="Arial"/>
                <w:sz w:val="18"/>
              </w:rPr>
              <w:t>From polymer process</w:t>
            </w:r>
          </w:p>
        </w:tc>
        <w:tc>
          <w:tcPr>
            <w:tcW w:type="dxa" w:w="1584"/>
          </w:tcPr>
          <w:p>
            <w:r/>
            <w:r>
              <w:rPr>
                <w:rFonts w:ascii="Arial" w:hAnsi="Arial"/>
                <w:sz w:val="18"/>
              </w:rPr>
              <w:t>ZERO</w:t>
            </w:r>
          </w:p>
        </w:tc>
      </w:tr>
      <w:tr>
        <w:tc>
          <w:tcPr>
            <w:tcW w:type="dxa" w:w="1440"/>
            <w:shd w:fill="FEF2F2" w:val="clear"/>
          </w:tcPr>
          <w:p>
            <w:r/>
            <w:r>
              <w:rPr>
                <w:rFonts w:ascii="Arial" w:hAnsi="Arial"/>
                <w:sz w:val="18"/>
              </w:rPr>
              <w:t>Leaching Per Wash</w:t>
            </w:r>
          </w:p>
        </w:tc>
        <w:tc>
          <w:tcPr>
            <w:tcW w:type="dxa" w:w="1440"/>
            <w:shd w:fill="FEF2F2" w:val="clear"/>
          </w:tcPr>
          <w:p>
            <w:r/>
            <w:r>
              <w:rPr>
                <w:rFonts w:ascii="Arial" w:hAnsi="Arial"/>
                <w:sz w:val="18"/>
              </w:rPr>
              <w:t>72% after 10 washes</w:t>
            </w:r>
          </w:p>
        </w:tc>
        <w:tc>
          <w:tcPr>
            <w:tcW w:type="dxa" w:w="1296"/>
            <w:shd w:fill="FEF2F2" w:val="clear"/>
          </w:tcPr>
          <w:p>
            <w:r/>
            <w:r>
              <w:rPr>
                <w:rFonts w:ascii="Arial" w:hAnsi="Arial"/>
                <w:sz w:val="18"/>
              </w:rPr>
              <w:t>55-81% per wash</w:t>
            </w:r>
          </w:p>
        </w:tc>
        <w:tc>
          <w:tcPr>
            <w:tcW w:type="dxa" w:w="1296"/>
            <w:shd w:fill="FEF2F2" w:val="clear"/>
          </w:tcPr>
          <w:p>
            <w:r/>
            <w:r>
              <w:rPr>
                <w:rFonts w:ascii="Arial" w:hAnsi="Arial"/>
                <w:sz w:val="18"/>
              </w:rPr>
              <w:t>Significant</w:t>
            </w:r>
          </w:p>
        </w:tc>
        <w:tc>
          <w:tcPr>
            <w:tcW w:type="dxa" w:w="1296"/>
            <w:shd w:fill="FEF2F2" w:val="clear"/>
          </w:tcPr>
          <w:p>
            <w:r/>
            <w:r>
              <w:rPr>
                <w:rFonts w:ascii="Arial" w:hAnsi="Arial"/>
                <w:sz w:val="18"/>
              </w:rPr>
              <w:t>Variable</w:t>
            </w:r>
          </w:p>
        </w:tc>
        <w:tc>
          <w:tcPr>
            <w:tcW w:type="dxa" w:w="1296"/>
            <w:shd w:fill="FEF2F2" w:val="clear"/>
          </w:tcPr>
          <w:p>
            <w:r/>
            <w:r>
              <w:rPr>
                <w:rFonts w:ascii="Arial" w:hAnsi="Arial"/>
                <w:sz w:val="18"/>
              </w:rPr>
              <w:t>33-100% over 4-30 washes</w:t>
            </w:r>
          </w:p>
        </w:tc>
        <w:tc>
          <w:tcPr>
            <w:tcW w:type="dxa" w:w="1584"/>
            <w:shd w:fill="FEF2F2" w:val="clear"/>
          </w:tcPr>
          <w:p>
            <w:r/>
            <w:r>
              <w:rPr>
                <w:rFonts w:ascii="Arial" w:hAnsi="Arial"/>
                <w:sz w:val="18"/>
              </w:rPr>
              <w:t>ZERO — molecular bond</w:t>
            </w:r>
          </w:p>
        </w:tc>
      </w:tr>
      <w:tr>
        <w:tc>
          <w:tcPr>
            <w:tcW w:type="dxa" w:w="1440"/>
          </w:tcPr>
          <w:p>
            <w:r/>
            <w:r>
              <w:rPr>
                <w:rFonts w:ascii="Arial" w:hAnsi="Arial"/>
                <w:sz w:val="18"/>
              </w:rPr>
              <w:t>Aquatic LC50</w:t>
            </w:r>
          </w:p>
        </w:tc>
        <w:tc>
          <w:tcPr>
            <w:tcW w:type="dxa" w:w="1440"/>
          </w:tcPr>
          <w:p>
            <w:r/>
            <w:r>
              <w:rPr>
                <w:rFonts w:ascii="Arial" w:hAnsi="Arial"/>
                <w:sz w:val="18"/>
              </w:rPr>
              <w:t>1.9-5.3 ppb</w:t>
            </w:r>
          </w:p>
        </w:tc>
        <w:tc>
          <w:tcPr>
            <w:tcW w:type="dxa" w:w="1296"/>
          </w:tcPr>
          <w:p>
            <w:r/>
            <w:r>
              <w:rPr>
                <w:rFonts w:ascii="Arial" w:hAnsi="Arial"/>
                <w:sz w:val="18"/>
              </w:rPr>
              <w:t>10-14 µg/L</w:t>
            </w:r>
          </w:p>
        </w:tc>
        <w:tc>
          <w:tcPr>
            <w:tcW w:type="dxa" w:w="1296"/>
          </w:tcPr>
          <w:p>
            <w:r/>
            <w:r>
              <w:rPr>
                <w:rFonts w:ascii="Arial" w:hAnsi="Arial"/>
                <w:sz w:val="18"/>
              </w:rPr>
              <w:t>11-39 µg/L</w:t>
            </w:r>
          </w:p>
        </w:tc>
        <w:tc>
          <w:tcPr>
            <w:tcW w:type="dxa" w:w="1296"/>
          </w:tcPr>
          <w:p>
            <w:r/>
            <w:r>
              <w:rPr>
                <w:rFonts w:ascii="Arial" w:hAnsi="Arial"/>
                <w:sz w:val="18"/>
              </w:rPr>
              <w:t>Very toxic, broad</w:t>
            </w:r>
          </w:p>
        </w:tc>
        <w:tc>
          <w:tcPr>
            <w:tcW w:type="dxa" w:w="1296"/>
          </w:tcPr>
          <w:p>
            <w:r/>
            <w:r>
              <w:rPr>
                <w:rFonts w:ascii="Arial" w:hAnsi="Arial"/>
                <w:sz w:val="18"/>
              </w:rPr>
              <w:t>1.9-5.3 ppb (Ag+)</w:t>
            </w:r>
          </w:p>
        </w:tc>
        <w:tc>
          <w:tcPr>
            <w:tcW w:type="dxa" w:w="1584"/>
          </w:tcPr>
          <w:p>
            <w:r/>
            <w:r>
              <w:rPr>
                <w:rFonts w:ascii="Arial" w:hAnsi="Arial"/>
                <w:sz w:val="18"/>
              </w:rPr>
              <w:t>No ionic release</w:t>
            </w:r>
          </w:p>
        </w:tc>
      </w:tr>
      <w:tr>
        <w:tc>
          <w:tcPr>
            <w:tcW w:type="dxa" w:w="1440"/>
            <w:shd w:fill="FEF2F2" w:val="clear"/>
          </w:tcPr>
          <w:p>
            <w:r/>
            <w:r>
              <w:rPr>
                <w:rFonts w:ascii="Arial" w:hAnsi="Arial"/>
                <w:sz w:val="18"/>
              </w:rPr>
              <w:t>Worker Inhalation</w:t>
            </w:r>
          </w:p>
        </w:tc>
        <w:tc>
          <w:tcPr>
            <w:tcW w:type="dxa" w:w="1440"/>
            <w:shd w:fill="FEF2F2" w:val="clear"/>
          </w:tcPr>
          <w:p>
            <w:r/>
            <w:r>
              <w:rPr>
                <w:rFonts w:ascii="Arial" w:hAnsi="Arial"/>
                <w:sz w:val="18"/>
              </w:rPr>
              <w:t>Respiratory irritant</w:t>
            </w:r>
          </w:p>
        </w:tc>
        <w:tc>
          <w:tcPr>
            <w:tcW w:type="dxa" w:w="1296"/>
            <w:shd w:fill="FEF2F2" w:val="clear"/>
          </w:tcPr>
          <w:p>
            <w:r/>
            <w:r>
              <w:rPr>
                <w:rFonts w:ascii="Arial" w:hAnsi="Arial"/>
                <w:sz w:val="18"/>
              </w:rPr>
              <w:t>Occupational asthma</w:t>
            </w:r>
          </w:p>
        </w:tc>
        <w:tc>
          <w:tcPr>
            <w:tcW w:type="dxa" w:w="1296"/>
            <w:shd w:fill="FEF2F2" w:val="clear"/>
          </w:tcPr>
          <w:p>
            <w:r/>
            <w:r>
              <w:rPr>
                <w:rFonts w:ascii="Arial" w:hAnsi="Arial"/>
                <w:sz w:val="18"/>
              </w:rPr>
              <w:t>Pulmonary inflammation</w:t>
            </w:r>
          </w:p>
        </w:tc>
        <w:tc>
          <w:tcPr>
            <w:tcW w:type="dxa" w:w="1296"/>
            <w:shd w:fill="FEF2F2" w:val="clear"/>
          </w:tcPr>
          <w:p>
            <w:r/>
            <w:r>
              <w:rPr>
                <w:rFonts w:ascii="Arial" w:hAnsi="Arial"/>
                <w:sz w:val="18"/>
              </w:rPr>
              <w:t>FATAL (H330)</w:t>
            </w:r>
          </w:p>
        </w:tc>
        <w:tc>
          <w:tcPr>
            <w:tcW w:type="dxa" w:w="1296"/>
            <w:shd w:fill="FEF2F2" w:val="clear"/>
          </w:tcPr>
          <w:p>
            <w:r/>
            <w:r>
              <w:rPr>
                <w:rFonts w:ascii="Arial" w:hAnsi="Arial"/>
                <w:sz w:val="18"/>
              </w:rPr>
              <w:t>Low (solid form)</w:t>
            </w:r>
          </w:p>
        </w:tc>
        <w:tc>
          <w:tcPr>
            <w:tcW w:type="dxa" w:w="1584"/>
            <w:shd w:fill="FEF2F2" w:val="clear"/>
          </w:tcPr>
          <w:p>
            <w:r/>
            <w:r>
              <w:rPr>
                <w:rFonts w:ascii="Arial" w:hAnsi="Arial"/>
                <w:sz w:val="18"/>
              </w:rPr>
              <w:t>No hazard</w:t>
            </w:r>
          </w:p>
        </w:tc>
      </w:tr>
      <w:tr>
        <w:tc>
          <w:tcPr>
            <w:tcW w:type="dxa" w:w="1440"/>
          </w:tcPr>
          <w:p>
            <w:r/>
            <w:r>
              <w:rPr>
                <w:rFonts w:ascii="Arial" w:hAnsi="Arial"/>
                <w:sz w:val="18"/>
              </w:rPr>
              <w:t>Skin Effects</w:t>
            </w:r>
          </w:p>
        </w:tc>
        <w:tc>
          <w:tcPr>
            <w:tcW w:type="dxa" w:w="1440"/>
          </w:tcPr>
          <w:p>
            <w:r/>
            <w:r>
              <w:rPr>
                <w:rFonts w:ascii="Arial" w:hAnsi="Arial"/>
                <w:sz w:val="18"/>
              </w:rPr>
              <w:t>Irritation</w:t>
            </w:r>
          </w:p>
        </w:tc>
        <w:tc>
          <w:tcPr>
            <w:tcW w:type="dxa" w:w="1296"/>
          </w:tcPr>
          <w:p>
            <w:r/>
            <w:r>
              <w:rPr>
                <w:rFonts w:ascii="Arial" w:hAnsi="Arial"/>
                <w:sz w:val="18"/>
              </w:rPr>
              <w:t>Category I corrosive</w:t>
            </w:r>
          </w:p>
        </w:tc>
        <w:tc>
          <w:tcPr>
            <w:tcW w:type="dxa" w:w="1296"/>
          </w:tcPr>
          <w:p>
            <w:r/>
            <w:r>
              <w:rPr>
                <w:rFonts w:ascii="Arial" w:hAnsi="Arial"/>
                <w:sz w:val="18"/>
              </w:rPr>
              <w:t>Green staining, toxicity</w:t>
            </w:r>
          </w:p>
        </w:tc>
        <w:tc>
          <w:tcPr>
            <w:tcW w:type="dxa" w:w="1296"/>
          </w:tcPr>
          <w:p>
            <w:r/>
            <w:r>
              <w:rPr>
                <w:rFonts w:ascii="Arial" w:hAnsi="Arial"/>
                <w:sz w:val="18"/>
              </w:rPr>
              <w:t>Sensitization, dermatitis</w:t>
            </w:r>
          </w:p>
        </w:tc>
        <w:tc>
          <w:tcPr>
            <w:tcW w:type="dxa" w:w="1296"/>
          </w:tcPr>
          <w:p>
            <w:r/>
            <w:r>
              <w:rPr>
                <w:rFonts w:ascii="Arial" w:hAnsi="Arial"/>
                <w:sz w:val="18"/>
              </w:rPr>
              <w:t>Argyria (permanent)</w:t>
            </w:r>
          </w:p>
        </w:tc>
        <w:tc>
          <w:tcPr>
            <w:tcW w:type="dxa" w:w="1584"/>
          </w:tcPr>
          <w:p>
            <w:r/>
            <w:r>
              <w:rPr>
                <w:rFonts w:ascii="Arial" w:hAnsi="Arial"/>
                <w:sz w:val="18"/>
              </w:rPr>
              <w:t>No effect</w:t>
            </w:r>
          </w:p>
        </w:tc>
      </w:tr>
      <w:tr>
        <w:tc>
          <w:tcPr>
            <w:tcW w:type="dxa" w:w="1440"/>
            <w:shd w:fill="FEF2F2" w:val="clear"/>
          </w:tcPr>
          <w:p>
            <w:r/>
            <w:r>
              <w:rPr>
                <w:rFonts w:ascii="Arial" w:hAnsi="Arial"/>
                <w:sz w:val="18"/>
              </w:rPr>
              <w:t>EPA/FIFRA Status</w:t>
            </w:r>
          </w:p>
        </w:tc>
        <w:tc>
          <w:tcPr>
            <w:tcW w:type="dxa" w:w="1440"/>
            <w:shd w:fill="FEF2F2" w:val="clear"/>
          </w:tcPr>
          <w:p>
            <w:r/>
            <w:r>
              <w:rPr>
                <w:rFonts w:ascii="Arial" w:hAnsi="Arial"/>
                <w:sz w:val="18"/>
              </w:rPr>
              <w:t>Conditional; $220K fine</w:t>
            </w:r>
          </w:p>
        </w:tc>
        <w:tc>
          <w:tcPr>
            <w:tcW w:type="dxa" w:w="1296"/>
            <w:shd w:fill="FEF2F2" w:val="clear"/>
          </w:tcPr>
          <w:p>
            <w:r/>
            <w:r>
              <w:rPr>
                <w:rFonts w:ascii="Arial" w:hAnsi="Arial"/>
                <w:sz w:val="18"/>
              </w:rPr>
              <w:t>600+ registrations</w:t>
            </w:r>
          </w:p>
        </w:tc>
        <w:tc>
          <w:tcPr>
            <w:tcW w:type="dxa" w:w="1296"/>
            <w:shd w:fill="FEF2F2" w:val="clear"/>
          </w:tcPr>
          <w:p>
            <w:r/>
            <w:r>
              <w:rPr>
                <w:rFonts w:ascii="Arial" w:hAnsi="Arial"/>
                <w:sz w:val="18"/>
              </w:rPr>
              <w:t>500+ registrations</w:t>
            </w:r>
          </w:p>
        </w:tc>
        <w:tc>
          <w:tcPr>
            <w:tcW w:type="dxa" w:w="1296"/>
            <w:shd w:fill="FEF2F2" w:val="clear"/>
          </w:tcPr>
          <w:p>
            <w:r/>
            <w:r>
              <w:rPr>
                <w:rFonts w:ascii="Arial" w:hAnsi="Arial"/>
                <w:sz w:val="18"/>
              </w:rPr>
              <w:t>Under reevaluation</w:t>
            </w:r>
          </w:p>
        </w:tc>
        <w:tc>
          <w:tcPr>
            <w:tcW w:type="dxa" w:w="1296"/>
            <w:shd w:fill="FEF2F2" w:val="clear"/>
          </w:tcPr>
          <w:p>
            <w:r/>
            <w:r>
              <w:rPr>
                <w:rFonts w:ascii="Arial" w:hAnsi="Arial"/>
                <w:sz w:val="18"/>
              </w:rPr>
              <w:t>Registered</w:t>
            </w:r>
          </w:p>
        </w:tc>
        <w:tc>
          <w:tcPr>
            <w:tcW w:type="dxa" w:w="1584"/>
            <w:shd w:fill="FEF2F2" w:val="clear"/>
          </w:tcPr>
          <w:p>
            <w:r/>
            <w:r>
              <w:rPr>
                <w:rFonts w:ascii="Arial" w:hAnsi="Arial"/>
                <w:sz w:val="18"/>
              </w:rPr>
              <w:t>CAS 7440-22-4</w:t>
            </w:r>
          </w:p>
        </w:tc>
      </w:tr>
      <w:tr>
        <w:tc>
          <w:tcPr>
            <w:tcW w:type="dxa" w:w="1440"/>
          </w:tcPr>
          <w:p>
            <w:r/>
            <w:r>
              <w:rPr>
                <w:rFonts w:ascii="Arial" w:hAnsi="Arial"/>
                <w:sz w:val="18"/>
              </w:rPr>
              <w:t>Wastewater Treatment</w:t>
            </w:r>
          </w:p>
        </w:tc>
        <w:tc>
          <w:tcPr>
            <w:tcW w:type="dxa" w:w="1440"/>
          </w:tcPr>
          <w:p>
            <w:r/>
            <w:r>
              <w:rPr>
                <w:rFonts w:ascii="Arial" w:hAnsi="Arial"/>
                <w:sz w:val="18"/>
              </w:rPr>
              <w:t>Multi-stage precipitation</w:t>
            </w:r>
          </w:p>
        </w:tc>
        <w:tc>
          <w:tcPr>
            <w:tcW w:type="dxa" w:w="1296"/>
          </w:tcPr>
          <w:p>
            <w:r/>
            <w:r>
              <w:rPr>
                <w:rFonts w:ascii="Arial" w:hAnsi="Arial"/>
                <w:sz w:val="18"/>
              </w:rPr>
              <w:t>MBBR + sorption</w:t>
            </w:r>
          </w:p>
        </w:tc>
        <w:tc>
          <w:tcPr>
            <w:tcW w:type="dxa" w:w="1296"/>
          </w:tcPr>
          <w:p>
            <w:r/>
            <w:r>
              <w:rPr>
                <w:rFonts w:ascii="Arial" w:hAnsi="Arial"/>
                <w:sz w:val="18"/>
              </w:rPr>
              <w:t>Integrated multi-method</w:t>
            </w:r>
          </w:p>
        </w:tc>
        <w:tc>
          <w:tcPr>
            <w:tcW w:type="dxa" w:w="1296"/>
          </w:tcPr>
          <w:p>
            <w:r/>
            <w:r>
              <w:rPr>
                <w:rFonts w:ascii="Arial" w:hAnsi="Arial"/>
                <w:sz w:val="18"/>
              </w:rPr>
              <w:t>SRB + precipitation</w:t>
            </w:r>
          </w:p>
        </w:tc>
        <w:tc>
          <w:tcPr>
            <w:tcW w:type="dxa" w:w="1296"/>
          </w:tcPr>
          <w:p>
            <w:r/>
            <w:r>
              <w:rPr>
                <w:rFonts w:ascii="Arial" w:hAnsi="Arial"/>
                <w:sz w:val="18"/>
              </w:rPr>
              <w:t>Silver precipitation</w:t>
            </w:r>
          </w:p>
        </w:tc>
        <w:tc>
          <w:tcPr>
            <w:tcW w:type="dxa" w:w="1584"/>
          </w:tcPr>
          <w:p>
            <w:r/>
            <w:r>
              <w:rPr>
                <w:rFonts w:ascii="Arial" w:hAnsi="Arial"/>
                <w:sz w:val="18"/>
              </w:rPr>
              <w:t>NOTHING — pure water</w:t>
            </w:r>
          </w:p>
        </w:tc>
      </w:tr>
      <w:tr>
        <w:tc>
          <w:tcPr>
            <w:tcW w:type="dxa" w:w="1440"/>
            <w:shd w:fill="FEF2F2" w:val="clear"/>
          </w:tcPr>
          <w:p>
            <w:r/>
            <w:r>
              <w:rPr>
                <w:rFonts w:ascii="Arial" w:hAnsi="Arial"/>
                <w:sz w:val="18"/>
              </w:rPr>
              <w:t>Production Method</w:t>
            </w:r>
          </w:p>
        </w:tc>
        <w:tc>
          <w:tcPr>
            <w:tcW w:type="dxa" w:w="1440"/>
            <w:shd w:fill="FEF2F2" w:val="clear"/>
          </w:tcPr>
          <w:p>
            <w:r/>
            <w:r>
              <w:rPr>
                <w:rFonts w:ascii="Arial" w:hAnsi="Arial"/>
                <w:sz w:val="18"/>
              </w:rPr>
              <w:t>Chemical reduction plant</w:t>
            </w:r>
          </w:p>
        </w:tc>
        <w:tc>
          <w:tcPr>
            <w:tcW w:type="dxa" w:w="1296"/>
            <w:shd w:fill="FEF2F2" w:val="clear"/>
          </w:tcPr>
          <w:p>
            <w:r/>
            <w:r>
              <w:rPr>
                <w:rFonts w:ascii="Arial" w:hAnsi="Arial"/>
                <w:sz w:val="18"/>
              </w:rPr>
              <w:t>Chemical synthesis</w:t>
            </w:r>
          </w:p>
        </w:tc>
        <w:tc>
          <w:tcPr>
            <w:tcW w:type="dxa" w:w="1296"/>
            <w:shd w:fill="FEF2F2" w:val="clear"/>
          </w:tcPr>
          <w:p>
            <w:r/>
            <w:r>
              <w:rPr>
                <w:rFonts w:ascii="Arial" w:hAnsi="Arial"/>
                <w:sz w:val="18"/>
              </w:rPr>
              <w:t>Chemical synthesis</w:t>
            </w:r>
          </w:p>
        </w:tc>
        <w:tc>
          <w:tcPr>
            <w:tcW w:type="dxa" w:w="1296"/>
            <w:shd w:fill="FEF2F2" w:val="clear"/>
          </w:tcPr>
          <w:p>
            <w:r/>
            <w:r>
              <w:rPr>
                <w:rFonts w:ascii="Arial" w:hAnsi="Arial"/>
                <w:sz w:val="18"/>
              </w:rPr>
              <w:t>Chemical synthesis</w:t>
            </w:r>
          </w:p>
        </w:tc>
        <w:tc>
          <w:tcPr>
            <w:tcW w:type="dxa" w:w="1296"/>
            <w:shd w:fill="FEF2F2" w:val="clear"/>
          </w:tcPr>
          <w:p>
            <w:r/>
            <w:r>
              <w:rPr>
                <w:rFonts w:ascii="Arial" w:hAnsi="Arial"/>
                <w:sz w:val="18"/>
              </w:rPr>
              <w:t>Polymer metallizing</w:t>
            </w:r>
          </w:p>
        </w:tc>
        <w:tc>
          <w:tcPr>
            <w:tcW w:type="dxa" w:w="1584"/>
            <w:shd w:fill="FEF2F2" w:val="clear"/>
          </w:tcPr>
          <w:p>
            <w:r/>
            <w:r>
              <w:rPr>
                <w:rFonts w:ascii="Arial" w:hAnsi="Arial"/>
                <w:sz w:val="18"/>
              </w:rPr>
              <w:t>30A laser, 1m², solar-capable</w:t>
            </w:r>
          </w:p>
        </w:tc>
      </w:tr>
      <w:tr>
        <w:tc>
          <w:tcPr>
            <w:tcW w:type="dxa" w:w="1440"/>
          </w:tcPr>
          <w:p>
            <w:r/>
            <w:r>
              <w:rPr>
                <w:rFonts w:ascii="Arial" w:hAnsi="Arial"/>
                <w:sz w:val="18"/>
              </w:rPr>
              <w:t>Production Waste</w:t>
            </w:r>
          </w:p>
        </w:tc>
        <w:tc>
          <w:tcPr>
            <w:tcW w:type="dxa" w:w="1440"/>
          </w:tcPr>
          <w:p>
            <w:r/>
            <w:r>
              <w:rPr>
                <w:rFonts w:ascii="Arial" w:hAnsi="Arial"/>
                <w:sz w:val="18"/>
              </w:rPr>
              <w:t>Chemical effluent</w:t>
            </w:r>
          </w:p>
        </w:tc>
        <w:tc>
          <w:tcPr>
            <w:tcW w:type="dxa" w:w="1296"/>
          </w:tcPr>
          <w:p>
            <w:r/>
            <w:r>
              <w:rPr>
                <w:rFonts w:ascii="Arial" w:hAnsi="Arial"/>
                <w:sz w:val="18"/>
              </w:rPr>
              <w:t>Organic solvents</w:t>
            </w:r>
          </w:p>
        </w:tc>
        <w:tc>
          <w:tcPr>
            <w:tcW w:type="dxa" w:w="1296"/>
          </w:tcPr>
          <w:p>
            <w:r/>
            <w:r>
              <w:rPr>
                <w:rFonts w:ascii="Arial" w:hAnsi="Arial"/>
                <w:sz w:val="18"/>
              </w:rPr>
              <w:t>Metal-contaminated water</w:t>
            </w:r>
          </w:p>
        </w:tc>
        <w:tc>
          <w:tcPr>
            <w:tcW w:type="dxa" w:w="1296"/>
          </w:tcPr>
          <w:p>
            <w:r/>
            <w:r>
              <w:rPr>
                <w:rFonts w:ascii="Arial" w:hAnsi="Arial"/>
                <w:sz w:val="18"/>
              </w:rPr>
              <w:t>Zinc-contaminated water</w:t>
            </w:r>
          </w:p>
        </w:tc>
        <w:tc>
          <w:tcPr>
            <w:tcW w:type="dxa" w:w="1296"/>
          </w:tcPr>
          <w:p>
            <w:r/>
            <w:r>
              <w:rPr>
                <w:rFonts w:ascii="Arial" w:hAnsi="Arial"/>
                <w:sz w:val="18"/>
              </w:rPr>
              <w:t>Polymer waste</w:t>
            </w:r>
          </w:p>
        </w:tc>
        <w:tc>
          <w:tcPr>
            <w:tcW w:type="dxa" w:w="1584"/>
          </w:tcPr>
          <w:p>
            <w:r/>
            <w:r>
              <w:rPr>
                <w:rFonts w:ascii="Arial" w:hAnsi="Arial"/>
                <w:sz w:val="18"/>
              </w:rPr>
              <w:t>ZERO</w:t>
            </w:r>
          </w:p>
        </w:tc>
      </w:tr>
      <w:tr>
        <w:tc>
          <w:tcPr>
            <w:tcW w:type="dxa" w:w="1440"/>
            <w:shd w:fill="FEF2F2" w:val="clear"/>
          </w:tcPr>
          <w:p>
            <w:r/>
            <w:r>
              <w:rPr>
                <w:rFonts w:ascii="Arial" w:hAnsi="Arial"/>
                <w:sz w:val="18"/>
              </w:rPr>
              <w:t>Raw Material</w:t>
            </w:r>
          </w:p>
        </w:tc>
        <w:tc>
          <w:tcPr>
            <w:tcW w:type="dxa" w:w="1440"/>
            <w:shd w:fill="FEF2F2" w:val="clear"/>
          </w:tcPr>
          <w:p>
            <w:r/>
            <w:r>
              <w:rPr>
                <w:rFonts w:ascii="Arial" w:hAnsi="Arial"/>
                <w:sz w:val="18"/>
              </w:rPr>
              <w:t>Mined silver ore + reagents</w:t>
            </w:r>
          </w:p>
        </w:tc>
        <w:tc>
          <w:tcPr>
            <w:tcW w:type="dxa" w:w="1296"/>
            <w:shd w:fill="FEF2F2" w:val="clear"/>
          </w:tcPr>
          <w:p>
            <w:r/>
            <w:r>
              <w:rPr>
                <w:rFonts w:ascii="Arial" w:hAnsi="Arial"/>
                <w:sz w:val="18"/>
              </w:rPr>
              <w:t>Petroleum-derived</w:t>
            </w:r>
          </w:p>
        </w:tc>
        <w:tc>
          <w:tcPr>
            <w:tcW w:type="dxa" w:w="1296"/>
            <w:shd w:fill="FEF2F2" w:val="clear"/>
          </w:tcPr>
          <w:p>
            <w:r/>
            <w:r>
              <w:rPr>
                <w:rFonts w:ascii="Arial" w:hAnsi="Arial"/>
                <w:sz w:val="18"/>
              </w:rPr>
              <w:t>Mined copper + reagents</w:t>
            </w:r>
          </w:p>
        </w:tc>
        <w:tc>
          <w:tcPr>
            <w:tcW w:type="dxa" w:w="1296"/>
            <w:shd w:fill="FEF2F2" w:val="clear"/>
          </w:tcPr>
          <w:p>
            <w:r/>
            <w:r>
              <w:rPr>
                <w:rFonts w:ascii="Arial" w:hAnsi="Arial"/>
                <w:sz w:val="18"/>
              </w:rPr>
              <w:t>Zinc salts + pyrithione</w:t>
            </w:r>
          </w:p>
        </w:tc>
        <w:tc>
          <w:tcPr>
            <w:tcW w:type="dxa" w:w="1296"/>
            <w:shd w:fill="FEF2F2" w:val="clear"/>
          </w:tcPr>
          <w:p>
            <w:r/>
            <w:r>
              <w:rPr>
                <w:rFonts w:ascii="Arial" w:hAnsi="Arial"/>
                <w:sz w:val="18"/>
              </w:rPr>
              <w:t>High-purity silver</w:t>
            </w:r>
          </w:p>
        </w:tc>
        <w:tc>
          <w:tcPr>
            <w:tcW w:type="dxa" w:w="1584"/>
            <w:shd w:fill="FEF2F2" w:val="clear"/>
          </w:tcPr>
          <w:p>
            <w:r/>
            <w:r>
              <w:rPr>
                <w:rFonts w:ascii="Arial" w:hAnsi="Arial"/>
                <w:sz w:val="18"/>
              </w:rPr>
              <w:t>Recycled electronics</w:t>
            </w:r>
          </w:p>
        </w:tc>
      </w:tr>
    </w:tbl>
    <w:p/>
    <w:p>
      <w:r>
        <w:br w:type="page"/>
      </w:r>
    </w:p>
    <w:p>
      <w:pPr>
        <w:pStyle w:val="Heading1"/>
      </w:pPr>
      <w:r>
        <w:t>7. Factory Wastewater Remediation</w:t>
      </w:r>
    </w:p>
    <w:p>
      <w:r>
        <w:t>Every traditional antimicrobial creates toxic wastewater that must be treated before discharge. The chemicals required and the treatment complexity represent significant hidden costs that are rarely disclosed to brands evaluating antimicrobial treatments.</w:t>
      </w:r>
    </w:p>
    <w:p>
      <w:pPr>
        <w:pStyle w:val="Heading2"/>
      </w:pPr>
      <w:r>
        <w:t>Treatment Chemicals Required by Chemistry</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584"/>
            <w:shd w:fill="0D473B" w:val="clear"/>
          </w:tcPr>
          <w:p>
            <w:r/>
            <w:r>
              <w:rPr>
                <w:rFonts w:ascii="Arial" w:hAnsi="Arial"/>
                <w:b/>
                <w:color w:val="FFFFFF"/>
                <w:sz w:val="18"/>
              </w:rPr>
              <w:t>Chemistry</w:t>
            </w:r>
          </w:p>
        </w:tc>
        <w:tc>
          <w:tcPr>
            <w:tcW w:type="dxa" w:w="1584"/>
            <w:shd w:fill="0D473B" w:val="clear"/>
          </w:tcPr>
          <w:p>
            <w:r/>
            <w:r>
              <w:rPr>
                <w:rFonts w:ascii="Arial" w:hAnsi="Arial"/>
                <w:b/>
                <w:color w:val="FFFFFF"/>
                <w:sz w:val="18"/>
              </w:rPr>
              <w:t>Caustic Soda (NaOH)</w:t>
            </w:r>
          </w:p>
        </w:tc>
        <w:tc>
          <w:tcPr>
            <w:tcW w:type="dxa" w:w="1872"/>
            <w:shd w:fill="0D473B" w:val="clear"/>
          </w:tcPr>
          <w:p>
            <w:r/>
            <w:r>
              <w:rPr>
                <w:rFonts w:ascii="Arial" w:hAnsi="Arial"/>
                <w:b/>
                <w:color w:val="FFFFFF"/>
                <w:sz w:val="18"/>
              </w:rPr>
              <w:t>Flocculants</w:t>
            </w:r>
          </w:p>
        </w:tc>
        <w:tc>
          <w:tcPr>
            <w:tcW w:type="dxa" w:w="2160"/>
            <w:shd w:fill="0D473B" w:val="clear"/>
          </w:tcPr>
          <w:p>
            <w:r/>
            <w:r>
              <w:rPr>
                <w:rFonts w:ascii="Arial" w:hAnsi="Arial"/>
                <w:b/>
                <w:color w:val="FFFFFF"/>
                <w:sz w:val="18"/>
              </w:rPr>
              <w:t>Other Chemicals</w:t>
            </w:r>
          </w:p>
        </w:tc>
        <w:tc>
          <w:tcPr>
            <w:tcW w:type="dxa" w:w="2448"/>
            <w:shd w:fill="0D473B" w:val="clear"/>
          </w:tcPr>
          <w:p>
            <w:r/>
            <w:r>
              <w:rPr>
                <w:rFonts w:ascii="Arial" w:hAnsi="Arial"/>
                <w:b/>
                <w:color w:val="FFFFFF"/>
                <w:sz w:val="18"/>
              </w:rPr>
              <w:t>Treatment Method</w:t>
            </w:r>
          </w:p>
        </w:tc>
      </w:tr>
      <w:tr>
        <w:tc>
          <w:tcPr>
            <w:tcW w:type="dxa" w:w="1584"/>
          </w:tcPr>
          <w:p>
            <w:r/>
            <w:r>
              <w:rPr>
                <w:rFonts w:ascii="Arial" w:hAnsi="Arial"/>
                <w:sz w:val="18"/>
              </w:rPr>
              <w:t>Silver Chloride</w:t>
            </w:r>
          </w:p>
        </w:tc>
        <w:tc>
          <w:tcPr>
            <w:tcW w:type="dxa" w:w="1584"/>
          </w:tcPr>
          <w:p>
            <w:r/>
            <w:r>
              <w:rPr>
                <w:rFonts w:ascii="Arial" w:hAnsi="Arial"/>
                <w:sz w:val="18"/>
              </w:rPr>
              <w:t>Yes — pH adjustment</w:t>
            </w:r>
          </w:p>
        </w:tc>
        <w:tc>
          <w:tcPr>
            <w:tcW w:type="dxa" w:w="1872"/>
          </w:tcPr>
          <w:p>
            <w:r/>
            <w:r>
              <w:rPr>
                <w:rFonts w:ascii="Arial" w:hAnsi="Arial"/>
                <w:sz w:val="18"/>
              </w:rPr>
              <w:t>Aluminum polychloride, ferric chloride</w:t>
            </w:r>
          </w:p>
        </w:tc>
        <w:tc>
          <w:tcPr>
            <w:tcW w:type="dxa" w:w="2160"/>
          </w:tcPr>
          <w:p>
            <w:r/>
            <w:r>
              <w:rPr>
                <w:rFonts w:ascii="Arial" w:hAnsi="Arial"/>
                <w:sz w:val="18"/>
              </w:rPr>
              <w:t>Lime (Ca(OH)2), HCl for AgCl precipitation</w:t>
            </w:r>
          </w:p>
        </w:tc>
        <w:tc>
          <w:tcPr>
            <w:tcW w:type="dxa" w:w="2448"/>
          </w:tcPr>
          <w:p>
            <w:r/>
            <w:r>
              <w:rPr>
                <w:rFonts w:ascii="Arial" w:hAnsi="Arial"/>
                <w:sz w:val="18"/>
              </w:rPr>
              <w:t>Precipitation + coagulation + microfiltration</w:t>
            </w:r>
          </w:p>
        </w:tc>
      </w:tr>
      <w:tr>
        <w:tc>
          <w:tcPr>
            <w:tcW w:type="dxa" w:w="1584"/>
            <w:shd w:fill="FEF2F2" w:val="clear"/>
          </w:tcPr>
          <w:p>
            <w:r/>
            <w:r>
              <w:rPr>
                <w:rFonts w:ascii="Arial" w:hAnsi="Arial"/>
                <w:sz w:val="18"/>
              </w:rPr>
              <w:t>Quats</w:t>
            </w:r>
          </w:p>
        </w:tc>
        <w:tc>
          <w:tcPr>
            <w:tcW w:type="dxa" w:w="1584"/>
            <w:shd w:fill="FEF2F2" w:val="clear"/>
          </w:tcPr>
          <w:p>
            <w:r/>
            <w:r>
              <w:rPr>
                <w:rFonts w:ascii="Arial" w:hAnsi="Arial"/>
                <w:sz w:val="18"/>
              </w:rPr>
              <w:t>Yes — pH control</w:t>
            </w:r>
          </w:p>
        </w:tc>
        <w:tc>
          <w:tcPr>
            <w:tcW w:type="dxa" w:w="1872"/>
            <w:shd w:fill="FEF2F2" w:val="clear"/>
          </w:tcPr>
          <w:p>
            <w:r/>
            <w:r>
              <w:rPr>
                <w:rFonts w:ascii="Arial" w:hAnsi="Arial"/>
                <w:sz w:val="18"/>
              </w:rPr>
              <w:t>Polymer flocculants</w:t>
            </w:r>
          </w:p>
        </w:tc>
        <w:tc>
          <w:tcPr>
            <w:tcW w:type="dxa" w:w="2160"/>
            <w:shd w:fill="FEF2F2" w:val="clear"/>
          </w:tcPr>
          <w:p>
            <w:r/>
            <w:r>
              <w:rPr>
                <w:rFonts w:ascii="Arial" w:hAnsi="Arial"/>
                <w:sz w:val="18"/>
              </w:rPr>
              <w:t>Activated carbon, biosorbents</w:t>
            </w:r>
          </w:p>
        </w:tc>
        <w:tc>
          <w:tcPr>
            <w:tcW w:type="dxa" w:w="2448"/>
            <w:shd w:fill="FEF2F2" w:val="clear"/>
          </w:tcPr>
          <w:p>
            <w:r/>
            <w:r>
              <w:rPr>
                <w:rFonts w:ascii="Arial" w:hAnsi="Arial"/>
                <w:sz w:val="18"/>
              </w:rPr>
              <w:t>MBBR biofilm reactor + sorption + degradation</w:t>
            </w:r>
          </w:p>
        </w:tc>
      </w:tr>
      <w:tr>
        <w:tc>
          <w:tcPr>
            <w:tcW w:type="dxa" w:w="1584"/>
          </w:tcPr>
          <w:p>
            <w:r/>
            <w:r>
              <w:rPr>
                <w:rFonts w:ascii="Arial" w:hAnsi="Arial"/>
                <w:sz w:val="18"/>
              </w:rPr>
              <w:t>Copper Oxide</w:t>
            </w:r>
          </w:p>
        </w:tc>
        <w:tc>
          <w:tcPr>
            <w:tcW w:type="dxa" w:w="1584"/>
          </w:tcPr>
          <w:p>
            <w:r/>
            <w:r>
              <w:rPr>
                <w:rFonts w:ascii="Arial" w:hAnsi="Arial"/>
                <w:sz w:val="18"/>
              </w:rPr>
              <w:t>Yes — hydroxide precipitation</w:t>
            </w:r>
          </w:p>
        </w:tc>
        <w:tc>
          <w:tcPr>
            <w:tcW w:type="dxa" w:w="1872"/>
          </w:tcPr>
          <w:p>
            <w:r/>
            <w:r>
              <w:rPr>
                <w:rFonts w:ascii="Arial" w:hAnsi="Arial"/>
                <w:sz w:val="18"/>
              </w:rPr>
              <w:t>Ferric sulfate</w:t>
            </w:r>
          </w:p>
        </w:tc>
        <w:tc>
          <w:tcPr>
            <w:tcW w:type="dxa" w:w="2160"/>
          </w:tcPr>
          <w:p>
            <w:r/>
            <w:r>
              <w:rPr>
                <w:rFonts w:ascii="Arial" w:hAnsi="Arial"/>
                <w:sz w:val="18"/>
              </w:rPr>
              <w:t>Lime, sodium sulfide, chelating agents</w:t>
            </w:r>
          </w:p>
        </w:tc>
        <w:tc>
          <w:tcPr>
            <w:tcW w:type="dxa" w:w="2448"/>
          </w:tcPr>
          <w:p>
            <w:r/>
            <w:r>
              <w:rPr>
                <w:rFonts w:ascii="Arial" w:hAnsi="Arial"/>
                <w:sz w:val="18"/>
              </w:rPr>
              <w:t>Precipitation + adsorption + electrochemical + membrane</w:t>
            </w:r>
          </w:p>
        </w:tc>
      </w:tr>
      <w:tr>
        <w:tc>
          <w:tcPr>
            <w:tcW w:type="dxa" w:w="1584"/>
            <w:shd w:fill="FEF2F2" w:val="clear"/>
          </w:tcPr>
          <w:p>
            <w:r/>
            <w:r>
              <w:rPr>
                <w:rFonts w:ascii="Arial" w:hAnsi="Arial"/>
                <w:sz w:val="18"/>
              </w:rPr>
              <w:t>Zinc Pyrithione</w:t>
            </w:r>
          </w:p>
        </w:tc>
        <w:tc>
          <w:tcPr>
            <w:tcW w:type="dxa" w:w="1584"/>
            <w:shd w:fill="FEF2F2" w:val="clear"/>
          </w:tcPr>
          <w:p>
            <w:r/>
            <w:r>
              <w:rPr>
                <w:rFonts w:ascii="Arial" w:hAnsi="Arial"/>
                <w:sz w:val="18"/>
              </w:rPr>
              <w:t>Yes — pH 8-9.5</w:t>
            </w:r>
          </w:p>
        </w:tc>
        <w:tc>
          <w:tcPr>
            <w:tcW w:type="dxa" w:w="1872"/>
            <w:shd w:fill="FEF2F2" w:val="clear"/>
          </w:tcPr>
          <w:p>
            <w:r/>
            <w:r>
              <w:rPr>
                <w:rFonts w:ascii="Arial" w:hAnsi="Arial"/>
                <w:sz w:val="18"/>
              </w:rPr>
              <w:t>Sodium trithiocarbonate</w:t>
            </w:r>
          </w:p>
        </w:tc>
        <w:tc>
          <w:tcPr>
            <w:tcW w:type="dxa" w:w="2160"/>
            <w:shd w:fill="FEF2F2" w:val="clear"/>
          </w:tcPr>
          <w:p>
            <w:r/>
            <w:r>
              <w:rPr>
                <w:rFonts w:ascii="Arial" w:hAnsi="Arial"/>
                <w:sz w:val="18"/>
              </w:rPr>
              <w:t>Sodium sulfide (93.75% vs 68.8% removal)</w:t>
            </w:r>
          </w:p>
        </w:tc>
        <w:tc>
          <w:tcPr>
            <w:tcW w:type="dxa" w:w="2448"/>
            <w:shd w:fill="FEF2F2" w:val="clear"/>
          </w:tcPr>
          <w:p>
            <w:r/>
            <w:r>
              <w:rPr>
                <w:rFonts w:ascii="Arial" w:hAnsi="Arial"/>
                <w:sz w:val="18"/>
              </w:rPr>
              <w:t>SRB bioreactor + sulphide precipitation + electrocoagulation</w:t>
            </w:r>
          </w:p>
        </w:tc>
      </w:tr>
      <w:tr>
        <w:tc>
          <w:tcPr>
            <w:tcW w:type="dxa" w:w="1584"/>
          </w:tcPr>
          <w:p>
            <w:r/>
            <w:r>
              <w:rPr>
                <w:rFonts w:ascii="Arial" w:hAnsi="Arial"/>
                <w:sz w:val="18"/>
              </w:rPr>
              <w:t>Noble Embedded Ag</w:t>
            </w:r>
          </w:p>
        </w:tc>
        <w:tc>
          <w:tcPr>
            <w:tcW w:type="dxa" w:w="1584"/>
          </w:tcPr>
          <w:p>
            <w:r/>
            <w:r>
              <w:rPr>
                <w:rFonts w:ascii="Arial" w:hAnsi="Arial"/>
                <w:sz w:val="18"/>
              </w:rPr>
              <w:t>Yes — rinse water treatment</w:t>
            </w:r>
          </w:p>
        </w:tc>
        <w:tc>
          <w:tcPr>
            <w:tcW w:type="dxa" w:w="1872"/>
          </w:tcPr>
          <w:p>
            <w:r/>
            <w:r>
              <w:rPr>
                <w:rFonts w:ascii="Arial" w:hAnsi="Arial"/>
                <w:sz w:val="18"/>
              </w:rPr>
              <w:t>Same as silver chloride</w:t>
            </w:r>
          </w:p>
        </w:tc>
        <w:tc>
          <w:tcPr>
            <w:tcW w:type="dxa" w:w="2160"/>
          </w:tcPr>
          <w:p>
            <w:r/>
            <w:r>
              <w:rPr>
                <w:rFonts w:ascii="Arial" w:hAnsi="Arial"/>
                <w:sz w:val="18"/>
              </w:rPr>
              <w:t>Same as silver chloride</w:t>
            </w:r>
          </w:p>
        </w:tc>
        <w:tc>
          <w:tcPr>
            <w:tcW w:type="dxa" w:w="2448"/>
          </w:tcPr>
          <w:p>
            <w:r/>
            <w:r>
              <w:rPr>
                <w:rFonts w:ascii="Arial" w:hAnsi="Arial"/>
                <w:sz w:val="18"/>
              </w:rPr>
              <w:t>Silver-specific precipitation from rinse/metallizing waste</w:t>
            </w:r>
          </w:p>
        </w:tc>
      </w:tr>
      <w:tr>
        <w:tc>
          <w:tcPr>
            <w:tcW w:type="dxa" w:w="1584"/>
            <w:shd w:fill="FEF2F2" w:val="clear"/>
          </w:tcPr>
          <w:p>
            <w:r/>
            <w:r>
              <w:rPr>
                <w:rFonts w:ascii="Arial" w:hAnsi="Arial"/>
                <w:sz w:val="18"/>
              </w:rPr>
              <w:t>FUZE Metamaterial</w:t>
            </w:r>
          </w:p>
        </w:tc>
        <w:tc>
          <w:tcPr>
            <w:tcW w:type="dxa" w:w="1584"/>
            <w:shd w:fill="FEF2F2" w:val="clear"/>
          </w:tcPr>
          <w:p>
            <w:r/>
            <w:r>
              <w:rPr>
                <w:rFonts w:ascii="Arial" w:hAnsi="Arial"/>
                <w:sz w:val="18"/>
              </w:rPr>
              <w:t>NONE</w:t>
            </w:r>
          </w:p>
        </w:tc>
        <w:tc>
          <w:tcPr>
            <w:tcW w:type="dxa" w:w="1872"/>
            <w:shd w:fill="FEF2F2" w:val="clear"/>
          </w:tcPr>
          <w:p>
            <w:r/>
            <w:r>
              <w:rPr>
                <w:rFonts w:ascii="Arial" w:hAnsi="Arial"/>
                <w:sz w:val="18"/>
              </w:rPr>
              <w:t>NONE</w:t>
            </w:r>
          </w:p>
        </w:tc>
        <w:tc>
          <w:tcPr>
            <w:tcW w:type="dxa" w:w="2160"/>
            <w:shd w:fill="FEF2F2" w:val="clear"/>
          </w:tcPr>
          <w:p>
            <w:r/>
            <w:r>
              <w:rPr>
                <w:rFonts w:ascii="Arial" w:hAnsi="Arial"/>
                <w:sz w:val="18"/>
              </w:rPr>
              <w:t>NONE</w:t>
            </w:r>
          </w:p>
        </w:tc>
        <w:tc>
          <w:tcPr>
            <w:tcW w:type="dxa" w:w="2448"/>
            <w:shd w:fill="FEF2F2" w:val="clear"/>
          </w:tcPr>
          <w:p>
            <w:r/>
            <w:r>
              <w:rPr>
                <w:rFonts w:ascii="Arial" w:hAnsi="Arial"/>
                <w:sz w:val="18"/>
              </w:rPr>
              <w:t>No treatment required — carrier is 18 MΩ ultrapure water</w:t>
            </w:r>
          </w:p>
        </w:tc>
      </w:tr>
    </w:tbl>
    <w:p/>
    <w:p>
      <w:r>
        <w:t>FUZE is the only antimicrobial treatment where the factory wastewater remediation cost is zero. The carrier is 99.998% ultrapure water. There are no binders, no surfactants, no solvents, no chemical reagents, and no curing by-products. Nothing goes down the drain that was not already in the dyebath.</w:t>
      </w:r>
    </w:p>
    <w:p>
      <w:r>
        <w:br w:type="page"/>
      </w:r>
    </w:p>
    <w:p>
      <w:pPr>
        <w:pStyle w:val="Heading1"/>
      </w:pPr>
      <w:r>
        <w:t>8. Regulatory Landscape &amp; Enforcement</w:t>
      </w:r>
    </w:p>
    <w:tbl>
      <w:tblPr>
        <w:tblStyle w:val="TableGrid"/>
        <w:tblW w:type="auto" w:w="0"/>
        <w:jc w:val="center"/>
        <w:tblLook w:firstColumn="1" w:firstRow="1" w:lastColumn="0" w:lastRow="0" w:noHBand="0" w:noVBand="1" w:val="04A0"/>
      </w:tblPr>
      <w:tblGrid>
        <w:gridCol w:w="3216"/>
        <w:gridCol w:w="3216"/>
        <w:gridCol w:w="3216"/>
      </w:tblGrid>
      <w:tr>
        <w:tc>
          <w:tcPr>
            <w:tcW w:type="dxa" w:w="3600"/>
            <w:shd w:fill="7F1D1D" w:val="clear"/>
          </w:tcPr>
          <w:p>
            <w:r/>
            <w:r>
              <w:rPr>
                <w:rFonts w:ascii="Arial" w:hAnsi="Arial"/>
                <w:b/>
                <w:color w:val="FFFFFF"/>
                <w:sz w:val="18"/>
              </w:rPr>
              <w:t>Event</w:t>
            </w:r>
          </w:p>
        </w:tc>
        <w:tc>
          <w:tcPr>
            <w:tcW w:type="dxa" w:w="1008"/>
            <w:shd w:fill="7F1D1D" w:val="clear"/>
          </w:tcPr>
          <w:p>
            <w:r/>
            <w:r>
              <w:rPr>
                <w:rFonts w:ascii="Arial" w:hAnsi="Arial"/>
                <w:b/>
                <w:color w:val="FFFFFF"/>
                <w:sz w:val="18"/>
              </w:rPr>
              <w:t>Year</w:t>
            </w:r>
          </w:p>
        </w:tc>
        <w:tc>
          <w:tcPr>
            <w:tcW w:type="dxa" w:w="5040"/>
            <w:shd w:fill="7F1D1D" w:val="clear"/>
          </w:tcPr>
          <w:p>
            <w:r/>
            <w:r>
              <w:rPr>
                <w:rFonts w:ascii="Arial" w:hAnsi="Arial"/>
                <w:b/>
                <w:color w:val="FFFFFF"/>
                <w:sz w:val="18"/>
              </w:rPr>
              <w:t>Significance</w:t>
            </w:r>
          </w:p>
        </w:tc>
      </w:tr>
      <w:tr>
        <w:tc>
          <w:tcPr>
            <w:tcW w:type="dxa" w:w="3600"/>
          </w:tcPr>
          <w:p>
            <w:r/>
            <w:r>
              <w:rPr>
                <w:rFonts w:ascii="Arial" w:hAnsi="Arial"/>
                <w:sz w:val="18"/>
              </w:rPr>
              <w:t>Sciessent (Agion) fined $220,000</w:t>
            </w:r>
          </w:p>
        </w:tc>
        <w:tc>
          <w:tcPr>
            <w:tcW w:type="dxa" w:w="1008"/>
          </w:tcPr>
          <w:p>
            <w:r/>
            <w:r>
              <w:rPr>
                <w:rFonts w:ascii="Arial" w:hAnsi="Arial"/>
                <w:sz w:val="18"/>
              </w:rPr>
              <w:t>2011</w:t>
            </w:r>
          </w:p>
        </w:tc>
        <w:tc>
          <w:tcPr>
            <w:tcW w:type="dxa" w:w="5040"/>
          </w:tcPr>
          <w:p>
            <w:r/>
            <w:r>
              <w:rPr>
                <w:rFonts w:ascii="Arial" w:hAnsi="Arial"/>
                <w:sz w:val="18"/>
              </w:rPr>
              <w:t>FIFRA violations: illegal efficacy claims, unreported imports</w:t>
            </w:r>
          </w:p>
        </w:tc>
      </w:tr>
      <w:tr>
        <w:tc>
          <w:tcPr>
            <w:tcW w:type="dxa" w:w="3600"/>
            <w:shd w:fill="FEF2F2" w:val="clear"/>
          </w:tcPr>
          <w:p>
            <w:r/>
            <w:r>
              <w:rPr>
                <w:rFonts w:ascii="Arial" w:hAnsi="Arial"/>
                <w:sz w:val="18"/>
              </w:rPr>
              <w:t>Ninth Circuit vacates EPA nanosilver approval</w:t>
            </w:r>
          </w:p>
        </w:tc>
        <w:tc>
          <w:tcPr>
            <w:tcW w:type="dxa" w:w="1008"/>
            <w:shd w:fill="FEF2F2" w:val="clear"/>
          </w:tcPr>
          <w:p>
            <w:r/>
            <w:r>
              <w:rPr>
                <w:rFonts w:ascii="Arial" w:hAnsi="Arial"/>
                <w:sz w:val="18"/>
              </w:rPr>
              <w:t>2017</w:t>
            </w:r>
          </w:p>
        </w:tc>
        <w:tc>
          <w:tcPr>
            <w:tcW w:type="dxa" w:w="5040"/>
            <w:shd w:fill="FEF2F2" w:val="clear"/>
          </w:tcPr>
          <w:p>
            <w:r/>
            <w:r>
              <w:rPr>
                <w:rFonts w:ascii="Arial" w:hAnsi="Arial"/>
                <w:sz w:val="18"/>
              </w:rPr>
              <w:t>Court rejects conditional registration of NSPW nanosilver pesticide</w:t>
            </w:r>
          </w:p>
        </w:tc>
      </w:tr>
      <w:tr>
        <w:tc>
          <w:tcPr>
            <w:tcW w:type="dxa" w:w="3600"/>
          </w:tcPr>
          <w:p>
            <w:r/>
            <w:r>
              <w:rPr>
                <w:rFonts w:ascii="Arial" w:hAnsi="Arial"/>
                <w:sz w:val="18"/>
              </w:rPr>
              <w:t>EPA proposes 0.003% silver limit for textiles</w:t>
            </w:r>
          </w:p>
        </w:tc>
        <w:tc>
          <w:tcPr>
            <w:tcW w:type="dxa" w:w="1008"/>
          </w:tcPr>
          <w:p>
            <w:r/>
            <w:r>
              <w:rPr>
                <w:rFonts w:ascii="Arial" w:hAnsi="Arial"/>
                <w:sz w:val="18"/>
              </w:rPr>
              <w:t>Ongoing</w:t>
            </w:r>
          </w:p>
        </w:tc>
        <w:tc>
          <w:tcPr>
            <w:tcW w:type="dxa" w:w="5040"/>
          </w:tcPr>
          <w:p>
            <w:r/>
            <w:r>
              <w:rPr>
                <w:rFonts w:ascii="Arial" w:hAnsi="Arial"/>
                <w:sz w:val="18"/>
              </w:rPr>
              <w:t>Would restrict silver concentration in finished textile products</w:t>
            </w:r>
          </w:p>
        </w:tc>
      </w:tr>
      <w:tr>
        <w:tc>
          <w:tcPr>
            <w:tcW w:type="dxa" w:w="3600"/>
            <w:shd w:fill="FEF2F2" w:val="clear"/>
          </w:tcPr>
          <w:p>
            <w:r/>
            <w:r>
              <w:rPr>
                <w:rFonts w:ascii="Arial" w:hAnsi="Arial"/>
                <w:sz w:val="18"/>
              </w:rPr>
              <w:t>OEKO-TEX expands RSL to 1,000+ substances</w:t>
            </w:r>
          </w:p>
        </w:tc>
        <w:tc>
          <w:tcPr>
            <w:tcW w:type="dxa" w:w="1008"/>
            <w:shd w:fill="FEF2F2" w:val="clear"/>
          </w:tcPr>
          <w:p>
            <w:r/>
            <w:r>
              <w:rPr>
                <w:rFonts w:ascii="Arial" w:hAnsi="Arial"/>
                <w:sz w:val="18"/>
              </w:rPr>
              <w:t>Ongoing</w:t>
            </w:r>
          </w:p>
        </w:tc>
        <w:tc>
          <w:tcPr>
            <w:tcW w:type="dxa" w:w="5040"/>
            <w:shd w:fill="FEF2F2" w:val="clear"/>
          </w:tcPr>
          <w:p>
            <w:r/>
            <w:r>
              <w:rPr>
                <w:rFonts w:ascii="Arial" w:hAnsi="Arial"/>
                <w:sz w:val="18"/>
              </w:rPr>
              <w:t>Silver antimicrobials require individual ACP approval</w:t>
            </w:r>
          </w:p>
        </w:tc>
      </w:tr>
      <w:tr>
        <w:tc>
          <w:tcPr>
            <w:tcW w:type="dxa" w:w="3600"/>
          </w:tcPr>
          <w:p>
            <w:r/>
            <w:r>
              <w:rPr>
                <w:rFonts w:ascii="Arial" w:hAnsi="Arial"/>
                <w:sz w:val="18"/>
              </w:rPr>
              <w:t>EPA QAC reevaluation</w:t>
            </w:r>
          </w:p>
        </w:tc>
        <w:tc>
          <w:tcPr>
            <w:tcW w:type="dxa" w:w="1008"/>
          </w:tcPr>
          <w:p>
            <w:r/>
            <w:r>
              <w:rPr>
                <w:rFonts w:ascii="Arial" w:hAnsi="Arial"/>
                <w:sz w:val="18"/>
              </w:rPr>
              <w:t>Ongoing</w:t>
            </w:r>
          </w:p>
        </w:tc>
        <w:tc>
          <w:tcPr>
            <w:tcW w:type="dxa" w:w="5040"/>
          </w:tcPr>
          <w:p>
            <w:r/>
            <w:r>
              <w:rPr>
                <w:rFonts w:ascii="Arial" w:hAnsi="Arial"/>
                <w:sz w:val="18"/>
              </w:rPr>
              <w:t>DDAC and ADBAC under fresh toxicological review</w:t>
            </w:r>
          </w:p>
        </w:tc>
      </w:tr>
      <w:tr>
        <w:tc>
          <w:tcPr>
            <w:tcW w:type="dxa" w:w="3600"/>
            <w:shd w:fill="FEF2F2" w:val="clear"/>
          </w:tcPr>
          <w:p>
            <w:r/>
            <w:r>
              <w:rPr>
                <w:rFonts w:ascii="Arial" w:hAnsi="Arial"/>
                <w:sz w:val="18"/>
              </w:rPr>
              <w:t>EPA zinc pyrithione reevaluation</w:t>
            </w:r>
          </w:p>
        </w:tc>
        <w:tc>
          <w:tcPr>
            <w:tcW w:type="dxa" w:w="1008"/>
            <w:shd w:fill="FEF2F2" w:val="clear"/>
          </w:tcPr>
          <w:p>
            <w:r/>
            <w:r>
              <w:rPr>
                <w:rFonts w:ascii="Arial" w:hAnsi="Arial"/>
                <w:sz w:val="18"/>
              </w:rPr>
              <w:t>Ongoing</w:t>
            </w:r>
          </w:p>
        </w:tc>
        <w:tc>
          <w:tcPr>
            <w:tcW w:type="dxa" w:w="5040"/>
            <w:shd w:fill="FEF2F2" w:val="clear"/>
          </w:tcPr>
          <w:p>
            <w:r/>
            <w:r>
              <w:rPr>
                <w:rFonts w:ascii="Arial" w:hAnsi="Arial"/>
                <w:sz w:val="18"/>
              </w:rPr>
              <w:t>FIFRA section 3(c)(7)(A) reregistration to meet current safety standards</w:t>
            </w:r>
          </w:p>
        </w:tc>
      </w:tr>
    </w:tbl>
    <w:p/>
    <w:p>
      <w:r>
        <w:t>The regulatory trend is clear: increasing scrutiny, tighter limits, and higher compliance costs for traditional antimicrobial chemistries. Brands that adopt FUZE today avoid the regulatory risk of building their supply chain on chemistries facing enforcement actions and tightening restrictions.</w:t>
      </w:r>
    </w:p>
    <w:p>
      <w:r>
        <w:br w:type="page"/>
      </w:r>
    </w:p>
    <w:p>
      <w:pPr>
        <w:pStyle w:val="Heading1"/>
      </w:pPr>
      <w:r>
        <w:t>9. Conclusion</w:t>
      </w:r>
    </w:p>
    <w:p>
      <w:r>
        <w:t>Every traditional antimicrobial textile treatment shares the same fundamental problem: they require chemical additives (binders, surfactants, solvents) to attach an active agent to fabric, then require thermal energy to cure that bond, then lose the majority of that agent during consumer laundering, then require expensive wastewater treatment to manage the toxic runoff from both factory application and home washing.</w:t>
      </w:r>
    </w:p>
    <w:p>
      <w:r>
        <w:t>FUZE metamaterial technology eliminates every step in that chain. No binders. No surfactants. No curing. No VOCs. No leaching. No wastewater treatment. The active ingredient bonds directly to fiber at the molecular level from a carrier of 99.998% ultrapure water. The production method (30-amp liquid laser ablation) fits on a 1m² table, can run on solar power, and uses recycled electronics as feedstock instead of mined ore.</w:t>
      </w:r>
    </w:p>
    <w:p>
      <w:r>
        <w:t>This is not a marginal improvement. This is a fundamentally different approach to antimicrobial textile treatment — one that eliminates the environmental, health, and regulatory liabilities that every competitor carries as structural debt.</w:t>
      </w:r>
    </w:p>
    <w:p/>
    <w:p/>
    <w:p>
      <w:pPr>
        <w:jc w:val="center"/>
      </w:pPr>
      <w:r>
        <w:rPr>
          <w:rFonts w:ascii="Arial" w:hAnsi="Arial"/>
          <w:color w:val="94A3B8"/>
          <w:sz w:val="18"/>
        </w:rPr>
        <w:t>FUZE Biotech  |  fuzeatlas.com  |  Stage 2: Bio-Based Analysis Coming Soon</w:t>
      </w:r>
    </w:p>
    <w:sectPr w:rsidR="00FC693F" w:rsidRPr="0006063C" w:rsidSect="00034616">
      <w:pgSz w:w="12240" w:h="15840"/>
      <w:pgMar w:top="1152" w:right="1296" w:bottom="86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color w:val="1A1A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7F1D1D"/>
      <w:sz w:val="4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D473B"/>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E40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