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10.png" ContentType="image/png"/>
  <Override PartName="/word/media/rId114.png" ContentType="image/png"/>
  <Override PartName="/word/media/rId120.png" ContentType="image/png"/>
  <Override PartName="/word/media/rId94.jpg" ContentType="image/jpeg"/>
  <Override PartName="/word/media/rId85.png" ContentType="image/png"/>
  <Override PartName="/word/media/rId67.png" ContentType="image/png"/>
  <Override PartName="/word/media/rId50.png" ContentType="image/png"/>
  <Override PartName="/word/media/rId47.png" ContentType="image/png"/>
  <Override PartName="/word/media/rId38.png" ContentType="image/png"/>
  <Override PartName="/word/media/rId42.png" ContentType="image/png"/>
  <Override PartName="/word/media/rId23.png" ContentType="image/png"/>
  <Override PartName="/word/media/rId78.png" ContentType="image/png"/>
  <Override PartName="/word/media/rId57.png" ContentType="image/png"/>
  <Override PartName="/word/media/rId54.png" ContentType="image/png"/>
  <Override PartName="/word/media/rId74.png" ContentType="image/png"/>
  <Override PartName="/word/media/rId60.png" ContentType="image/png"/>
  <Override PartName="/word/media/rId31.png" ContentType="image/png"/>
  <Override PartName="/word/media/rId28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School"/>
      </w:pPr>
      <w:r>
        <w:t xml:space="preserve">同济大学</w:t>
      </w:r>
    </w:p>
    <w:p>
      <w:pPr>
        <w:pStyle w:val="CoverCourse"/>
      </w:pPr>
      <w:r>
        <w:t xml:space="preserve">综合设计与实践 C</w:t>
      </w:r>
    </w:p>
    <w:p>
      <w:pPr>
        <w:pStyle w:val="CoverTitle"/>
      </w:pPr>
      <w:r>
        <w:t xml:space="preserve">缩微滴滴：多智能体无人出租车系统</w:t>
      </w:r>
    </w:p>
    <w:p>
      <w:pPr>
        <w:pStyle w:val="CoverSubtitle"/>
      </w:pPr>
      <w:r>
        <w:t xml:space="preserve">MiniDiDi / RoboTax　技术报告</w:t>
      </w:r>
    </w:p>
    <w:p>
      <w:pPr>
        <w:pStyle w:val="CoverInfo"/>
      </w:pPr>
      <w:r>
        <w:t xml:space="preserve">小　　组：第 ____ 组</w:t>
      </w:r>
    </w:p>
    <w:p>
      <w:pPr>
        <w:pStyle w:val="CoverInfo"/>
      </w:pPr>
      <w:r>
        <w:t xml:space="preserve">组　　长：____________</w:t>
      </w:r>
    </w:p>
    <w:p>
      <w:pPr>
        <w:pStyle w:val="CoverInfo"/>
      </w:pPr>
      <w:r>
        <w:t xml:space="preserve">组　　员：____________　____________　____________　____________</w:t>
      </w:r>
    </w:p>
    <w:p>
      <w:pPr>
        <w:pStyle w:val="CoverInfo"/>
      </w:pPr>
      <w:r>
        <w:t xml:space="preserve">指导教师：____________</w:t>
      </w:r>
    </w:p>
    <w:p>
      <w:pPr>
        <w:pStyle w:val="CoverInfo"/>
      </w:pPr>
      <w:r>
        <w:t xml:space="preserve">完成日期：2026 年 ____ 月 ____ 日</w:t>
      </w:r>
    </w:p>
    <w:p>
      <w:r>
        <w:br w:type="page"/>
      </w:r>
    </w:p>
    <w:p>
      <w:pPr>
        <w:pStyle w:val="AbstractTitle"/>
      </w:pPr>
      <w:r>
        <w:t xml:space="preserve">摘　要</w:t>
      </w:r>
    </w:p>
    <w:p>
      <w:pPr>
        <w:pStyle w:val="BodyText"/>
      </w:pPr>
      <w:r>
        <w:t xml:space="preserve">网约车平台的核心是一个“系统超脑”：城市里随时有人叫车，平台要决定派哪辆车、走哪条路，并保证所有车辆安全通行。本项目在一个 53 m × 34 m 的缩微城市中实现了这样一个多智能体无人出租车系统（MiniDiDi）。系统以 Java 编写的数字世界服务端为核心，负责订单生成、派单、路径规划和交通管控；车辆既可以由服务端内部仿真，也可以由 Matlab 模拟车、安卓手机或 Gazebo 小车驱动，外部设备驱动时服务端中的数字车即为其数字孪生。</w:t>
      </w:r>
    </w:p>
    <w:p>
      <w:pPr>
        <w:pStyle w:val="BodyText"/>
      </w:pPr>
      <w:r>
        <w:t xml:space="preserve">路径规划采用以“格子 + 驶入方向”为状态的 A* 算法，在遵守车道方向、禁止原地掉头的约束下求最短路，并在单行道被堵死时借对向车道掉头；派单采用匈牙利算法求“空车 × 订单”的全局最优匹配；交通管控借鉴铁路的移动闭塞思想，以格子预约和移动授权保证任意两车的授权区域互不相交，从机制上避免碰撞。在此基础上，系统实现了基于模拟激光雷达与占据栅格的环境感知和辅助建图、基于需求预测的空车调度、手机拍照后由服务端完成的图像识别（多线程加速）、自写 WebGL 的 3D 可视化，以及按场景脚本自动触发事件的全自主演示。手机端用计步、Weinberg 步长模型和陀螺仪航向实现行人航位推算，室外融合磁力计与卫星定位。</w:t>
      </w:r>
    </w:p>
    <w:p>
      <w:pPr>
        <w:pStyle w:val="BodyText"/>
      </w:pPr>
      <w:r>
        <w:t xml:space="preserve">测试方面，服务端 29 项与手机核心 65 项单元测试全部通过；系统集成测试在无人操作下完成设备接入、感知避障、断线接管与图像识别全流程。评估实验表明：接近饱和负载时匈牙利算法派单比贪心算法的平均等待时间降低 45%；潮汐需求下空车调度使平均等待再降低 18%~20%；16 辆车高负载运行 6 × 60 分钟零碰撞（含系统事先不知道的障碍）；5 辆 Gazebo 物理仿真小车接入后同样零碰撞、零越权。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：多智能体系统；数字孪生；路径规划；匈牙利算法；移动授权；占据栅格；行人航位推算</w:t>
      </w:r>
    </w:p>
    <w:p>
      <w:r>
        <w:br w:type="page"/>
      </w:r>
    </w:p>
    <w:p>
      <w:pPr>
        <w:pStyle w:val="AbstractTitle"/>
      </w:pPr>
      <w:r>
        <w:t xml:space="preserve">目　录</w:t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</w:r>
          <w:r>
            <w:instrText xml:space="preserve"> TOC \o "1-2" \h \z \u </w:instrText>
          </w:r>
          <w:r>
            <w:fldChar w:fldCharType="separate"/>
          </w:r>
          <w:r>
            <w:t>（在 Word 中右键此处选择"更新域"即可生成目录）</w:t>
          </w:r>
          <w:r>
            <w:fldChar w:fldCharType="end"/>
          </w:r>
        </w:p>
      </w:sdtContent>
    </w:sdt>
    <w:p>
      <w:r>
        <w:br w:type="page"/>
      </w:r>
    </w:p>
    <w:bookmarkStart w:id="27" w:name="第-1-章-项目概述"/>
    <w:p>
      <w:pPr>
        <w:pStyle w:val="Heading1"/>
      </w:pPr>
      <w:r>
        <w:t xml:space="preserve">第 1 章　项目概述</w:t>
      </w:r>
    </w:p>
    <w:bookmarkStart w:id="20" w:name="背景与意义"/>
    <w:p>
      <w:pPr>
        <w:pStyle w:val="Heading2"/>
      </w:pPr>
      <w:r>
        <w:t xml:space="preserve">1.1 背景与意义</w:t>
      </w:r>
    </w:p>
    <w:p>
      <w:pPr>
        <w:pStyle w:val="FirstParagraph"/>
      </w:pPr>
      <w:r>
        <w:t xml:space="preserve">无人驾驶出租车（Robotaxi）把司机换成了算法，平台的“系统超脑”需要同时完成派单、路径规划和交通管控三件事，并保证安全。真车实验成本高、风险大，因此本课程在“缩微世界”中开展：用一张栅格化的城市地图代表真实城市，用数字车、Matlab 模拟车、手机和 Gazebo 小车代表各类交通参与者，由服务端统一调度。通过这个项目，小组完整经历了一个多智能体系统从立项、需求、设计、实现、测试、部署到效果评估的全过程。</w:t>
      </w:r>
    </w:p>
    <w:bookmarkEnd w:id="20"/>
    <w:bookmarkStart w:id="21" w:name="课程要求与完成情况"/>
    <w:p>
      <w:pPr>
        <w:pStyle w:val="Heading2"/>
      </w:pPr>
      <w:r>
        <w:t xml:space="preserve">1.2 课程要求与完成情况</w:t>
      </w:r>
    </w:p>
    <w:p>
      <w:pPr>
        <w:pStyle w:val="FirstParagraph"/>
      </w:pPr>
      <w:r>
        <w:t xml:space="preserve">课程要求分为必做（“良”）与挑战（“优”）两档，并要求系统启动后即自主运行、考核中不可人工操作、整体可集成运行。表 1-1 汇总了完成情况。</w:t>
      </w:r>
    </w:p>
    <w:p>
      <w:pPr>
        <w:pStyle w:val="TableCaption"/>
      </w:pPr>
      <w:r>
        <w:t xml:space="preserve">表 1-1　课程要求与完成情况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1-1　课程要求与完成情况"/>
      </w:tblPr>
      <w:tblGrid>
        <w:gridCol w:w="1056"/>
        <w:gridCol w:w="343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档次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数字世界：≥ 5 辆数字车、随机运输任务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已完成：默认 8 辆，可配置；泊松到达的订单，完整接送流程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基于最优化的路径规划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已完成：A* 最短路；匈牙利算法全局最优派单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人机交互与动态显示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已完成：2D 实时地图、指标面板、配置与控制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不与静态 / 动态障碍碰撞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已完成：移动授权交通管控；长时间高负载零碰撞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 模拟车 ≥ 5 辆并与数字车同步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基本完成：已实现并用同协议的模拟车验证，待在 MATLAB 中实测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 App：读传感器、无线同步、惯性元件估计位姿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基本完成：已实现，核心算法仿真验证通过，待真机实测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整体集成、全自主运行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已完成：一键启动；场景脚本自动触发；断线自动接管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渲染可视化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已完成：自写 WebGL，四种视角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环境感知与辅助建图、端云互动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已完成：模拟激光雷达 + 占据栅格；手机拍照、服务端识别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服务端图像处理加速模块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已完成：按行并行，给出加速比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挑战（进阶）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中 ≥ 5 辆车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已完成：5 辆差速小车接入，无界面模式实测零碰撞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挑战（自选）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调度优化与定量评估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已完成：空车调度；配对对比实验</w:t>
            </w:r>
          </w:p>
        </w:tc>
      </w:tr>
    </w:tbl>
    <w:bookmarkEnd w:id="21"/>
    <w:bookmarkStart w:id="22" w:name="技术路线"/>
    <w:p>
      <w:pPr>
        <w:pStyle w:val="Heading2"/>
      </w:pPr>
      <w:r>
        <w:t xml:space="preserve">1.3 技术路线</w:t>
      </w:r>
    </w:p>
    <w:p>
      <w:pPr>
        <w:pStyle w:val="FirstParagraph"/>
      </w:pPr>
      <w:r>
        <w:t xml:space="preserve">本项目选择课程给出的“路线 1”：HTML + JavaScript + CSS 前端，Java 服务端 + REST 接口。为了让系统在没有网络的演示现场也能完整运行，所有组成部分都尽量不依赖第三方库：服务端只依赖 Gson（随仓库提供），使用 JDK 自带的 HTTP 服务器；网页不依赖任何框架，3D 视图使用自己编写的 WebGL 渲染器；手机 App 只使用安卓自带的 API。</w:t>
      </w:r>
    </w:p>
    <w:bookmarkEnd w:id="22"/>
    <w:bookmarkStart w:id="26" w:name="小组分工与进度"/>
    <w:p>
      <w:pPr>
        <w:pStyle w:val="Heading2"/>
      </w:pPr>
      <w:r>
        <w:t xml:space="preserve">1.4 小组分工与进度</w:t>
      </w:r>
    </w:p>
    <w:p>
      <w:pPr>
        <w:pStyle w:val="TableCaption"/>
      </w:pPr>
      <w:r>
        <w:t xml:space="preserve">表 1-2　小组分工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1-2　小组分工"/>
      </w:tblPr>
      <w:tblGrid>
        <w:gridCol w:w="2160"/>
        <w:gridCol w:w="4778"/>
        <w:gridCol w:w="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主要负责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组长（架构与调度）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总体架构、接口协议、联调集成、派单与空车调度、技术报告统稿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数字世界与交通管控、设备接入、感知建图、图像识别、测试报告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界面、3D 可视化、演示视频与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控制（Matlab）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 模拟车、控制算法章节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移动端与进阶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 App 与位姿估计、Gazebo、评估章节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（待填）</w:t>
            </w:r>
          </w:p>
        </w:tc>
      </w:tr>
    </w:tbl>
    <w:p>
      <w:pPr>
        <w:pStyle w:val="BodyText"/>
      </w:pPr>
      <w:r>
        <w:t xml:space="preserve">项目周期为第 1–16 周，第 8 周中期检查，第 16 周答辩。进度安排如图 1-1 所示：先在第 4 周打通“服务端 + Matlab + 手机”的骨架，之后每周在能运行的系统上迭代，降低最后集成的风险。</w:t>
      </w:r>
    </w:p>
    <w:p>
      <w:pPr>
        <w:pStyle w:val="CaptionedFigure"/>
      </w:pPr>
      <w:r>
        <w:drawing>
          <wp:inline>
            <wp:extent cx="5270500" cy="3600367"/>
            <wp:effectExtent b="0" l="0" r="0" t="0"/>
            <wp:docPr descr="图 1-1　16 周进度甘特图" title="" id="24" name="Picture"/>
            <a:graphic>
              <a:graphicData uri="http://schemas.openxmlformats.org/drawingml/2006/picture">
                <pic:pic>
                  <pic:nvPicPr>
                    <pic:cNvPr descr="../images/uml/gant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0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1-1　16 周进度甘特图</w:t>
      </w:r>
    </w:p>
    <w:bookmarkEnd w:id="26"/>
    <w:bookmarkEnd w:id="27"/>
    <w:bookmarkStart w:id="37" w:name="第-2-章-需求分析"/>
    <w:p>
      <w:pPr>
        <w:pStyle w:val="Heading1"/>
      </w:pPr>
      <w:r>
        <w:t xml:space="preserve">第 2 章　需求分析</w:t>
      </w:r>
    </w:p>
    <w:bookmarkStart w:id="34" w:name="参与者与用例"/>
    <w:p>
      <w:pPr>
        <w:pStyle w:val="Heading2"/>
      </w:pPr>
      <w:r>
        <w:t xml:space="preserve">2.1 参与者与用例</w:t>
      </w:r>
    </w:p>
    <w:p>
      <w:pPr>
        <w:pStyle w:val="FirstParagraph"/>
      </w:pPr>
      <w:r>
        <w:t xml:space="preserve">系统的参与者分为三类：人（观察者、演示操作员、乘客、手机用户）、外部系统（车辆设备，具体为 Matlab 模拟车、Gazebo 小车、实体小车）以及时间（时钟与场景脚本，负责按时触发订单生成、场景事件和感知扫描）。图 2-1 为总体用例图，图 2-2 给出了用例之间的包含与扩展关系。</w:t>
      </w:r>
    </w:p>
    <w:p>
      <w:pPr>
        <w:pStyle w:val="CaptionedFigure"/>
      </w:pPr>
      <w:r>
        <w:drawing>
          <wp:inline>
            <wp:extent cx="3794760" cy="8760173"/>
            <wp:effectExtent b="0" l="0" r="0" t="0"/>
            <wp:docPr descr="图 2-1　总体用例图" title="" id="29" name="Picture"/>
            <a:graphic>
              <a:graphicData uri="http://schemas.openxmlformats.org/drawingml/2006/picture">
                <pic:pic>
                  <pic:nvPicPr>
                    <pic:cNvPr descr="../images/uml/usecas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876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2-1　总体用例图</w:t>
      </w:r>
    </w:p>
    <w:p>
      <w:pPr>
        <w:pStyle w:val="CaptionedFigure"/>
      </w:pPr>
      <w:r>
        <w:drawing>
          <wp:inline>
            <wp:extent cx="5270500" cy="2875748"/>
            <wp:effectExtent b="0" l="0" r="0" t="0"/>
            <wp:docPr descr="图 2-2　用例之间的包含与扩展关系" title="" id="32" name="Picture"/>
            <a:graphic>
              <a:graphicData uri="http://schemas.openxmlformats.org/drawingml/2006/picture">
                <pic:pic>
                  <pic:nvPicPr>
                    <pic:cNvPr descr="../images/uml/usecase-includ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5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2-2　用例之间的包含与扩展关系</w:t>
      </w:r>
    </w:p>
    <w:p>
      <w:pPr>
        <w:pStyle w:val="BodyText"/>
      </w:pPr>
      <w:r>
        <w:t xml:space="preserve">由图 2-2 可见，“派单”被手动下单、手机叫车和自动生成订单三个用例共同包含；“更新全局地图”被设置路障、拍照识别和车辆感知三个用例共同包含，并进一步包含“路径规划”——这意味着无论障碍从哪里来，后续处理（收回授权、重规划）都走同一条路径，这一点直接影响了第 3 章的设计。</w:t>
      </w:r>
    </w:p>
    <w:bookmarkEnd w:id="34"/>
    <w:bookmarkStart w:id="35" w:name="功能需求"/>
    <w:p>
      <w:pPr>
        <w:pStyle w:val="Heading2"/>
      </w:pPr>
      <w:r>
        <w:t xml:space="preserve">2.2 功能需求</w:t>
      </w:r>
    </w:p>
    <w:p>
      <w:pPr>
        <w:pStyle w:val="FirstParagraph"/>
      </w:pPr>
      <w:r>
        <w:t xml:space="preserve">功能需求按模块编号（FR-xx），共 9 组、40 余条，完整列表见仓库中的需求规格说明。表 2-1 列出各组的核心需求。</w:t>
      </w:r>
    </w:p>
    <w:p>
      <w:pPr>
        <w:pStyle w:val="TableCaption"/>
      </w:pPr>
      <w:r>
        <w:t xml:space="preserve">表 2-1　功能需求概要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2-1　功能需求概要"/>
      </w:tblPr>
      <w:tblGrid>
        <w:gridCol w:w="1047"/>
        <w:gridCol w:w="1701"/>
        <w:gridCol w:w="5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FR-01~06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数字世界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无设备时独立运行；≥ 5 辆车；泊松订单；完整接送流程；地图校验；同种子可复现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FR-10~13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优化与决策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A* 最短路；贪心 / 匈牙利派单可切换；掉头与改点；空车调度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交通管控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零碰撞；一格一车；不堵路口；行人闯入时收回授权；不死锁；独立碰撞监测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FR-30~34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TCP/UDP 接入；注册绑定；下发路线与授权；断线接管；≥ 5 辆 Matlab 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FR-40~44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实时地图与指标；配置与控制；3D 视图；REST + SSE 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FR-50~53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感知与图像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真实世界与系统认知分离；激光雷达建图；拍照识别路障；并行加速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FR-60~63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全自主运行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一键启动；场景脚本自动触发；脚本校验；手机自动连接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FR-70~73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 模拟车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车注册；纯追踪 + 速度控制；不越过授权停车点；本地视图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FR-80~84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读取传感器；惯性位姿估计；室外融合；标定；叫车与拍照</w:t>
            </w:r>
          </w:p>
        </w:tc>
      </w:tr>
    </w:tbl>
    <w:bookmarkEnd w:id="35"/>
    <w:bookmarkStart w:id="36" w:name="非功能需求"/>
    <w:p>
      <w:pPr>
        <w:pStyle w:val="Heading2"/>
      </w:pPr>
      <w:r>
        <w:t xml:space="preserve">2.3 非功能需求</w:t>
      </w:r>
    </w:p>
    <w:p>
      <w:pPr>
        <w:pStyle w:val="TableCaption"/>
      </w:pPr>
      <w:r>
        <w:t xml:space="preserve">表 2-2　非功能需求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2-2　非功能需求"/>
      </w:tblPr>
      <w:tblGrid>
        <w:gridCol w:w="1178"/>
        <w:gridCol w:w="1570"/>
        <w:gridCol w:w="5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车、16 单/分运行 ≥ 60 分钟，车车碰撞、撞墙、撞障碍均为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 20 Hz；快照推送 10 Hz；授权更新延迟不超过一个节拍（50 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车时单次派单 &lt; 5 ms；离线仿真速度 &gt; 100 倍实时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任一设备断线不影响系统运行，3 s 内由内部仿真接管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一条命令（或双击）启动全部程序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可移植、离线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/ Linux / macOS 均可运行；演示现场断网时功能完整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核心逻辑与网络代码分层；服务端 ≥ 25 项、手机 ≥ 60 项单元测试</w:t>
            </w:r>
          </w:p>
        </w:tc>
      </w:tr>
    </w:tbl>
    <w:bookmarkEnd w:id="36"/>
    <w:bookmarkEnd w:id="37"/>
    <w:bookmarkStart w:id="65" w:name="第-3-章-系统设计"/>
    <w:p>
      <w:pPr>
        <w:pStyle w:val="Heading1"/>
      </w:pPr>
      <w:r>
        <w:t xml:space="preserve">第 3 章　系统设计</w:t>
      </w:r>
    </w:p>
    <w:bookmarkStart w:id="41" w:name="总体架构"/>
    <w:p>
      <w:pPr>
        <w:pStyle w:val="Heading2"/>
      </w:pPr>
      <w:r>
        <w:t xml:space="preserve">3.1 总体架构</w:t>
      </w:r>
    </w:p>
    <w:p>
      <w:pPr>
        <w:pStyle w:val="FirstParagraph"/>
      </w:pPr>
      <w:r>
        <w:t xml:space="preserve">系统由数字世界服务端和若干外部组件构成（图 3-1）。服务端对外只有三个端口：HTTP 8080（REST + SSE，供网页和手机使用）、TCP 9000（设备协议）和 UDP 9001（可选的状态上报）。网页、Matlab 车队、安卓 App、Gazebo 桥接和 Python 模拟设备都只通过这三个端口与服务端交互，彼此之间没有依赖，因此可以由不同组员并行开发，接口协议文档就是开发的“合同”。</w:t>
      </w:r>
    </w:p>
    <w:p>
      <w:pPr>
        <w:pStyle w:val="CaptionedFigure"/>
      </w:pPr>
      <w:r>
        <w:drawing>
          <wp:inline>
            <wp:extent cx="5270500" cy="3086858"/>
            <wp:effectExtent b="0" l="0" r="0" t="0"/>
            <wp:docPr descr="图 3-1　系统组件图" title="" id="39" name="Picture"/>
            <a:graphic>
              <a:graphicData uri="http://schemas.openxmlformats.org/drawingml/2006/picture">
                <pic:pic>
                  <pic:nvPicPr>
                    <pic:cNvPr descr="../images/uml/compone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8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3-1　系统组件图</w:t>
      </w:r>
    </w:p>
    <w:p>
      <w:pPr>
        <w:pStyle w:val="BodyText"/>
      </w:pPr>
      <w:r>
        <w:t xml:space="preserve">服务端内部分为五层：接入层（</w:t>
      </w:r>
      <w:r>
        <w:rPr>
          <w:rStyle w:val="VerbatimChar"/>
        </w:rPr>
        <w:t xml:space="preserve">api</w:t>
      </w:r>
      <w:r>
        <w:t xml:space="preserve">、</w:t>
      </w:r>
      <w:r>
        <w:rPr>
          <w:rStyle w:val="VerbatimChar"/>
        </w:rPr>
        <w:t xml:space="preserve">device</w:t>
      </w:r>
      <w:r>
        <w:t xml:space="preserve">）、运行层（</w:t>
      </w:r>
      <w:r>
        <w:rPr>
          <w:rStyle w:val="VerbatimChar"/>
        </w:rPr>
        <w:t xml:space="preserve">sim</w:t>
      </w:r>
      <w:r>
        <w:t xml:space="preserve">）、世界层（</w:t>
      </w:r>
      <w:r>
        <w:rPr>
          <w:rStyle w:val="VerbatimChar"/>
        </w:rPr>
        <w:t xml:space="preserve">world</w:t>
      </w:r>
      <w:r>
        <w:t xml:space="preserve">）、算法层（</w:t>
      </w:r>
      <w:r>
        <w:rPr>
          <w:rStyle w:val="VerbatimChar"/>
        </w:rPr>
        <w:t xml:space="preserve">plan</w:t>
      </w:r>
      <w:r>
        <w:t xml:space="preserve">、</w:t>
      </w:r>
      <w:r>
        <w:rPr>
          <w:rStyle w:val="VerbatimChar"/>
        </w:rPr>
        <w:t xml:space="preserve">traffic</w:t>
      </w:r>
      <w:r>
        <w:t xml:space="preserve">、</w:t>
      </w:r>
      <w:r>
        <w:rPr>
          <w:rStyle w:val="VerbatimChar"/>
        </w:rPr>
        <w:t xml:space="preserve">dispatch</w:t>
      </w:r>
      <w:r>
        <w:t xml:space="preserve">、</w:t>
      </w:r>
      <w:r>
        <w:rPr>
          <w:rStyle w:val="VerbatimChar"/>
        </w:rPr>
        <w:t xml:space="preserve">map</w:t>
      </w:r>
      <w:r>
        <w:t xml:space="preserve">、</w:t>
      </w:r>
      <w:r>
        <w:rPr>
          <w:rStyle w:val="VerbatimChar"/>
        </w:rPr>
        <w:t xml:space="preserve">vision</w:t>
      </w:r>
      <w:r>
        <w:t xml:space="preserve">）和基础层（</w:t>
      </w:r>
      <w:r>
        <w:rPr>
          <w:rStyle w:val="VerbatimChar"/>
        </w:rPr>
        <w:t xml:space="preserve">config</w:t>
      </w:r>
      <w:r>
        <w:t xml:space="preserve">、</w:t>
      </w:r>
      <w:r>
        <w:rPr>
          <w:rStyle w:val="VerbatimChar"/>
        </w:rPr>
        <w:t xml:space="preserve">util</w:t>
      </w:r>
      <w:r>
        <w:t xml:space="preserve">）。世界层和算法层不包含任何网络代码，可以直接进行单元测试和离线实验。</w:t>
      </w:r>
    </w:p>
    <w:bookmarkEnd w:id="41"/>
    <w:bookmarkStart w:id="45" w:name="部署"/>
    <w:p>
      <w:pPr>
        <w:pStyle w:val="Heading2"/>
      </w:pPr>
      <w:r>
        <w:t xml:space="preserve">3.2 部署</w:t>
      </w:r>
    </w:p>
    <w:p>
      <w:pPr>
        <w:pStyle w:val="FirstParagraph"/>
      </w:pPr>
      <w:r>
        <w:t xml:space="preserve">考核现场的部署如图 3-2 所示。演示笔记本运行服务端、浏览器和 Matlab 车队（车队通过本机回环连接，不受无线网络影响）；手机和可选的 Gazebo 工作站通过自带的无线路由器接入。之所以自带路由器，是因为校园网普遍开启终端隔离，设备之间可能互相连不上。</w:t>
      </w:r>
    </w:p>
    <w:p>
      <w:pPr>
        <w:pStyle w:val="CaptionedFigure"/>
      </w:pPr>
      <w:r>
        <w:drawing>
          <wp:inline>
            <wp:extent cx="5270500" cy="1433863"/>
            <wp:effectExtent b="0" l="0" r="0" t="0"/>
            <wp:docPr descr="图 3-2　部署图" title="" id="43" name="Picture"/>
            <a:graphic>
              <a:graphicData uri="http://schemas.openxmlformats.org/drawingml/2006/picture">
                <pic:pic>
                  <pic:nvPicPr>
                    <pic:cNvPr descr="../images/uml/deploymen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3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3-2　部署图</w:t>
      </w:r>
    </w:p>
    <w:bookmarkEnd w:id="45"/>
    <w:bookmarkStart w:id="46" w:name="线程模型"/>
    <w:p>
      <w:pPr>
        <w:pStyle w:val="Heading2"/>
      </w:pPr>
      <w:r>
        <w:t xml:space="preserve">3.3 线程模型</w:t>
      </w:r>
    </w:p>
    <w:p>
      <w:pPr>
        <w:pStyle w:val="FirstParagraph"/>
      </w:pPr>
      <w:r>
        <w:t xml:space="preserve">服务端只有一个仿真线程可以修改世界状态。HTTP 线程和设备读线程收到消息后，把“要做的事”包装成命令放入队列，由仿真线程在下一个节拍（50 ms）统一执行；需要返回结果的查询使用</w:t>
      </w:r>
      <w:r>
        <w:t xml:space="preserve"> </w:t>
      </w:r>
      <w:r>
        <w:rPr>
          <w:rStyle w:val="VerbatimChar"/>
        </w:rPr>
        <w:t xml:space="preserve">engine.call</w:t>
      </w:r>
      <w:r>
        <w:t xml:space="preserve"> </w:t>
      </w:r>
      <w:r>
        <w:t xml:space="preserve">等待执行完成。发送消息时只放入各连接的发送队列，由独立的写线程发出。这样整个世界状态无需加锁，也不会出现“算到一半数据被改”的并发问题，结果可以复现，测试也简单。</w:t>
      </w:r>
    </w:p>
    <w:bookmarkEnd w:id="46"/>
    <w:bookmarkStart w:id="53" w:name="静态结构"/>
    <w:p>
      <w:pPr>
        <w:pStyle w:val="Heading2"/>
      </w:pPr>
      <w:r>
        <w:t xml:space="preserve">3.4 静态结构</w:t>
      </w:r>
    </w:p>
    <w:p>
      <w:pPr>
        <w:pStyle w:val="FirstParagraph"/>
      </w:pPr>
      <w:r>
        <w:t xml:space="preserve">图 3-3 为数字世界的领域模型。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是聚合根，组合了全部智能体、进行中的订单和各个子系统；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同时表示出租车和手机行人，其“驱动源”决定位姿由内部仿真推算还是由设备上报。外部设备驱动时，</w:t>
      </w:r>
      <w:r>
        <w:rPr>
          <w:rStyle w:val="VerbatimChar"/>
        </w:rPr>
        <w:t xml:space="preserve">Agent.link</w:t>
      </w:r>
      <w:r>
        <w:t xml:space="preserve"> </w:t>
      </w:r>
      <w:r>
        <w:t xml:space="preserve">指向一个</w:t>
      </w:r>
      <w:r>
        <w:t xml:space="preserve"> </w:t>
      </w:r>
      <w:r>
        <w:rPr>
          <w:rStyle w:val="VerbatimChar"/>
        </w:rPr>
        <w:t xml:space="preserve">DeviceLink</w:t>
      </w:r>
      <w:r>
        <w:t xml:space="preserve">——这正是数字孪生在代码中的体现。</w:t>
      </w:r>
      <w:r>
        <w:rPr>
          <w:rStyle w:val="VerbatimChar"/>
        </w:rPr>
        <w:t xml:space="preserve">DeviceLink</w:t>
      </w:r>
      <w:r>
        <w:t xml:space="preserve"> </w:t>
      </w:r>
      <w:r>
        <w:t xml:space="preserve">被设计为接口，单元测试中用记录消息的假实现替代真实 TCP 连接，因此设备协议的语义不开网络端口也能测试。</w:t>
      </w:r>
    </w:p>
    <w:p>
      <w:pPr>
        <w:pStyle w:val="CaptionedFigure"/>
      </w:pPr>
      <w:r>
        <w:drawing>
          <wp:inline>
            <wp:extent cx="5270500" cy="6650429"/>
            <wp:effectExtent b="0" l="0" r="0" t="0"/>
            <wp:docPr descr="图 3-3　类图：数字世界领域模型" title="" id="48" name="Picture"/>
            <a:graphic>
              <a:graphicData uri="http://schemas.openxmlformats.org/drawingml/2006/picture">
                <pic:pic>
                  <pic:nvPicPr>
                    <pic:cNvPr descr="../images/uml/class-worl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65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3-3　类图：数字世界领域模型</w:t>
      </w:r>
    </w:p>
    <w:p>
      <w:pPr>
        <w:pStyle w:val="BodyText"/>
      </w:pPr>
      <w:r>
        <w:t xml:space="preserve">图 3-4 为优化与决策相关的算法类。派单采用策略模式，新增策略只需实现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接口并注册；感知模块确认障碍后调用</w:t>
      </w:r>
      <w:r>
        <w:t xml:space="preserve"> </w:t>
      </w:r>
      <w:r>
        <w:rPr>
          <w:rStyle w:val="VerbatimChar"/>
        </w:rPr>
        <w:t xml:space="preserve">World.applyBlock</w:t>
      </w:r>
      <w:r>
        <w:t xml:space="preserve">，与人工设置路障走同一条处理路径。</w:t>
      </w:r>
    </w:p>
    <w:p>
      <w:pPr>
        <w:pStyle w:val="CaptionedFigure"/>
      </w:pPr>
      <w:r>
        <w:drawing>
          <wp:inline>
            <wp:extent cx="4110990" cy="4296333"/>
            <wp:effectExtent b="0" l="0" r="0" t="0"/>
            <wp:docPr descr="图 3-4　类图：算法类" title="" id="51" name="Picture"/>
            <a:graphic>
              <a:graphicData uri="http://schemas.openxmlformats.org/drawingml/2006/picture">
                <pic:pic>
                  <pic:nvPicPr>
                    <pic:cNvPr descr="../images/uml/class-alg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429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3-4　类图：算法类</w:t>
      </w:r>
    </w:p>
    <w:bookmarkEnd w:id="53"/>
    <w:bookmarkStart w:id="63" w:name="动态行为"/>
    <w:p>
      <w:pPr>
        <w:pStyle w:val="Heading2"/>
      </w:pPr>
      <w:r>
        <w:t xml:space="preserve">3.5 动态行为</w:t>
      </w:r>
    </w:p>
    <w:p>
      <w:pPr>
        <w:pStyle w:val="FirstParagraph"/>
      </w:pPr>
      <w:r>
        <w:t xml:space="preserve">一个订单的完整生命周期如图 3-5 所示。每个仿真步依次执行场景脚本、订单生成、车辆运动、到站处理、派单（每 2 s）、空车调度（每 8 s）、感知（10 Hz）、交通管控和碰撞监测。</w:t>
      </w:r>
    </w:p>
    <w:p>
      <w:pPr>
        <w:pStyle w:val="CaptionedFigure"/>
      </w:pPr>
      <w:r>
        <w:drawing>
          <wp:inline>
            <wp:extent cx="5270500" cy="4888792"/>
            <wp:effectExtent b="0" l="0" r="0" t="0"/>
            <wp:docPr descr="图 3-5　时序图：订单生命周期" title="" id="55" name="Picture"/>
            <a:graphic>
              <a:graphicData uri="http://schemas.openxmlformats.org/drawingml/2006/picture">
                <pic:pic>
                  <pic:nvPicPr>
                    <pic:cNvPr descr="../images/uml/seq-ord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888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3-5　时序图：订单生命周期</w:t>
      </w:r>
    </w:p>
    <w:p>
      <w:pPr>
        <w:pStyle w:val="BodyText"/>
      </w:pPr>
      <w:r>
        <w:t xml:space="preserve">外部设备的接入与断线接管如图 3-6 所示。设备注册后，服务端发送</w:t>
      </w:r>
      <w:r>
        <w:t xml:space="preserve"> </w:t>
      </w:r>
      <w:r>
        <w:rPr>
          <w:rStyle w:val="VerbatimChar"/>
        </w:rPr>
        <w:t xml:space="preserve">welcome</w:t>
      </w:r>
      <w:r>
        <w:t xml:space="preserve">（初始位姿与车辆参数）、</w:t>
      </w:r>
      <w:r>
        <w:rPr>
          <w:rStyle w:val="VerbatimChar"/>
        </w:rPr>
        <w:t xml:space="preserve">path</w:t>
      </w:r>
      <w:r>
        <w:t xml:space="preserve">（路线路点）和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（授权停车位置 stopS）；设备沿路线行驶并以 10 Hz 上报状态。设备断开或 3 s 无消息时，服务端把车吸附回路线，由内部仿真继续驾驶，系统不会停摆。</w:t>
      </w:r>
    </w:p>
    <w:p>
      <w:pPr>
        <w:pStyle w:val="CaptionedFigure"/>
      </w:pPr>
      <w:r>
        <w:drawing>
          <wp:inline>
            <wp:extent cx="5270500" cy="4153962"/>
            <wp:effectExtent b="0" l="0" r="0" t="0"/>
            <wp:docPr descr="图 3-6　时序图：设备接入与断线接管" title="" id="58" name="Picture"/>
            <a:graphic>
              <a:graphicData uri="http://schemas.openxmlformats.org/drawingml/2006/picture">
                <pic:pic>
                  <pic:nvPicPr>
                    <pic:cNvPr descr="../images/uml/seq-devic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53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3-6　时序图：设备接入与断线接管</w:t>
      </w:r>
    </w:p>
    <w:p>
      <w:pPr>
        <w:pStyle w:val="BodyText"/>
      </w:pPr>
      <w:r>
        <w:t xml:space="preserve">车辆状态机如图 3-7 所示：空车巡游（CRUISING）被派单后去接客（TO_PICKUP），到达后乘客上车（BOARDING，2 s），送客（TO_DROPOFF），乘客下车（ALIGHTING，2 s），再回到空车状态。</w:t>
      </w:r>
    </w:p>
    <w:p>
      <w:pPr>
        <w:pStyle w:val="CaptionedFigure"/>
      </w:pPr>
      <w:r>
        <w:drawing>
          <wp:inline>
            <wp:extent cx="3267710" cy="4133301"/>
            <wp:effectExtent b="0" l="0" r="0" t="0"/>
            <wp:docPr descr="图 3-7　状态图：出租车状态" title="" id="61" name="Picture"/>
            <a:graphic>
              <a:graphicData uri="http://schemas.openxmlformats.org/drawingml/2006/picture">
                <pic:pic>
                  <pic:nvPicPr>
                    <pic:cNvPr descr="../images/uml/state-vehicl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413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3-7　状态图：出租车状态</w:t>
      </w:r>
    </w:p>
    <w:bookmarkEnd w:id="63"/>
    <w:bookmarkStart w:id="64" w:name="接口设计"/>
    <w:p>
      <w:pPr>
        <w:pStyle w:val="Heading2"/>
      </w:pPr>
      <w:r>
        <w:t xml:space="preserve">3.6 接口设计</w:t>
      </w:r>
    </w:p>
    <w:p>
      <w:pPr>
        <w:pStyle w:val="FirstParagraph"/>
      </w:pPr>
      <w:r>
        <w:t xml:space="preserve">设备协议基于 TCP 长连接，每行一条 JSON，消息类型见表 3-1。所有接收方必须忽略不认识的字段和消息类型，这样新增下行消息（如后来加入的</w:t>
      </w:r>
      <w:r>
        <w:t xml:space="preserve"> </w:t>
      </w:r>
      <w:r>
        <w:rPr>
          <w:rStyle w:val="VerbatimChar"/>
        </w:rPr>
        <w:t xml:space="preserve">scan</w:t>
      </w:r>
      <w:r>
        <w:t xml:space="preserve">）不会影响旧设备。</w:t>
      </w:r>
    </w:p>
    <w:p>
      <w:pPr>
        <w:pStyle w:val="TableCaption"/>
      </w:pPr>
      <w:r>
        <w:t xml:space="preserve">表 3-1　设备协议消息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3-1　设备协议消息"/>
      </w:tblPr>
      <w:tblGrid>
        <w:gridCol w:w="1505"/>
        <w:gridCol w:w="1832"/>
        <w:gridCol w:w="45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 → 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注册：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为 matlab / gazebo / generic 时绑定一辆出租车，为 phone 时新建行人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 → 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位姿上报（x, y, θ, v），10 Hz，同时作为心跳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 → 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注册成功：初始位姿、车辆参数、地图尺寸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 → 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新路线：格子序列与平滑路点（转弯处为半径半格的圆弧）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 → 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行驶授权：沿路点折线的停车位置 stopS，车辆投影长度不得超过它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 → 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周边车辆（5 Hz）/ 服务端模拟的激光雷达扫描（5 Hz，可忽略）</w:t>
            </w:r>
          </w:p>
        </w:tc>
      </w:tr>
    </w:tbl>
    <w:p>
      <w:pPr>
        <w:pStyle w:val="BodyText"/>
      </w:pPr>
      <w:r>
        <w:t xml:space="preserve">浏览器接口提供地图、快照、SSE 推送、配置、场景切换、路障、下单、图像识别等 REST 接口，均允许跨域访问。</w:t>
      </w:r>
    </w:p>
    <w:bookmarkEnd w:id="64"/>
    <w:bookmarkEnd w:id="65"/>
    <w:bookmarkStart w:id="83" w:name="第-4-章-关键算法"/>
    <w:p>
      <w:pPr>
        <w:pStyle w:val="Heading1"/>
      </w:pPr>
      <w:r>
        <w:t xml:space="preserve">第 4 章　关键算法</w:t>
      </w:r>
    </w:p>
    <w:bookmarkStart w:id="66" w:name="地图与路径规划"/>
    <w:p>
      <w:pPr>
        <w:pStyle w:val="Heading2"/>
      </w:pPr>
      <w:r>
        <w:t xml:space="preserve">4.1 地图与路径规划</w:t>
      </w:r>
    </w:p>
    <w:p>
      <w:pPr>
        <w:pStyle w:val="FirstParagraph"/>
      </w:pPr>
      <w:r>
        <w:t xml:space="preserve">城市是 53 × 34 格的栅格，每格 1 m；道路宽 2 格、双向两车道、靠右行驶。车道格只能沿箭头方向驶入和驶出，路口格允许任意方向。这样同一车道上的车同向行驶，不会迎面相撞，冲突只发生在路口和跟车，问题被大大简化。</w:t>
      </w:r>
    </w:p>
    <w:p>
      <w:pPr>
        <w:pStyle w:val="BodyText"/>
      </w:pPr>
      <w:r>
        <w:t xml:space="preserve">路径规划采用 A* 算法，搜索状态为“格子 + 驶入方向”。引入方向维度有两个作用：一是可以给转弯加代价（默认 0.5 m），得到更平顺的路线；二是可以禁止原地掉头。代价函数为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+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为已走步数加转弯代价，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为曼哈顿距离。由于车辆只能沿四个方向移动，曼哈顿距离不会高估真实代价，所以 A* 的解是最优的。单元测试用 300 组随机起终点与广度优先搜索的最短步数比较，验证了这一点。</w:t>
      </w:r>
    </w:p>
    <w:p>
      <w:pPr>
        <w:pStyle w:val="BodyText"/>
      </w:pPr>
      <w:r>
        <w:t xml:space="preserve">规划得到的格子序列再转换成平滑路线：直行段穿过格中心，90° 转弯用半径为半格的四分之一圆弧连接两条边的中点，圆弧完全落在转弯格内，车辆中心离建筑始终不小于 0.2 m。</w:t>
      </w:r>
    </w:p>
    <w:p>
      <w:pPr>
        <w:pStyle w:val="BodyText"/>
      </w:pPr>
      <w:r>
        <w:t xml:space="preserve">当车辆开进一段单行道、前方又被障碍堵死时，按正常规则无路可走。此时</w:t>
      </w:r>
      <w:r>
        <w:t xml:space="preserve"> </w:t>
      </w:r>
      <w:r>
        <w:rPr>
          <w:rStyle w:val="VerbatimChar"/>
        </w:rPr>
        <w:t xml:space="preserve">planUTurn</w:t>
      </w:r>
      <w:r>
        <w:t xml:space="preserve"> </w:t>
      </w:r>
      <w:r>
        <w:t xml:space="preserve">借用左侧的对向车道掉头：两段四分之一圆弧正好拼成半径半格的半圆，车身不越出这两格；对向车道格同样要先申请授权，所以掉头也不会撞车。如果目的地本身被切断，就把它改到附近一个可达的车道格。</w:t>
      </w:r>
    </w:p>
    <w:bookmarkEnd w:id="66"/>
    <w:bookmarkStart w:id="70" w:name="交通管控格子预约与移动授权"/>
    <w:p>
      <w:pPr>
        <w:pStyle w:val="Heading2"/>
      </w:pPr>
      <w:r>
        <w:t xml:space="preserve">4.2 交通管控：格子预约与移动授权</w:t>
      </w:r>
    </w:p>
    <w:p>
      <w:pPr>
        <w:pStyle w:val="FirstParagraph"/>
      </w:pPr>
      <w:r>
        <w:t xml:space="preserve">这是保证“不与任何车辆碰撞”的核心，思路来自铁路的移动闭塞（CBTC 中的移动授权）。规则如下：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一格一车</w:t>
      </w:r>
      <w:r>
        <w:t xml:space="preserve">：每个格子同一时刻只属于一辆车。车身覆盖的格子和已授权的前方格子都归该车所有。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只能驶入已授权的格子</w:t>
      </w:r>
      <w:r>
        <w:t xml:space="preserve">：车辆在授权终点前留出“车身半径 + 余量”停车，内部车和外部设备都遵守。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不堵路口</w:t>
      </w:r>
      <w:r>
        <w:t xml:space="preserve">：申请授权遇到路口时，必须把整段路口格加出口第一格一次性申请到，否则一格也不给。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公平</w:t>
      </w:r>
      <w:r>
        <w:t xml:space="preserve">：每步按“受阻时间”排序依次申请；等待超过 3 s 的车可以先占住它需要的空闲格，防止被车流“饿死”。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绕行</w:t>
      </w:r>
      <w:r>
        <w:t xml:space="preserve">：受阻超过 12 s，给挡路的格子加惩罚后重新规划。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行人优先</w:t>
      </w:r>
      <w:r>
        <w:t xml:space="preserve">：手机行人覆盖的格子任何车都申请不到；行人走进某车已授权但还没开到的格子时，立即把授权收回到行人之前。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障碍同样收回授权</w:t>
      </w:r>
      <w:r>
        <w:t xml:space="preserve">：人工路障或感知发现的障碍出现时，经过它的授权立即收回，车辆重规划或掉头。</w:t>
      </w:r>
    </w:p>
    <w:p>
      <w:pPr>
        <w:pStyle w:val="FirstParagraph"/>
      </w:pPr>
      <w:r>
        <w:rPr>
          <w:bCs/>
          <w:b/>
        </w:rPr>
        <w:t xml:space="preserve">安全性论证</w:t>
      </w:r>
      <w:r>
        <w:t xml:space="preserve">：任意两车的授权格不相交，车辆只在自己的授权格内运动，且在授权边界前留出车身半径加余量的距离，因此两车车身不可能重叠。碰撞监测模块独立于交通管控、按真实几何计数，作为验证。规则 3 保证路口内不会出现互相卡死；规则 4、5 保证受阻的车最终能通过或绕行，不会出现永久死锁。图 3-8 给出了授权延伸的活动图。</w:t>
      </w:r>
    </w:p>
    <w:p>
      <w:pPr>
        <w:pStyle w:val="CaptionedFigure"/>
      </w:pPr>
      <w:r>
        <w:drawing>
          <wp:inline>
            <wp:extent cx="3267710" cy="6895605"/>
            <wp:effectExtent b="0" l="0" r="0" t="0"/>
            <wp:docPr descr="图 3-8　活动图：授权延伸" title="" id="68" name="Picture"/>
            <a:graphic>
              <a:graphicData uri="http://schemas.openxmlformats.org/drawingml/2006/picture">
                <pic:pic>
                  <pic:nvPicPr>
                    <pic:cNvPr descr="../images/uml/activity-permi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689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3-8　活动图：授权延伸</w:t>
      </w:r>
    </w:p>
    <w:bookmarkEnd w:id="70"/>
    <w:bookmarkStart w:id="71" w:name="派单匈牙利算法"/>
    <w:p>
      <w:pPr>
        <w:pStyle w:val="Heading2"/>
      </w:pPr>
      <w:r>
        <w:t xml:space="preserve">4.3 派单：匈牙利算法</w:t>
      </w:r>
    </w:p>
    <w:p>
      <w:pPr>
        <w:pStyle w:val="FirstParagraph"/>
      </w:pPr>
      <w:r>
        <w:t xml:space="preserve">每 2 s 把“空车 × 等待订单”建成代价矩阵</w:t>
      </w:r>
      <w:r>
        <w:t xml:space="preserve"> </w:t>
      </w:r>
      <m:oMath>
        <m:r>
          <m:t>C</m:t>
        </m:r>
      </m:oMath>
      <w:r>
        <w:t xml:space="preserve">，求总代价最小的匹配：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s.t.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是车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沿路网到订单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上车点的距离，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是订单已等待的时间，</w:t>
      </w:r>
      <m:oMath>
        <m:r>
          <m:t>w</m:t>
        </m:r>
      </m:oMath>
      <w:r>
        <w:t xml:space="preserve">（默认 0.3）用于避免偏远订单长期没人接。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由每个上车点的</w:t>
      </w:r>
      <w:r>
        <w:rPr>
          <w:bCs/>
          <w:b/>
        </w:rPr>
        <w:t xml:space="preserve">距离场</w:t>
      </w:r>
      <w:r>
        <w:t xml:space="preserve">给出：从上车点沿车道方向的反方向做一次广度优先搜索，就能以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查询任意车辆的接驾距离。该指派问题用匈牙利算法以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求得最优解；单元测试用 300 个随机矩阵与穷举法对比，结果完全一致。作为对照，贪心策略按等待时间依次把订单派给最近的空车。</w:t>
      </w:r>
    </w:p>
    <w:bookmarkEnd w:id="71"/>
    <w:bookmarkStart w:id="72" w:name="空车调度"/>
    <w:p>
      <w:pPr>
        <w:pStyle w:val="Heading2"/>
      </w:pPr>
      <w:r>
        <w:t xml:space="preserve">4.4 空车调度</w:t>
      </w:r>
    </w:p>
    <w:p>
      <w:pPr>
        <w:pStyle w:val="FirstParagraph"/>
      </w:pPr>
      <w:r>
        <w:t xml:space="preserve">派单只决定“哪辆空车接哪一单”，没有订单时空车随机巡游，常常离下一单很远。空车调度把空车提前调往“即将有人叫车”的区域：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需求预测</w:t>
      </w:r>
      <w:r>
        <w:t xml:space="preserve">：城市划分为 9 × 9 格的区域（共 24 个）。每来一单，上车点所在区域计数加 1，并按时间常数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180</m:t>
        </m:r>
      </m:oMath>
      <w:r>
        <w:t xml:space="preserve"> </w:t>
      </w:r>
      <w:r>
        <w:t xml:space="preserve">s 指数衰减，得到各区域近期的叫车强度</w:t>
      </w:r>
      <w:r>
        <w:t xml:space="preserve"> </w:t>
      </w:r>
      <m:oMath>
        <m:sSub>
          <m:e>
            <m:r>
              <m:t>λ</m:t>
            </m:r>
          </m:e>
          <m:sub>
            <m:r>
              <m:t>z</m:t>
            </m:r>
          </m:sub>
        </m:sSub>
      </m:oMath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目标分布</w:t>
      </w:r>
      <w:r>
        <w:t xml:space="preserve">：空车总数按</w:t>
      </w:r>
      <w:r>
        <w:t xml:space="preserve"> </w:t>
      </w:r>
      <m:oMath>
        <m:sSub>
          <m:e>
            <m:r>
              <m:t>λ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的比例分配到各区域（最大余数法取整）。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最优调度</w:t>
      </w:r>
      <w:r>
        <w:t xml:space="preserve">：多余的空车调往缺车的区域，同样用匈牙利算法求“总空驶距离最小”的指派。</w:t>
      </w:r>
    </w:p>
    <w:bookmarkEnd w:id="72"/>
    <w:bookmarkStart w:id="73" w:name="环境感知与辅助建图"/>
    <w:p>
      <w:pPr>
        <w:pStyle w:val="Heading2"/>
      </w:pPr>
      <w:r>
        <w:t xml:space="preserve">4.5 环境感知与辅助建图</w:t>
      </w:r>
    </w:p>
    <w:p>
      <w:pPr>
        <w:pStyle w:val="FirstParagraph"/>
      </w:pPr>
      <w:r>
        <w:t xml:space="preserve">课程要求系统“知道周边有什么障碍物和目标物，能辅助建立地图”。服务端把</w:t>
      </w:r>
      <w:r>
        <w:rPr>
          <w:bCs/>
          <w:b/>
        </w:rPr>
        <w:t xml:space="preserve">真实世界</w:t>
      </w:r>
      <w:r>
        <w:t xml:space="preserve">（建筑、人工路障、场景脚本放置的未知障碍、所有车和行人）和</w:t>
      </w:r>
      <w:r>
        <w:rPr>
          <w:bCs/>
          <w:b/>
        </w:rPr>
        <w:t xml:space="preserve">系统认知</w:t>
      </w:r>
      <w:r>
        <w:t xml:space="preserve">（全局地图）分开：规划、派单、交通管控只能使用系统认知，未知障碍必须由车辆“看见”后才能写入地图。</w:t>
      </w:r>
    </w:p>
    <w:p>
      <w:pPr>
        <w:pStyle w:val="BodyText"/>
      </w:pPr>
      <w:r>
        <w:t xml:space="preserve">每辆车以 10 Hz 做一次模拟激光雷达扫描：48 束射线均布 360°，量程 3 m，用 Amanatides–Woo 栅格光线投射求与建筑、障碍的交点，再与其他车和行人的圆求交，取最近者。命中点按系统已知的信息分类：命中已知建筑或路障的忽略；靠近已知车辆或行人的视为动态目标；其余命中并入占据栅格。每个格子维护占据概率的对数几率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←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4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命中时</w:t>
      </w:r>
      <w:r>
        <w:t xml:space="preserve"> </w:t>
      </w:r>
      <m:oMath>
        <m:r>
          <m:t>Δ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0.85</m:t>
        </m:r>
      </m:oMath>
      <w:r>
        <w:t xml:space="preserve">，射线穿过时</w:t>
      </w:r>
      <w:r>
        <w:t xml:space="preserve"> </w:t>
      </w:r>
      <m:oMath>
        <m:r>
          <m:t>Δ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。连续两次命中（约 0.2 s）即超过 1.4（</w:t>
      </w:r>
      <m:oMath>
        <m:r>
          <m:t>p</m:t>
        </m:r>
        <m:r>
          <m:rPr>
            <m:sty m:val="p"/>
          </m:rPr>
          <m:t>≈</m:t>
        </m:r>
        <m:r>
          <m:t>0.8</m:t>
        </m:r>
      </m:oMath>
      <w:r>
        <w:t xml:space="preserve">），确认为障碍并写入全局地图，随后收回授权、重规划或掉头；已确认的格子被连续观测为空、降到 −1.4（</w:t>
      </w:r>
      <m:oMath>
        <m:r>
          <m:t>p</m:t>
        </m:r>
        <m:r>
          <m:rPr>
            <m:sty m:val="p"/>
          </m:rPr>
          <m:t>≈</m:t>
        </m:r>
        <m:r>
          <m:t>0.2</m:t>
        </m:r>
      </m:oMath>
      <w:r>
        <w:t xml:space="preserve">）以下时自动撤除。这样单次误检不会改动地图，障碍消失也能自动恢复。</w:t>
      </w:r>
    </w:p>
    <w:p>
      <w:pPr>
        <w:pStyle w:val="BodyText"/>
      </w:pPr>
      <w:r>
        <w:t xml:space="preserve">开发中曾出现误检：最初用“命中点往前一点”反查命中格，射线擦过建筑转角时落进旁边的路面，10 分钟内误检 10 处。改为直接取光线投射撞上的那一格后，稠密交通 10 分钟零误检。</w:t>
      </w:r>
    </w:p>
    <w:p>
      <w:pPr>
        <w:pStyle w:val="BodyText"/>
      </w:pPr>
      <w:r>
        <w:t xml:space="preserve">安全余量方面：量程 3 m，最高速度 1.5 m/s 时刹车距离 0.75 m，确认只需约 0.2 s（行驶 0.3 m），所以正前方出现的障碍一定能停住。</w:t>
      </w:r>
    </w:p>
    <w:bookmarkEnd w:id="73"/>
    <w:bookmarkStart w:id="77" w:name="图像识别与并行加速"/>
    <w:p>
      <w:pPr>
        <w:pStyle w:val="Heading2"/>
      </w:pPr>
      <w:r>
        <w:t xml:space="preserve">4.6 图像识别与并行加速</w:t>
      </w:r>
    </w:p>
    <w:p>
      <w:pPr>
        <w:pStyle w:val="FirstParagraph"/>
      </w:pPr>
      <w:r>
        <w:t xml:space="preserve">课程要求“端云互动：服务端负责重型图像处理”。手机只负责拍照上传，识别、测距、建图都在服务端完成（处理流程见图 3-9）：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颜色分割</w:t>
      </w:r>
      <w:r>
        <w:t xml:space="preserve">：像素转为 HSV，色相在红—橙范围、饱和度 ≥ 0.45、亮度 ≥ 0.3 的标为“路障色”，黄色标为“警示色”。按色相分割对光照变化不敏感。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开运算</w:t>
      </w:r>
      <w:r>
        <w:t xml:space="preserve">：3 × 3 腐蚀再膨胀，去掉零星噪点。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连通域标记</w:t>
      </w:r>
      <w:r>
        <w:t xml:space="preserve">：广度优先搜索统计外接矩形和面积；锥桶上的白色反光条会把锥桶切成上下两块，同类、左右重叠、上下间隔很小的块合并为一个。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测距与建图</w:t>
      </w:r>
      <w:r>
        <w:t xml:space="preserve">：针孔相机模型，焦距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den>
        </m:f>
      </m:oMath>
      <w:r>
        <w:t xml:space="preserve">，方位角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f</m:t>
            </m:r>
          </m:den>
        </m:f>
      </m:oMath>
      <w:r>
        <w:t xml:space="preserve">，距离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/</m:t>
        </m:r>
        <m:r>
          <m:t>h</m:t>
        </m:r>
      </m:oMath>
      <w:r>
        <w:t xml:space="preserve">（</w:t>
      </w:r>
      <m:oMath>
        <m:r>
          <m:t>H</m:t>
        </m:r>
      </m:oMath>
      <w:r>
        <w:t xml:space="preserve"> </w:t>
      </w:r>
      <w:r>
        <w:t xml:space="preserve">为目标真实高度、</w:t>
      </w:r>
      <m:oMath>
        <m:r>
          <m:t>h</m:t>
        </m:r>
      </m:oMath>
      <w:r>
        <w:t xml:space="preserve"> </w:t>
      </w:r>
      <w:r>
        <w:t xml:space="preserve">为像素高度），从手机位姿沿视线找到目标所在的格子，作为观测并入占据栅格。</w:t>
      </w:r>
    </w:p>
    <w:p>
      <w:pPr>
        <w:pStyle w:val="FirstParagraph"/>
      </w:pPr>
      <w:r>
        <w:t xml:space="preserve">颜色分割和开运算的每一行互不依赖，按行并行（ForkJoin 线程池）；连通域标记串行。照片先缩到 640 像素宽再处理，像素数比手机原图少几十倍。</w:t>
      </w:r>
    </w:p>
    <w:p>
      <w:pPr>
        <w:pStyle w:val="CaptionedFigure"/>
      </w:pPr>
      <w:r>
        <w:drawing>
          <wp:inline>
            <wp:extent cx="5270500" cy="2343883"/>
            <wp:effectExtent b="0" l="0" r="0" t="0"/>
            <wp:docPr descr="图 3-9　时序图：拍照识别（端云互动）" title="" id="75" name="Picture"/>
            <a:graphic>
              <a:graphicData uri="http://schemas.openxmlformats.org/drawingml/2006/picture">
                <pic:pic>
                  <pic:nvPicPr>
                    <pic:cNvPr descr="../images/uml/seq-visi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3-9　时序图：拍照识别（端云互动）</w:t>
      </w:r>
    </w:p>
    <w:bookmarkEnd w:id="77"/>
    <w:bookmarkStart w:id="81" w:name="手机位姿估计"/>
    <w:p>
      <w:pPr>
        <w:pStyle w:val="Heading2"/>
      </w:pPr>
      <w:r>
        <w:t xml:space="preserve">4.7 手机位姿估计</w:t>
      </w:r>
    </w:p>
    <w:p>
      <w:pPr>
        <w:pStyle w:val="FirstParagraph"/>
      </w:pPr>
      <w:r>
        <w:t xml:space="preserve">手机作为行人智能体接入，课程要求“基于惯性元件估计位姿”。App 采用行人航位推算（PDR），数据流如图 3-10 所示：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计步</w:t>
      </w:r>
      <w:r>
        <w:t xml:space="preserve">：加速度模长经两级低通滤波后做峰谷检测，一个“峰”要等信号回落超过自适应回滞量才确认，与手机的握持方式无关。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步长</w:t>
      </w:r>
      <w:r>
        <w:t xml:space="preserve">：Weinberg 模型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  <m:rad>
          <m:deg>
            <m:r>
              <m:t>4</m:t>
            </m:r>
          </m:deg>
          <m:e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rad>
      </m:oMath>
      <w:r>
        <w:t xml:space="preserve">，</w:t>
      </w:r>
      <m:oMath>
        <m:r>
          <m:t>K</m:t>
        </m:r>
      </m:oMath>
      <w:r>
        <w:t xml:space="preserve"> </w:t>
      </w:r>
      <w:r>
        <w:t xml:space="preserve">默认 0.45，可通过沿已知距离直线行走标定。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航向</w:t>
      </w:r>
      <w:r>
        <w:t xml:space="preserve">：陀螺仪角速度在重力方向上的分量积分得到航向（与手机姿态无关），静止时估计零偏；室外用倾斜补偿后的磁力计做 PI 互补修正。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卫星融合</w:t>
      </w:r>
      <w:r>
        <w:t xml:space="preserve">（室外）：经纬度换算为局部东北坐标，用标量卡尔曼滤波修正累积漂移。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坐标换算</w:t>
      </w:r>
      <w:r>
        <w:t xml:space="preserve">：通过“设位置”“对方向”和比例尺，把手机坐标换算为地图坐标，10 Hz 上报。教室里收不到卫星信号，设置比例尺（如人走 1 m = 地图 5 m）就能在教室里走遍整座城市。</w:t>
      </w:r>
    </w:p>
    <w:p>
      <w:pPr>
        <w:pStyle w:val="CaptionedFigure"/>
      </w:pPr>
      <w:r>
        <w:drawing>
          <wp:inline>
            <wp:extent cx="5270500" cy="1243070"/>
            <wp:effectExtent b="0" l="0" r="0" t="0"/>
            <wp:docPr descr="图 3-10　数据流图：手机位姿估计" title="" id="79" name="Picture"/>
            <a:graphic>
              <a:graphicData uri="http://schemas.openxmlformats.org/drawingml/2006/picture">
                <pic:pic>
                  <pic:nvPicPr>
                    <pic:cNvPr descr="../images/uml/pd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4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3-10　数据流图：手机位姿估计</w:t>
      </w:r>
    </w:p>
    <w:bookmarkEnd w:id="81"/>
    <w:bookmarkStart w:id="82" w:name="车辆控制"/>
    <w:p>
      <w:pPr>
        <w:pStyle w:val="Heading2"/>
      </w:pPr>
      <w:r>
        <w:t xml:space="preserve">4.8 车辆控制</w:t>
      </w:r>
    </w:p>
    <w:p>
      <w:pPr>
        <w:pStyle w:val="FirstParagraph"/>
      </w:pPr>
      <w:r>
        <w:t xml:space="preserve">Matlab 模拟车、Python 模拟设备和 Gazebo 桥接使用同一套控制逻辑：纯追踪转向——在前视距离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处取路线上的目标点，曲率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（</w:t>
      </w:r>
      <m:oMath>
        <m:r>
          <m:t>α</m:t>
        </m:r>
      </m:oMath>
      <w:r>
        <w:t xml:space="preserve"> </w:t>
      </w:r>
      <w:r>
        <w:t xml:space="preserve">为目标点相对车头的方位角）；速度控制则同时满足最高速度、转弯限速和授权约束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κ</m:t>
                      </m:r>
                    </m:e>
                  </m:d>
                </m:e>
              </m:rad>
              <m:r>
                <m:rPr>
                  <m:sty m:val="p"/>
                </m:rPr>
                <m:t>,</m:t>
              </m:r>
              <m:r>
                <m:t>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a</m:t>
                  </m:r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e>
                  </m:d>
                </m:e>
              </m:ra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保证车辆总能在授权停车点前刹住。Gazebo 物理仿真中还要补偿里程计延迟和执行滞后（见 5.5 节）。</w:t>
      </w:r>
    </w:p>
    <w:bookmarkEnd w:id="82"/>
    <w:bookmarkEnd w:id="83"/>
    <w:bookmarkStart w:id="98" w:name="第-5-章-系统实现"/>
    <w:p>
      <w:pPr>
        <w:pStyle w:val="Heading1"/>
      </w:pPr>
      <w:r>
        <w:t xml:space="preserve">第 5 章　系统实现</w:t>
      </w:r>
    </w:p>
    <w:bookmarkStart w:id="84" w:name="实现概况"/>
    <w:p>
      <w:pPr>
        <w:pStyle w:val="Heading2"/>
      </w:pPr>
      <w:r>
        <w:t xml:space="preserve">5.1 实现概况</w:t>
      </w:r>
    </w:p>
    <w:p>
      <w:pPr>
        <w:pStyle w:val="TableCaption"/>
      </w:pPr>
      <w:r>
        <w:t xml:space="preserve">表 5-1　各组成部分的实现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1　各组成部分的实现"/>
      </w:tblPr>
      <w:tblGrid>
        <w:gridCol w:w="1178"/>
        <w:gridCol w:w="1898"/>
        <w:gridCol w:w="1570"/>
        <w:gridCol w:w="3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 / 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代码量（行）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数字世界服务端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 + Gson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6 526（测试 911）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JDK 自带 HttpServer，REST + SSE；TCP / UDP 设备接入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/ CSS /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Canvas；自写 WebGL 3D 渲染器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Java（安卓 8.0+）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4 846（测试 1 978）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零第三方库；核心算法为纯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Matlab 模拟车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 R2020b+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不需要工具箱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Python（ROS 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世界生成器 + 桥接包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模拟设备、地图生成、评估与系统测试</w:t>
            </w:r>
          </w:p>
        </w:tc>
      </w:tr>
    </w:tbl>
    <w:bookmarkEnd w:id="84"/>
    <w:bookmarkStart w:id="91" w:name="服务端与网页"/>
    <w:p>
      <w:pPr>
        <w:pStyle w:val="Heading2"/>
      </w:pPr>
      <w:r>
        <w:t xml:space="preserve">5.2 服务端与网页</w:t>
      </w:r>
    </w:p>
    <w:p>
      <w:pPr>
        <w:pStyle w:val="FirstParagraph"/>
      </w:pPr>
      <w:r>
        <w:t xml:space="preserve">服务端启动后按配置加载地图、场景脚本，开始以 20 Hz 运行仿真。网页 2D 主界面（图 5-1）订阅 SSE 快照，实时显示地图、车辆（两次快照之间插值，动画平滑）、行驶授权、路线、乘客与目的地、雷达扫描、路障与感知发现的障碍、需求热点，右侧为运行指标、车辆与订单列表、控制面板和事件日志。顶部显示正在运行的场景脚本、进度和下一个事件。</w:t>
      </w:r>
    </w:p>
    <w:p>
      <w:pPr>
        <w:pStyle w:val="CaptionedFigure"/>
      </w:pPr>
      <w:r>
        <w:drawing>
          <wp:inline>
            <wp:extent cx="5270500" cy="3294062"/>
            <wp:effectExtent b="0" l="0" r="0" t="0"/>
            <wp:docPr descr="图 5-1　2D 主界面：车辆前方的浅色格子为行驶授权，任意两车的授权格互不重叠" title="" id="86" name="Picture"/>
            <a:graphic>
              <a:graphicData uri="http://schemas.openxmlformats.org/drawingml/2006/picture">
                <pic:pic>
                  <pic:nvPicPr>
                    <pic:cNvPr descr="../images/overview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5-1　2D 主界面：车辆前方的浅色格子为行驶授权，任意两车的授权格互不重叠</w:t>
      </w:r>
    </w:p>
    <w:p>
      <w:pPr>
        <w:pStyle w:val="BodyText"/>
      </w:pPr>
      <w:r>
        <w:t xml:space="preserve">3D 视图（图 5-2）使用自己编写的约 500 行 WebGL 渲染器：一套着色器（半球环境光 + 平行光 + 距离雾），不透明物体先画、半透明物体按远近排序后画；静态城市合并为 4 个网格一次绘制。支持自由、俯视、跟随某辆车和自动巡游四种视角。之所以不用 Three.js，是因为开发环境无法下载第三方库，演示现场也不一定能联网。</w:t>
      </w:r>
    </w:p>
    <w:p>
      <w:pPr>
        <w:pStyle w:val="CaptionedFigure"/>
      </w:pPr>
      <w:r>
        <w:drawing>
          <wp:inline>
            <wp:extent cx="5270500" cy="3294062"/>
            <wp:effectExtent b="0" l="0" r="0" t="0"/>
            <wp:docPr descr="图 5-2　3D 视图" title="" id="89" name="Picture"/>
            <a:graphic>
              <a:graphicData uri="http://schemas.openxmlformats.org/drawingml/2006/picture">
                <pic:pic>
                  <pic:nvPicPr>
                    <pic:cNvPr descr="../images/view3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5-2　3D 视图</w:t>
      </w:r>
    </w:p>
    <w:bookmarkEnd w:id="91"/>
    <w:bookmarkStart w:id="92" w:name="matlab-模拟车与手机-app"/>
    <w:p>
      <w:pPr>
        <w:pStyle w:val="Heading2"/>
      </w:pPr>
      <w:r>
        <w:t xml:space="preserve">5.3 Matlab 模拟车与手机 App</w:t>
      </w:r>
    </w:p>
    <w:p>
      <w:pPr>
        <w:pStyle w:val="FirstParagraph"/>
      </w:pPr>
      <w:r>
        <w:t xml:space="preserve">Matlab 部分由</w:t>
      </w:r>
      <w:r>
        <w:t xml:space="preserve"> </w:t>
      </w:r>
      <w:r>
        <w:rPr>
          <w:rStyle w:val="VerbatimChar"/>
        </w:rPr>
        <w:t xml:space="preserve">run_fleet</w:t>
      </w:r>
      <w:r>
        <w:t xml:space="preserve">（建立 5 条 TCP 连接，20 Hz 控制循环）、</w:t>
      </w:r>
      <w:r>
        <w:rPr>
          <w:rStyle w:val="VerbatimChar"/>
        </w:rPr>
        <w:t xml:space="preserve">SimCar</w:t>
      </w:r>
      <w:r>
        <w:t xml:space="preserve">（独轮车运动学 + 纯追踪 + 速度控制）、</w:t>
      </w:r>
      <w:r>
        <w:rPr>
          <w:rStyle w:val="VerbatimChar"/>
        </w:rPr>
        <w:t xml:space="preserve">DwClient</w:t>
      </w:r>
      <w:r>
        <w:t xml:space="preserve">（每行一条 JSON 的非阻塞收发）和</w:t>
      </w:r>
      <w:r>
        <w:t xml:space="preserve"> </w:t>
      </w:r>
      <w:r>
        <w:rPr>
          <w:rStyle w:val="VerbatimChar"/>
        </w:rPr>
        <w:t xml:space="preserve">FleetView</w:t>
      </w:r>
      <w:r>
        <w:t xml:space="preserve">（本地视图）组成，按已在服务端上测试过的 Python 参考实现逐行移植。</w:t>
      </w:r>
    </w:p>
    <w:p>
      <w:pPr>
        <w:pStyle w:val="BodyText"/>
      </w:pPr>
      <w:r>
        <w:t xml:space="preserve">手机 App 分两层：</w:t>
      </w:r>
      <w:r>
        <w:rPr>
          <w:rStyle w:val="VerbatimChar"/>
        </w:rPr>
        <w:t xml:space="preserve">core</w:t>
      </w:r>
      <w:r>
        <w:t xml:space="preserve"> </w:t>
      </w:r>
      <w:r>
        <w:t xml:space="preserve">包是纯 Java（不引用任何安卓类），包括位姿估计、坐标换算、设备协议和 HTTP 客户端，可以在电脑上做单元测试和端到端仿真；外层负责界面、传感器和卫星定位的读取。界面包括小地图（显示周边车辆）、标定、叫车、拍照识别、模拟行走和数据记录；打开 App 即自动连接上次的服务端。</w:t>
      </w:r>
    </w:p>
    <w:bookmarkEnd w:id="92"/>
    <w:bookmarkStart w:id="93" w:name="全自主演示"/>
    <w:p>
      <w:pPr>
        <w:pStyle w:val="Heading2"/>
      </w:pPr>
      <w:r>
        <w:t xml:space="preserve">5.4 全自主演示</w:t>
      </w:r>
    </w:p>
    <w:p>
      <w:pPr>
        <w:pStyle w:val="FirstParagraph"/>
      </w:pPr>
      <w:r>
        <w:t xml:space="preserve">考核要求“启动后即自主运行，过程中不可人工操作”。演示中要出现的情况都写在场景脚本里，按仿真时间自动触发（表 5-2），约 6 分钟一轮、循环播放；新一轮开始时自动撤掉上一轮放置的路障和障碍。一键启动脚本依次启动服务端、Matlab 车队（未安装 MATLAB 时自动改用 Python 模拟车）、模拟手机和浏览器。</w:t>
      </w:r>
    </w:p>
    <w:p>
      <w:pPr>
        <w:pStyle w:val="TableCaption"/>
      </w:pPr>
      <w:r>
        <w:t xml:space="preserve">表 5-2　期末演示场景脚本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2　期末演示场景脚本"/>
      </w:tblPr>
      <w:tblGrid>
        <w:gridCol w:w="1452"/>
        <w:gridCol w:w="6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演示开始：匈牙利派单，6 单/分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交通管制：(17,24) 封路（已知路障），途经车辆立即绕行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(35,15) 出现施工围挡——系统不知道，要靠车辆激光雷达发现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(11,20) 出现掉落的货物（未知障碍）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早高峰：乘客从西南居民区前往东北商务区和地铁站，7 单/分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开启空车调度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演唱会散场：一次出现 8 个订单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240–265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封路解除；围挡和货物撤走（同样要等车辆看到才从地图上删掉）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恢复平峰，关闭空车调度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本轮结束，20 s 后自动重新开始</w:t>
            </w:r>
          </w:p>
        </w:tc>
      </w:tr>
    </w:tbl>
    <w:bookmarkEnd w:id="93"/>
    <w:bookmarkStart w:id="97" w:name="gazebo-接入"/>
    <w:p>
      <w:pPr>
        <w:pStyle w:val="Heading2"/>
      </w:pPr>
      <w:r>
        <w:t xml:space="preserve">5.5 Gazebo 接入</w:t>
      </w:r>
    </w:p>
    <w:p>
      <w:pPr>
        <w:pStyle w:val="FirstParagraph"/>
      </w:pPr>
      <w:r>
        <w:rPr>
          <w:rStyle w:val="VerbatimChar"/>
        </w:rPr>
        <w:t xml:space="preserve">gazebo/gen_world.py</w:t>
      </w:r>
      <w:r>
        <w:t xml:space="preserve"> </w:t>
      </w:r>
      <w:r>
        <w:t xml:space="preserve">读取数字世界的地图文件，把同类相邻的格子合并成尽量大的矩形（1800 个格子合并为 20 块楼房、49 块车道、30 块路口），生成 Gazebo Harmonic 世界和 5 辆差速小车。Gazebo 世界坐标与地图坐标完全一致，无需换算。每辆车带两个插件：</w:t>
      </w:r>
      <w:r>
        <w:rPr>
          <w:rStyle w:val="VerbatimChar"/>
        </w:rPr>
        <w:t xml:space="preserve">DiffDrive</w:t>
      </w:r>
      <w:r>
        <w:t xml:space="preserve"> </w:t>
      </w:r>
      <w:r>
        <w:t xml:space="preserve">订阅速度指令驱动车轮，</w:t>
      </w:r>
      <w:r>
        <w:rPr>
          <w:rStyle w:val="VerbatimChar"/>
        </w:rPr>
        <w:t xml:space="preserve">OdometryPublisher</w:t>
      </w:r>
      <w:r>
        <w:t xml:space="preserve"> </w:t>
      </w:r>
      <w:r>
        <w:t xml:space="preserve">发布世界坐标系下的位姿。</w:t>
      </w:r>
    </w:p>
    <w:p>
      <w:pPr>
        <w:pStyle w:val="BodyText"/>
      </w:pPr>
      <w:r>
        <w:t xml:space="preserve">ROS 2 桥接包</w:t>
      </w:r>
      <w:r>
        <w:t xml:space="preserve"> </w:t>
      </w:r>
      <w:r>
        <w:rPr>
          <w:rStyle w:val="VerbatimChar"/>
        </w:rPr>
        <w:t xml:space="preserve">minididi_bridge</w:t>
      </w:r>
      <w:r>
        <w:t xml:space="preserve"> </w:t>
      </w:r>
      <w:r>
        <w:t xml:space="preserve">为每辆车建立一条 TCP 连接，按协议注册为</w:t>
      </w:r>
      <w:r>
        <w:t xml:space="preserve"> </w:t>
      </w:r>
      <w:r>
        <w:rPr>
          <w:rStyle w:val="VerbatimChar"/>
        </w:rPr>
        <w:t xml:space="preserve">gazebo</w:t>
      </w:r>
      <w:r>
        <w:t xml:space="preserve"> </w:t>
      </w:r>
      <w:r>
        <w:t xml:space="preserve">设备；收到</w:t>
      </w:r>
      <w:r>
        <w:t xml:space="preserve"> </w:t>
      </w:r>
      <w:r>
        <w:rPr>
          <w:rStyle w:val="VerbatimChar"/>
        </w:rPr>
        <w:t xml:space="preserve">welcome</w:t>
      </w:r>
      <w:r>
        <w:t xml:space="preserve"> </w:t>
      </w:r>
      <w:r>
        <w:t xml:space="preserve">后调用 Gazebo 的传送服务把小车放到数字孪生的位置；之后订阅里程计上报状态，按纯追踪和授权约束发布速度指令。车辆后端被抽象为接口，另有一个纯 Python 运动学后端，不安装 ROS 也能接入服务端验证协议和控制逻辑。</w:t>
      </w:r>
    </w:p>
    <w:p>
      <w:pPr>
        <w:pStyle w:val="BodyText"/>
      </w:pPr>
      <w:r>
        <w:t xml:space="preserve">物理仿真中出现了运动学模型中没有的问题：里程计经 ros_gz_bridge 传来有几十毫秒延迟，指令发出到车轮真正减速也有滞后，二者使车辆越过授权停车点约 0.08 m；转弯时插件的角加速度上限让车被甩向外侧，横向偏差达 0.15 m。针对性的改进是：按最新速度把位姿外推到当前时刻（延迟补偿）、刹车时预留</w:t>
      </w:r>
      <w:r>
        <w:t xml:space="preserve"> </w:t>
      </w:r>
      <m:oMath>
        <m:r>
          <m:t>v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的距离（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s）、提高插件的角加速度上限；此外，传送服务在 Gazebo 繁忙时可能超时，桥接程序在传送确认之前一直重试，期间只上报目标位姿、只发零速度。改进前后的对比见表 5-3，运行画面见图 5-3。</w:t>
      </w:r>
    </w:p>
    <w:p>
      <w:pPr>
        <w:pStyle w:val="TableCaption"/>
      </w:pPr>
      <w:r>
        <w:t xml:space="preserve">表 5-3　Gazebo 小车控制改进前后对比（5 车，改进后为 240 s 运行的数据，Gazebo 实时因子约 1.0）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5-3　Gazebo 小车控制改进前后对比（5 车，改进后为 240 s 运行的数据，Gazebo 实时因子约 1.0）"/>
      </w:tblPr>
      <w:tblGrid>
        <w:gridCol w:w="4123"/>
        <w:gridCol w:w="1898"/>
        <w:gridCol w:w="18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投影越过授权停车点的最大值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离路线的最大横向偏差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最小车距 / 最小离墙（服务端统计）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m / 0.05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m / 0.11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车车碰撞 / 撞墙 / 撞障碍 / 越权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 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 0 / 0</w:t>
            </w:r>
          </w:p>
        </w:tc>
      </w:tr>
    </w:tbl>
    <w:p>
      <w:pPr>
        <w:pStyle w:val="CaptionedFigure"/>
      </w:pPr>
      <w:r>
        <w:drawing>
          <wp:inline>
            <wp:extent cx="5270500" cy="1633419"/>
            <wp:effectExtent b="0" l="0" r="0" t="0"/>
            <wp:docPr descr="图 5-3　Gazebo 中的 5 辆差速小车（左：俯视全景；右：跟车视角，car-1 靠右行驶）" title="" id="95" name="Picture"/>
            <a:graphic>
              <a:graphicData uri="http://schemas.openxmlformats.org/drawingml/2006/picture">
                <pic:pic>
                  <pic:nvPicPr>
                    <pic:cNvPr descr="../images/gazebo_pair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33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5-3　Gazebo 中的 5 辆差速小车（左：俯视全景；右：跟车视角，car-1 靠右行驶）</w:t>
      </w:r>
    </w:p>
    <w:bookmarkEnd w:id="97"/>
    <w:bookmarkEnd w:id="98"/>
    <w:bookmarkStart w:id="104" w:name="第-6-章-系统测试"/>
    <w:p>
      <w:pPr>
        <w:pStyle w:val="Heading1"/>
      </w:pPr>
      <w:r>
        <w:t xml:space="preserve">第 6 章　系统测试</w:t>
      </w:r>
    </w:p>
    <w:bookmarkStart w:id="99" w:name="测试策略"/>
    <w:p>
      <w:pPr>
        <w:pStyle w:val="Heading2"/>
      </w:pPr>
      <w:r>
        <w:t xml:space="preserve">6.1 测试策略</w:t>
      </w:r>
    </w:p>
    <w:p>
      <w:pPr>
        <w:pStyle w:val="FirstParagraph"/>
      </w:pPr>
      <w:r>
        <w:t xml:space="preserve">测试分为五个层次（表 6-1）。由于交通管控和规划的边界情况很多，手写用例难以覆盖，单元测试大量使用固定种子的随机输入（如 300 组随机起终点、15 分钟 16 车稠密交通），反复检查“零碰撞、路线合法、不卡死”等不变量，既覆盖大量情况，又能复现。</w:t>
      </w:r>
    </w:p>
    <w:p>
      <w:pPr>
        <w:pStyle w:val="TableCaption"/>
      </w:pPr>
      <w:r>
        <w:t xml:space="preserve">表 6-1　测试层次与结果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6-1　测试层次与结果"/>
      </w:tblPr>
      <w:tblGrid>
        <w:gridCol w:w="990"/>
        <w:gridCol w:w="1914"/>
        <w:gridCol w:w="3234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服务端世界层、算法层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JUnit；随机输入 + 不变量；与穷举 / 广度优先搜索对拍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/ 29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手机核心算法与网络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JUnit；传感器模拟器（按姿态生成带噪声的读数）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/ 65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 + 设备协议 + 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自动启动服务端、5 辆模拟车、模拟手机，中途断开车队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手机核心代码 ↔ 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用同一套核心代码模拟“拿着手机走路”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界面冒烟测试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/ 3D 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无头浏览器打开页面，检查控制台错误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通过（0 错误）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控制器与世界生成器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9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+ Gazebo + 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无界面模式运行 240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通过（零碰撞、零越权）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性能、安全、长时间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离线仿真实验（第 8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99"/>
    <w:bookmarkStart w:id="100" w:name="单元测试"/>
    <w:p>
      <w:pPr>
        <w:pStyle w:val="Heading2"/>
      </w:pPr>
      <w:r>
        <w:t xml:space="preserve">6.2 单元测试</w:t>
      </w:r>
    </w:p>
    <w:p>
      <w:pPr>
        <w:pStyle w:val="FirstParagraph"/>
      </w:pPr>
      <w:r>
        <w:t xml:space="preserve">服务端 29 项测试覆盖规划（地图无死路、车道规则、A* 合法且最短、路线几何）、派单（匈牙利算法与穷举一致、不劣于贪心、不可达组合不匹配）、世界（16 车 15 分钟零碰撞不死锁、不进入路障、为行人停车、设备接管与回退）、场景脚本、感知建图（激光雷达测距、发现并避开未知障碍、障碍撤除、稠密交通零误检、掉头脱困）、空车调度和图像识别。手机核心 65 项测试覆盖计步、航向估计、位姿推算与标定、坐标换算、地图解析、JSON、设备协议（10 Hz 上报、断线重连）和 HTTP 客户端。</w:t>
      </w:r>
    </w:p>
    <w:bookmarkEnd w:id="100"/>
    <w:bookmarkStart w:id="101" w:name="集成测试与端到端测试"/>
    <w:p>
      <w:pPr>
        <w:pStyle w:val="Heading2"/>
      </w:pPr>
      <w:r>
        <w:t xml:space="preserve">6.3 集成测试与端到端测试</w:t>
      </w:r>
    </w:p>
    <w:p>
      <w:pPr>
        <w:pStyle w:val="FirstParagraph"/>
      </w:pPr>
      <w:r>
        <w:t xml:space="preserve">系统集成测试脚本自动启动服务端（期末演示场景）、5 辆按协议注册为 Matlab 设备的模拟车和 1 部模拟手机，运行 180 s 后杀掉车队进程，再上传示例照片做图像识别。结果：5 辆车 0.5 s 内全部接入；第 60 s 和第 90 s 场景脚本放出的未知障碍分别在 6.0 s 和 13.1 s 后被车辆发现，车辆借对向车道掉头；4 次为行人紧急停车；断开车队后 0.2 s 内 5 辆车全部由内部仿真接管；照片中的锥桶被识别（右前方 9°，约 7.3 m）并写入全局地图；全程车车碰撞、撞墙、撞障碍、越权行驶均为 0。</w:t>
      </w:r>
    </w:p>
    <w:p>
      <w:pPr>
        <w:pStyle w:val="BodyText"/>
      </w:pPr>
      <w:r>
        <w:t xml:space="preserve">手机端到端仿真用 App 的核心代码模拟一个走路的人接入服务端：检测 43 步，与模拟器实际步数一致；服务端看到的位置与手机本地平均相差 0.13 m；行人突然站到出租车前方第 3 格、第 5 格时，车都停在行人前（最小间隙 0.13 m），行人离开后恢复行驶；叫车成功；断开后行人从数字世界中移除。</w:t>
      </w:r>
    </w:p>
    <w:bookmarkEnd w:id="101"/>
    <w:bookmarkStart w:id="102" w:name="缺陷记录"/>
    <w:p>
      <w:pPr>
        <w:pStyle w:val="Heading2"/>
      </w:pPr>
      <w:r>
        <w:t xml:space="preserve">6.4 缺陷记录</w:t>
      </w:r>
    </w:p>
    <w:p>
      <w:pPr>
        <w:pStyle w:val="TableCaption"/>
      </w:pPr>
      <w:r>
        <w:t xml:space="preserve">表 6-2　缺陷记录（节选）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6-2　缺陷记录（节选）"/>
      </w:tblPr>
      <w:tblGrid>
        <w:gridCol w:w="396"/>
        <w:gridCol w:w="2508"/>
        <w:gridCol w:w="2508"/>
        <w:gridCol w:w="2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修复与回归测试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行人站进车辆已预约的格子，车从行人身上开过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只在申请新授权时检查行人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每步检查已授权格，有行人即收回授权；新增</w:t>
            </w:r>
            <w:r>
              <w:t xml:space="preserve"> </w:t>
            </w:r>
            <w:r>
              <w:rPr>
                <w:rStyle w:val="VerbatimChar"/>
              </w:rPr>
              <w:t xml:space="preserve">taxisStopForPedestriansInsideTheirAuthority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无障碍时 10 分钟误检 10 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用“命中点往前一点”反查命中格，转角处落入路面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直接取光线投射撞上的格子；</w:t>
            </w:r>
            <w:r>
              <w:rPr>
                <w:rStyle w:val="VerbatimChar"/>
              </w:rPr>
              <w:t xml:space="preserve">noFalseDiscoveriesInDenseTraffic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换派单策略后订单序列也变，对比不公平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订单与车辆共用随机数序列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订单使用独立随机数序列；配对实验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长期空闲格子上的新障碍确认很慢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空闲证据可累积得很低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下限收紧到 −2；</w:t>
            </w:r>
            <w:r>
              <w:rPr>
                <w:rStyle w:val="VerbatimChar"/>
              </w:rPr>
              <w:t xml:space="preserve">phonePhotoUpdatesTheMapAndExpires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小车越过授权停车点约 0.08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里程计延迟与执行滞后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位姿外推 + 提前刹车；Gazebo 实测越界为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繁忙时小车停在停车场、位置乱跳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传送超时后改用了里程计里的停车场位置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传送确认前一直重试，只报目标位姿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桥接按 Ctrl+C 时报错、统计不输出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上下文已关闭后仍发布停车指令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先输出统计，发布失败时忽略</w:t>
            </w:r>
          </w:p>
        </w:tc>
      </w:tr>
    </w:tbl>
    <w:bookmarkEnd w:id="102"/>
    <w:bookmarkStart w:id="103" w:name="尚未覆盖的测试"/>
    <w:p>
      <w:pPr>
        <w:pStyle w:val="Heading2"/>
      </w:pPr>
      <w:r>
        <w:t xml:space="preserve">6.5 尚未覆盖的测试</w:t>
      </w:r>
    </w:p>
    <w:p>
      <w:pPr>
        <w:pStyle w:val="FirstParagraph"/>
      </w:pPr>
      <w:r>
        <w:t xml:space="preserve">Matlab 车队尚未在 MATLAB 中运行，安卓 App 尚未在真机上运行，Gazebo 仅在无界面模式下测试（运行 240 s，5 车零碰撞、零越权，最大越界 0），现场网络只在本机回环上测试。这些需要在第 13–14 周加固阶段由组员在真实设备上完成。</w:t>
      </w:r>
    </w:p>
    <w:bookmarkEnd w:id="103"/>
    <w:bookmarkEnd w:id="104"/>
    <w:bookmarkStart w:id="108" w:name="第-7-章-部署与使用"/>
    <w:p>
      <w:pPr>
        <w:pStyle w:val="Heading1"/>
      </w:pPr>
      <w:r>
        <w:t xml:space="preserve">第 7 章　部署与使用</w:t>
      </w:r>
    </w:p>
    <w:bookmarkStart w:id="105" w:name="运行环境"/>
    <w:p>
      <w:pPr>
        <w:pStyle w:val="Heading2"/>
      </w:pPr>
      <w:r>
        <w:t xml:space="preserve">7.1 运行环境</w:t>
      </w:r>
    </w:p>
    <w:p>
      <w:pPr>
        <w:pStyle w:val="FirstParagraph"/>
      </w:pPr>
      <w:r>
        <w:t xml:space="preserve">服务端只需要 JDK 17 或更新版本；Matlab 车队需要 MATLAB R2020b 或更新版本（不需要工具箱）；未安装 MATLAB 时用 Python 3 模拟车代替；手机需要安卓 8.0 或更新版本；Gazebo 部分需要 Ubuntu 24.04 + ROS 2 Jazzy + Gazebo Harmonic。</w:t>
      </w:r>
    </w:p>
    <w:bookmarkEnd w:id="105"/>
    <w:bookmarkStart w:id="106" w:name="一键启动"/>
    <w:p>
      <w:pPr>
        <w:pStyle w:val="Heading2"/>
      </w:pPr>
      <w:r>
        <w:t xml:space="preserve">7.2 一键启动</w:t>
      </w:r>
    </w:p>
    <w:p>
      <w:pPr>
        <w:pStyle w:val="FirstParagraph"/>
      </w:pPr>
      <w:r>
        <w:t xml:space="preserve">Windows 下双击</w:t>
      </w:r>
      <w:r>
        <w:t xml:space="preserve"> </w:t>
      </w:r>
      <w:r>
        <w:rPr>
          <w:rStyle w:val="VerbatimChar"/>
        </w:rPr>
        <w:t xml:space="preserve">scripts\start_demo.bat</w:t>
      </w:r>
      <w:r>
        <w:t xml:space="preserve">，Linux / macOS 下运行</w:t>
      </w:r>
      <w:r>
        <w:t xml:space="preserve"> </w:t>
      </w:r>
      <w:r>
        <w:rPr>
          <w:rStyle w:val="VerbatimChar"/>
        </w:rPr>
        <w:t xml:space="preserve">scripts/start_demo.sh</w:t>
      </w:r>
      <w:r>
        <w:t xml:space="preserve">，依次启动服务端（运行期末演示场景）、5 辆 Matlab 模拟车、1 部模拟手机，并在浏览器中打开 2D 主界面和 3D 视图。之后全程无需任何操作。</w:t>
      </w:r>
    </w:p>
    <w:bookmarkEnd w:id="106"/>
    <w:bookmarkStart w:id="107" w:name="现场部署要点"/>
    <w:p>
      <w:pPr>
        <w:pStyle w:val="Heading2"/>
      </w:pPr>
      <w:r>
        <w:t xml:space="preserve">7.3 现场部署要点</w:t>
      </w:r>
    </w:p>
    <w:p>
      <w:pPr>
        <w:numPr>
          <w:ilvl w:val="0"/>
          <w:numId w:val="1005"/>
        </w:numPr>
        <w:pStyle w:val="Compact"/>
      </w:pPr>
      <w:r>
        <w:t xml:space="preserve">自带无线路由器，关闭 AP 隔离，给演示笔记本绑定固定 IP，手机 App 中填写该地址；</w:t>
      </w:r>
    </w:p>
    <w:p>
      <w:pPr>
        <w:numPr>
          <w:ilvl w:val="0"/>
          <w:numId w:val="1005"/>
        </w:numPr>
        <w:pStyle w:val="Compact"/>
      </w:pPr>
      <w:r>
        <w:t xml:space="preserve">Windows 防火墙放行 8080、9000、9001 端口；</w:t>
      </w:r>
    </w:p>
    <w:p>
      <w:pPr>
        <w:numPr>
          <w:ilvl w:val="0"/>
          <w:numId w:val="1005"/>
        </w:numPr>
        <w:pStyle w:val="Compact"/>
      </w:pPr>
      <w:r>
        <w:t xml:space="preserve">开始前在讲台旁为手机“设位置”“对方向”，比例尺设为 3~5；</w:t>
      </w:r>
    </w:p>
    <w:p>
      <w:pPr>
        <w:numPr>
          <w:ilvl w:val="0"/>
          <w:numId w:val="1005"/>
        </w:numPr>
        <w:pStyle w:val="Compact"/>
      </w:pPr>
      <w:r>
        <w:t xml:space="preserve">准备备用笔记本和演示录像。任何设备断线都会被自动接管，系统不会停摆；服务端本身出问题时重新运行一键启动脚本即可（约 30 s 恢复）。</w:t>
      </w:r>
    </w:p>
    <w:bookmarkEnd w:id="107"/>
    <w:bookmarkEnd w:id="108"/>
    <w:bookmarkStart w:id="125" w:name="第-8-章-效果评估"/>
    <w:p>
      <w:pPr>
        <w:pStyle w:val="Heading1"/>
      </w:pPr>
      <w:r>
        <w:t xml:space="preserve">第 8 章　效果评估</w:t>
      </w:r>
    </w:p>
    <w:bookmarkStart w:id="109" w:name="评估方法"/>
    <w:p>
      <w:pPr>
        <w:pStyle w:val="Heading2"/>
      </w:pPr>
      <w:r>
        <w:t xml:space="preserve">8.1 评估方法</w:t>
      </w:r>
    </w:p>
    <w:p>
      <w:pPr>
        <w:pStyle w:val="FirstParagraph"/>
      </w:pPr>
      <w:r>
        <w:t xml:space="preserve">评估使用离线仿真工具</w:t>
      </w:r>
      <w:r>
        <w:t xml:space="preserve"> </w:t>
      </w:r>
      <w:r>
        <w:rPr>
          <w:rStyle w:val="VerbatimChar"/>
        </w:rPr>
        <w:t xml:space="preserve">Experiment</w:t>
      </w:r>
      <w:r>
        <w:t xml:space="preserve">：不开网络端口，直接以最快速度推进仿真（16 车时约 326 倍实时），每次仿真 30 分钟（安全性实验 60 分钟）。订单的到达时间和起终点使用只由种子决定的独立随机数序列，同一组实验中各配置使用相同的种子，所以对比的两种配置面对的是完全相同的订单序列（配对比较）。每个配置跑 3~8 个种子，给出平均值 ± 标准差。全部实验由一条命令重跑。</w:t>
      </w:r>
    </w:p>
    <w:bookmarkEnd w:id="109"/>
    <w:bookmarkStart w:id="113" w:name="派单策略"/>
    <w:p>
      <w:pPr>
        <w:pStyle w:val="Heading2"/>
      </w:pPr>
      <w:r>
        <w:t xml:space="preserve">8.2 派单策略</w:t>
      </w:r>
    </w:p>
    <w:p>
      <w:pPr>
        <w:pStyle w:val="CaptionedFigure"/>
      </w:pPr>
      <w:r>
        <w:drawing>
          <wp:inline>
            <wp:extent cx="4216400" cy="2767848"/>
            <wp:effectExtent b="0" l="0" r="0" t="0"/>
            <wp:docPr descr="图 8-1　派单策略对比：乘客平均等待时间（误差线为标准差）" title="" id="111" name="Picture"/>
            <a:graphic>
              <a:graphicData uri="http://schemas.openxmlformats.org/drawingml/2006/picture">
                <pic:pic>
                  <pic:nvPicPr>
                    <pic:cNvPr descr="../images/eval/dispatch-wai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76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8-1　派单策略对比：乘客平均等待时间（误差线为标准差）</w:t>
      </w:r>
    </w:p>
    <w:p>
      <w:pPr>
        <w:pStyle w:val="TableCaption"/>
      </w:pPr>
      <w:r>
        <w:t xml:space="preserve">表 8-1　派单策略对比（30 分钟 × 3 个种子，全部零碰撞）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8-1　派单策略对比（30 分钟 × 3 个种子，全部零碰撞）"/>
      </w:tblPr>
      <w:tblGrid>
        <w:gridCol w:w="1649"/>
        <w:gridCol w:w="659"/>
        <w:gridCol w:w="1319"/>
        <w:gridCol w:w="1583"/>
        <w:gridCol w:w="1913"/>
        <w:gridCol w:w="7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送达（单）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平均等待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送达效率（单/分）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空驶率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车，6 单/分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贪心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 ±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 ±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匈牙利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 ±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 ± 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车，12 单/分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贪心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 ±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 ± 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匈牙利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 ±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 ±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车，16 单/分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贪心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 ±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70.4 ±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匈牙利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450 ±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38.6 ± 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44%</w:t>
            </w:r>
          </w:p>
        </w:tc>
      </w:tr>
    </w:tbl>
    <w:p>
      <w:pPr>
        <w:pStyle w:val="BodyText"/>
      </w:pPr>
      <w:r>
        <w:t xml:space="preserve">轻载和中载时两种策略差别很小：同时等待的订单很少，“离它最近的车”往往就是全局最优。接近饱和时差距明显：匈牙利算法把平均等待从 70.4 s 降到 38.6 s（</w:t>
      </w:r>
      <w:r>
        <w:rPr>
          <w:bCs/>
          <w:b/>
        </w:rPr>
        <w:t xml:space="preserve">−45%</w:t>
      </w:r>
      <w:r>
        <w:t xml:space="preserve">），送达效率提高 13%，空驶率从 51% 降到 44%。这时同时等待的订单多，贪心按顺序“先到先得”，会把一辆车派给第一单、让第二单只能找远处的车；全局匹配考虑所有组合，总接驾距离最小。单次派单耗时仅 0.07~0.6 ms。</w:t>
      </w:r>
    </w:p>
    <w:bookmarkEnd w:id="113"/>
    <w:bookmarkStart w:id="117" w:name="空车调度-1"/>
    <w:p>
      <w:pPr>
        <w:pStyle w:val="Heading2"/>
      </w:pPr>
      <w:r>
        <w:t xml:space="preserve">8.3 空车调度</w:t>
      </w:r>
    </w:p>
    <w:p>
      <w:pPr>
        <w:pStyle w:val="CaptionedFigure"/>
      </w:pPr>
      <w:r>
        <w:drawing>
          <wp:inline>
            <wp:extent cx="4216400" cy="2647506"/>
            <wp:effectExtent b="0" l="0" r="0" t="0"/>
            <wp:docPr descr="图 8-2　潮汐需求下的空车调度（8 车 × 8 个种子）" title="" id="115" name="Picture"/>
            <a:graphic>
              <a:graphicData uri="http://schemas.openxmlformats.org/drawingml/2006/picture">
                <pic:pic>
                  <pic:nvPicPr>
                    <pic:cNvPr descr="../images/eval/rebalance-wai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64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8-2　潮汐需求下的空车调度（8 车 × 8 个种子）</w:t>
      </w:r>
    </w:p>
    <w:p>
      <w:pPr>
        <w:pStyle w:val="BodyText"/>
      </w:pPr>
      <w:r>
        <w:t xml:space="preserve">在潮汐需求（早高峰居民区 → 商务区，晚高峰反向）下，开启空车调度后平均等待时间在 4 单/分时从 27.9 s 降到 22.3 s（</w:t>
      </w:r>
      <w:r>
        <w:rPr>
          <w:bCs/>
          <w:b/>
        </w:rPr>
        <w:t xml:space="preserve">−20%</w:t>
      </w:r>
      <w:r>
        <w:t xml:space="preserve">），5 单/分时从 36.9 s 降到 30.1 s（</w:t>
      </w:r>
      <w:r>
        <w:rPr>
          <w:bCs/>
          <w:b/>
        </w:rPr>
        <w:t xml:space="preserve">−18%</w:t>
      </w:r>
      <w:r>
        <w:t xml:space="preserve">），6 单/分时只降低 6%。原因是空车调度只能调动“空车”，车辆接近饱和时几乎没有空车可调。空驶率基本不变：节省的接驾距离和多出来的调度距离大致抵消，收益体现在乘客等待时间上。</w:t>
      </w:r>
    </w:p>
    <w:bookmarkEnd w:id="117"/>
    <w:bookmarkStart w:id="118" w:name="感知与建图"/>
    <w:p>
      <w:pPr>
        <w:pStyle w:val="Heading2"/>
      </w:pPr>
      <w:r>
        <w:t xml:space="preserve">8.4 感知与建图</w:t>
      </w:r>
    </w:p>
    <w:p>
      <w:pPr>
        <w:pStyle w:val="FirstParagraph"/>
      </w:pPr>
      <w:r>
        <w:t xml:space="preserve">在 4 处未知障碍陆续出现、消失的场景中（8 车 × 8 个种子、每次 30 分钟），每次仿真平均发现障碍 25.5 次、撤除 17.2 次；障碍出现到被发现平均 30.9 s（车流密集处通常 1 s 内，偏僻路段要等到有车经过）；最近 60 s 内被核实过的道路比例为 82%；掉头脱困 16.5 次；车停在障碍前 0.08 m（正好是设计的停车余量）；碰撞（车车 / 车墙 / 车撞障碍）全部为 0。</w:t>
      </w:r>
    </w:p>
    <w:bookmarkEnd w:id="118"/>
    <w:bookmarkStart w:id="119" w:name="安全性"/>
    <w:p>
      <w:pPr>
        <w:pStyle w:val="Heading2"/>
      </w:pPr>
      <w:r>
        <w:t xml:space="preserve">8.5 安全性</w:t>
      </w:r>
    </w:p>
    <w:p>
      <w:pPr>
        <w:pStyle w:val="FirstParagraph"/>
      </w:pPr>
      <w:r>
        <w:t xml:space="preserve">16 辆车运行期末演示场景（路障、未知障碍、需求潮汐、订单潮），到达率 16 单/分，两种派单策略各 3 个种子、每次 60 分钟：每次送达 855 ± 7 单，车车碰撞、撞墙、撞障碍合计</w:t>
      </w:r>
      <w:r>
        <w:t xml:space="preserve"> </w:t>
      </w:r>
      <w:r>
        <w:rPr>
          <w:bCs/>
          <w:b/>
        </w:rPr>
        <w:t xml:space="preserve">0 / 0 / 0</w:t>
      </w:r>
      <w:r>
        <w:t xml:space="preserve">，最小车距 0.28 m，最小离墙 0.20 m，最长连续受阻 12.0 s（达到绕行阈值后绕行，没有死锁）。6 小时的高密度运行验证了“授权格互不相交 ⇒ 不相撞”的设计。</w:t>
      </w:r>
    </w:p>
    <w:bookmarkEnd w:id="119"/>
    <w:bookmarkStart w:id="123" w:name="图像处理加速"/>
    <w:p>
      <w:pPr>
        <w:pStyle w:val="Heading2"/>
      </w:pPr>
      <w:r>
        <w:t xml:space="preserve">8.6 图像处理加速</w:t>
      </w:r>
    </w:p>
    <w:p>
      <w:pPr>
        <w:pStyle w:val="CaptionedFigure"/>
      </w:pPr>
      <w:r>
        <w:drawing>
          <wp:inline>
            <wp:extent cx="4216400" cy="2741763"/>
            <wp:effectExtent b="0" l="0" r="0" t="0"/>
            <wp:docPr descr="图 8-3　图像处理加速：单线程与并行耗时（2 核机器）" title="" id="121" name="Picture"/>
            <a:graphic>
              <a:graphicData uri="http://schemas.openxmlformats.org/drawingml/2006/picture">
                <pic:pic>
                  <pic:nvPicPr>
                    <pic:cNvPr descr="../images/eval/vision-spee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74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8-3　图像处理加速：单线程与并行耗时（2 核机器）</w:t>
      </w:r>
    </w:p>
    <w:p>
      <w:pPr>
        <w:pStyle w:val="BodyText"/>
      </w:pPr>
      <w:r>
        <w:t xml:space="preserve">1280×960 以上的图像并行加速 1.26~1.41 倍，640×480 的小图没有收益（线程调度开销与计算量相当）。连通域标记是串行的，根据阿姆达尔定律，可并行部分占比为</w:t>
      </w:r>
      <w:r>
        <w:t xml:space="preserve"> </w:t>
      </w:r>
      <m:oMath>
        <m:r>
          <m:t>p</m:t>
        </m:r>
      </m:oMath>
      <w:r>
        <w:t xml:space="preserve">、核数为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时加速比上限为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/</m:t>
            </m:r>
            <m:r>
              <m:t>n</m:t>
            </m:r>
          </m:den>
        </m:f>
      </m:oMath>
      <w:r>
        <w:t xml:space="preserve">，测试机器只有 2 核，实测结果符合预期。实际处理时照片先缩到 640 像素宽，这比并行更有效；端到端识别一张照片约 30 ms。</w:t>
      </w:r>
    </w:p>
    <w:bookmarkEnd w:id="123"/>
    <w:bookmarkStart w:id="124" w:name="位姿估计仿真"/>
    <w:p>
      <w:pPr>
        <w:pStyle w:val="Heading2"/>
      </w:pPr>
      <w:r>
        <w:t xml:space="preserve">8.7 位姿估计（仿真）</w:t>
      </w:r>
    </w:p>
    <w:p>
      <w:pPr>
        <w:pStyle w:val="FirstParagraph"/>
      </w:pPr>
      <w:r>
        <w:t xml:space="preserve">用传感器模拟器验证：沿正方形走 57 步，慢走、快走、竖拿、斜拿时计步误差都不超过 1 步；沿 9 m × 9 m 正方形走一圈，闭合误差约 0.6 m（周长的 1.7%）；步长模型偏大 30%、走 5 分钟（335 m）时，不融合卫星的最终误差为 33 m，融合后为 2.6 m。真机精度需要实测（计划做 10 m 正方形实验）。</w:t>
      </w:r>
    </w:p>
    <w:bookmarkEnd w:id="124"/>
    <w:bookmarkEnd w:id="125"/>
    <w:bookmarkStart w:id="129" w:name="第-9-章-总结与展望"/>
    <w:p>
      <w:pPr>
        <w:pStyle w:val="Heading1"/>
      </w:pPr>
      <w:r>
        <w:t xml:space="preserve">第 9 章　总结与展望</w:t>
      </w:r>
    </w:p>
    <w:bookmarkStart w:id="126" w:name="工作总结"/>
    <w:p>
      <w:pPr>
        <w:pStyle w:val="Heading2"/>
      </w:pPr>
      <w:r>
        <w:t xml:space="preserve">9.1 工作总结</w:t>
      </w:r>
    </w:p>
    <w:p>
      <w:pPr>
        <w:pStyle w:val="FirstParagraph"/>
      </w:pPr>
      <w:r>
        <w:t xml:space="preserve">本项目实现了一个可一键启动、全自主运行的多智能体无人出租车系统，完成了课程的全部必做内容和 3D 可视化、环境感知与辅助建图、端云互动与图像处理加速、Gazebo 接入、调度优化等挑战内容。主要特点有：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安全由机制保证</w:t>
      </w:r>
      <w:r>
        <w:t xml:space="preserve">：格子预约 + 移动授权使任意两车的授权区域互不相交，6 小时高负载运行零碰撞；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最优化贯穿始终</w:t>
      </w:r>
      <w:r>
        <w:t xml:space="preserve">：A* 最短路、匈牙利算法派单与空车调度，并用配对实验定量证明了效果；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数字孪生与设备无关</w:t>
      </w:r>
      <w:r>
        <w:t xml:space="preserve">：Matlab、手机、Gazebo、Python 模拟设备使用同一协议，任何设备断线都由服务端接管；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全自主与可复现</w:t>
      </w:r>
      <w:r>
        <w:t xml:space="preserve">：场景脚本驱动演示，同一种子的实验结果完全可复现；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工程化</w:t>
      </w:r>
      <w:r>
        <w:t xml:space="preserve">：零第三方依赖、离线可用；103 项单元测试 + 系统集成测试；文档覆盖全流程，UML 图以源文件维护。</w:t>
      </w:r>
    </w:p>
    <w:bookmarkEnd w:id="126"/>
    <w:bookmarkStart w:id="127" w:name="不足与改进方向"/>
    <w:p>
      <w:pPr>
        <w:pStyle w:val="Heading2"/>
      </w:pPr>
      <w:r>
        <w:t xml:space="preserve">9.2 不足与改进方向</w:t>
      </w:r>
    </w:p>
    <w:p>
      <w:pPr>
        <w:numPr>
          <w:ilvl w:val="0"/>
          <w:numId w:val="1007"/>
        </w:numPr>
        <w:pStyle w:val="Compact"/>
      </w:pPr>
      <w:r>
        <w:t xml:space="preserve">Matlab 车队、安卓真机和带界面的 Gazebo 尚未在真实设备上实测；物理仿真的经验表明，设备端必须处理好通信延迟和执行滞后；</w:t>
      </w:r>
    </w:p>
    <w:p>
      <w:pPr>
        <w:numPr>
          <w:ilvl w:val="0"/>
          <w:numId w:val="1007"/>
        </w:numPr>
        <w:pStyle w:val="Compact"/>
      </w:pPr>
      <w:r>
        <w:t xml:space="preserve">派单与空车调度只看当前状态，可以尝试拼车（带上下车约束的车辆路径问题）或强化学习；</w:t>
      </w:r>
    </w:p>
    <w:p>
      <w:pPr>
        <w:numPr>
          <w:ilvl w:val="0"/>
          <w:numId w:val="1007"/>
        </w:numPr>
        <w:pStyle w:val="Compact"/>
      </w:pPr>
      <w:r>
        <w:t xml:space="preserve">格子预约在高密度时通行效率受限，可以尝试时空预约 / 冲突搜索（CBS）等多车协同规划；</w:t>
      </w:r>
    </w:p>
    <w:p>
      <w:pPr>
        <w:numPr>
          <w:ilvl w:val="0"/>
          <w:numId w:val="1007"/>
        </w:numPr>
        <w:pStyle w:val="Compact"/>
      </w:pPr>
      <w:r>
        <w:t xml:space="preserve">模拟激光雷达没有噪声和漏检；图像识别只识别颜色鲜明的目标，可替换为深度学习检测（接口不变）；</w:t>
      </w:r>
    </w:p>
    <w:p>
      <w:pPr>
        <w:numPr>
          <w:ilvl w:val="0"/>
          <w:numId w:val="1007"/>
        </w:numPr>
        <w:pStyle w:val="Compact"/>
      </w:pPr>
      <w:r>
        <w:t xml:space="preserve">手机位姿估计需要根据真机数据调整计步阈值和步长系数。</w:t>
      </w:r>
    </w:p>
    <w:bookmarkEnd w:id="127"/>
    <w:bookmarkStart w:id="128" w:name="个人总结"/>
    <w:p>
      <w:pPr>
        <w:pStyle w:val="Heading2"/>
      </w:pPr>
      <w:r>
        <w:t xml:space="preserve">9.3 个人总结</w:t>
      </w:r>
    </w:p>
    <w:p>
      <w:pPr>
        <w:pStyle w:val="FirstParagraph"/>
      </w:pPr>
      <w:r>
        <w:t xml:space="preserve">（每位组员写 200~300 字：负责的工作、遇到的问题与解决方法、收获。）</w:t>
      </w:r>
    </w:p>
    <w:p>
      <w:pPr>
        <w:numPr>
          <w:ilvl w:val="0"/>
          <w:numId w:val="1008"/>
        </w:numPr>
        <w:pStyle w:val="Compact"/>
      </w:pPr>
      <w:r>
        <w:t xml:space="preserve">______：</w:t>
      </w:r>
    </w:p>
    <w:p>
      <w:pPr>
        <w:numPr>
          <w:ilvl w:val="0"/>
          <w:numId w:val="1008"/>
        </w:numPr>
        <w:pStyle w:val="Compact"/>
      </w:pPr>
      <w:r>
        <w:t xml:space="preserve">______：</w:t>
      </w:r>
    </w:p>
    <w:p>
      <w:pPr>
        <w:numPr>
          <w:ilvl w:val="0"/>
          <w:numId w:val="1008"/>
        </w:numPr>
        <w:pStyle w:val="Compact"/>
      </w:pPr>
      <w:r>
        <w:t xml:space="preserve">______：</w:t>
      </w:r>
    </w:p>
    <w:p>
      <w:pPr>
        <w:numPr>
          <w:ilvl w:val="0"/>
          <w:numId w:val="1008"/>
        </w:numPr>
        <w:pStyle w:val="Compact"/>
      </w:pPr>
      <w:r>
        <w:t xml:space="preserve">______：</w:t>
      </w:r>
    </w:p>
    <w:p>
      <w:pPr>
        <w:numPr>
          <w:ilvl w:val="0"/>
          <w:numId w:val="1008"/>
        </w:numPr>
        <w:pStyle w:val="Compact"/>
      </w:pPr>
      <w:r>
        <w:t xml:space="preserve">______：</w:t>
      </w:r>
    </w:p>
    <w:bookmarkEnd w:id="128"/>
    <w:bookmarkEnd w:id="129"/>
    <w:bookmarkStart w:id="130" w:name="参考文献"/>
    <w:p>
      <w:pPr>
        <w:pStyle w:val="Heading1"/>
      </w:pPr>
      <w:r>
        <w:t xml:space="preserve">参考文献</w:t>
      </w:r>
    </w:p>
    <w:p>
      <w:pPr>
        <w:pStyle w:val="Reference"/>
      </w:pPr>
      <w:r>
        <w:t xml:space="preserve">[1] Hart P E, Nilsson N J, Raphael B. A formal basis for the heuristic determination of minimum cost paths[J]. IEEE Transactions on Systems Science and Cybernetics, 1968, 4(2): 100-107.</w:t>
      </w:r>
    </w:p>
    <w:p>
      <w:pPr>
        <w:pStyle w:val="Reference"/>
      </w:pPr>
      <w:r>
        <w:t xml:space="preserve">[2] Kuhn H W. The Hungarian method for the assignment problem[J]. Naval Research Logistics Quarterly, 1955, 2(1-2): 83-97.</w:t>
      </w:r>
    </w:p>
    <w:p>
      <w:pPr>
        <w:pStyle w:val="Reference"/>
      </w:pPr>
      <w:r>
        <w:t xml:space="preserve">[3] Munkres J. Algorithms for the assignment and transportation problems[J]. Journal of the Society for Industrial and Applied Mathematics, 1957, 5(1): 32-38.</w:t>
      </w:r>
    </w:p>
    <w:p>
      <w:pPr>
        <w:pStyle w:val="Reference"/>
      </w:pPr>
      <w:r>
        <w:t xml:space="preserve">[4] IEEE Std 1474.1-2004. IEEE standard for communications-based train control (CBTC) performance and functional requirements[S]. New York: IEEE, 2004.</w:t>
      </w:r>
    </w:p>
    <w:p>
      <w:pPr>
        <w:pStyle w:val="Reference"/>
      </w:pPr>
      <w:r>
        <w:t xml:space="preserve">[5] Pavone M, Smith S L, Frazzoli E, et al. Robotic load balancing for mobility-on-demand systems[J]. The International Journal of Robotics Research, 2012, 31(7): 839-854.</w:t>
      </w:r>
    </w:p>
    <w:p>
      <w:pPr>
        <w:pStyle w:val="Reference"/>
      </w:pPr>
      <w:r>
        <w:t xml:space="preserve">[6] Elfes A. Using occupancy grids for mobile robot perception and navigation[J]. Computer, 1989, 22(6): 46-57.</w:t>
      </w:r>
    </w:p>
    <w:p>
      <w:pPr>
        <w:pStyle w:val="Reference"/>
      </w:pPr>
      <w:r>
        <w:t xml:space="preserve">[7] Thrun S, Burgard W, Fox D. Probabilistic robotics[M]. Cambridge: MIT Press, 2005.</w:t>
      </w:r>
    </w:p>
    <w:p>
      <w:pPr>
        <w:pStyle w:val="Reference"/>
      </w:pPr>
      <w:r>
        <w:t xml:space="preserve">[8] Amanatides J, Woo A. A fast voxel traversal algorithm for ray tracing[C]//Proceedings of Eurographics. 1987: 3-10.</w:t>
      </w:r>
    </w:p>
    <w:p>
      <w:pPr>
        <w:pStyle w:val="Reference"/>
      </w:pPr>
      <w:r>
        <w:t xml:space="preserve">[9] Coulter R C. Implementation of the pure pursuit path tracking algorithm[R]. Pittsburgh: Carnegie Mellon University, CMU-RI-TR-92-01, 1992.</w:t>
      </w:r>
    </w:p>
    <w:p>
      <w:pPr>
        <w:pStyle w:val="Reference"/>
      </w:pPr>
      <w:r>
        <w:t xml:space="preserve">[10] Weinberg H. Using the ADXL202 in pedometer and personal navigation applications[R]. Analog Devices, Application Note AN-602, 2002.</w:t>
      </w:r>
    </w:p>
    <w:p>
      <w:pPr>
        <w:pStyle w:val="Reference"/>
      </w:pPr>
      <w:r>
        <w:t xml:space="preserve">[11] Koenig N, Howard A. Design and use paradigms for Gazebo, an open-source multi-robot simulator[C]//Proceedings of IEEE/RSJ International Conference on Intelligent Robots and Systems. 2004: 2149-2154.</w:t>
      </w:r>
    </w:p>
    <w:p>
      <w:pPr>
        <w:pStyle w:val="Reference"/>
      </w:pPr>
      <w:r>
        <w:t xml:space="preserve">[12] Macenski S, Foote T, Gerkey B, et al. Robot Operating System 2: design, architecture, and uses in the wild[J]. Science Robotics, 2022, 7(66): eabm6074.</w:t>
      </w:r>
    </w:p>
    <w:p>
      <w:pPr>
        <w:pStyle w:val="Reference"/>
      </w:pPr>
      <w:r>
        <w:t xml:space="preserve">[13] Alonso-Mora J, Samaranayake S, Wallar A, et al. On-demand high-capacity ride-sharing via dynamic trip-vehicle assignment[J]. Proceedings of the National Academy of Sciences, 2017, 114(3): 462-467.</w:t>
      </w:r>
    </w:p>
    <w:p>
      <w:pPr>
        <w:pStyle w:val="Reference"/>
      </w:pPr>
      <w:r>
        <w:t xml:space="preserve">[14] GB/T 8567—2006. 计算机软件文档编制规范[S]. 北京: 中国标准出版社, 2006.</w:t>
      </w:r>
    </w:p>
    <w:bookmarkEnd w:id="130"/>
    <w:bookmarkStart w:id="131" w:name="附录-a-源代码结构"/>
    <w:p>
      <w:pPr>
        <w:pStyle w:val="Heading1"/>
      </w:pPr>
      <w:r>
        <w:t xml:space="preserve">附录 A　源代码结构</w:t>
      </w:r>
    </w:p>
    <w:p>
      <w:pPr>
        <w:pStyle w:val="TableCaption"/>
      </w:pPr>
      <w:r>
        <w:t xml:space="preserve">表 A-1　源代码目录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表 A-1　源代码目录"/>
      </w:tblPr>
      <w:tblGrid>
        <w:gridCol w:w="2574"/>
        <w:gridCol w:w="5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数字世界服务端（Java）：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栅格地图，</w:t>
            </w: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路径规划，</w:t>
            </w:r>
            <w:r>
              <w:rPr>
                <w:rStyle w:val="VerbatimChar"/>
              </w:rPr>
              <w:t xml:space="preserve">traffic</w:t>
            </w:r>
            <w:r>
              <w:t xml:space="preserve"> </w:t>
            </w:r>
            <w:r>
              <w:t xml:space="preserve">交通管控，</w:t>
            </w:r>
            <w:r>
              <w:rPr>
                <w:rStyle w:val="VerbatimChar"/>
              </w:rPr>
              <w:t xml:space="preserve">dispatch</w:t>
            </w:r>
            <w:r>
              <w:t xml:space="preserve"> </w:t>
            </w:r>
            <w:r>
              <w:t xml:space="preserve">派单，</w:t>
            </w:r>
            <w:r>
              <w:rPr>
                <w:rStyle w:val="VerbatimChar"/>
              </w:rPr>
              <w:t xml:space="preserve">world</w:t>
            </w:r>
            <w:r>
              <w:t xml:space="preserve"> </w:t>
            </w:r>
            <w:r>
              <w:t xml:space="preserve">数字世界本体（感知、场景、调度、设备协议），</w:t>
            </w:r>
            <w:r>
              <w:rPr>
                <w:rStyle w:val="VerbatimChar"/>
              </w:rPr>
              <w:t xml:space="preserve">vision</w:t>
            </w:r>
            <w:r>
              <w:t xml:space="preserve"> </w:t>
            </w:r>
            <w:r>
              <w:t xml:space="preserve">图像识别，</w:t>
            </w:r>
            <w:r>
              <w:rPr>
                <w:rStyle w:val="VerbatimChar"/>
              </w:rPr>
              <w:t xml:space="preserve">sim</w:t>
            </w:r>
            <w:r>
              <w:t xml:space="preserve"> </w:t>
            </w:r>
            <w:r>
              <w:t xml:space="preserve">仿真线程，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接口，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离线实验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server/scenarios/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场景脚本（JSON）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网页：2D 主界面、3D 视图（</w:t>
            </w:r>
            <w:r>
              <w:rPr>
                <w:rStyle w:val="VerbatimChar"/>
              </w:rPr>
              <w:t xml:space="preserve">js/gl/</w:t>
            </w:r>
            <w:r>
              <w:t xml:space="preserve"> </w:t>
            </w:r>
            <w:r>
              <w:t xml:space="preserve">为自写 WebGL 渲染器）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 模拟车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安卓 App（Android Studio 工程）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gazebo/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世界生成器与 ROS 2 桥接包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模拟设备、地图生成、评估实验、系统测试、图表与 UML 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编译、启动、一键演示、实验脚本（Windows / Linux）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立项、需求、设计、协议、测试、部署、评估等全流程文档与 UML 源文件</w:t>
            </w:r>
          </w:p>
        </w:tc>
      </w:tr>
    </w:tbl>
    <w:bookmarkEnd w:id="131"/>
    <w:bookmarkStart w:id="132" w:name="附录-b-复现方法"/>
    <w:p>
      <w:pPr>
        <w:pStyle w:val="Heading1"/>
      </w:pPr>
      <w:r>
        <w:t xml:space="preserve">附录 B　复现方法</w:t>
      </w:r>
    </w:p>
    <w:p>
      <w:pPr>
        <w:pStyle w:val="SourceCode"/>
      </w:pPr>
      <w:r>
        <w:rPr>
          <w:rStyle w:val="VerbatimChar"/>
        </w:rPr>
        <w:t xml:space="preserve">scripts/start_demo.sh                   一键全自主演示</w:t>
      </w:r>
      <w:r>
        <w:br/>
      </w:r>
      <w:r>
        <w:rPr>
          <w:rStyle w:val="VerbatimChar"/>
        </w:rPr>
        <w:t xml:space="preserve">cd server &amp;&amp; mvn test                    服务端单元测试（29 项）</w:t>
      </w:r>
      <w:r>
        <w:br/>
      </w:r>
      <w:r>
        <w:rPr>
          <w:rStyle w:val="VerbatimChar"/>
        </w:rPr>
        <w:t xml:space="preserve">cd phone &amp;&amp; ./gradlew test               手机核心单元测试（65 项）</w:t>
      </w:r>
      <w:r>
        <w:br/>
      </w:r>
      <w:r>
        <w:rPr>
          <w:rStyle w:val="VerbatimChar"/>
        </w:rPr>
        <w:t xml:space="preserve">python3 tools/system_test.py            系统集成测试</w:t>
      </w:r>
      <w:r>
        <w:br/>
      </w:r>
      <w:r>
        <w:rPr>
          <w:rStyle w:val="VerbatimChar"/>
        </w:rPr>
        <w:t xml:space="preserve">python3 tools/run_evaluation.py         全部评估实验（约 5 分钟）</w:t>
      </w:r>
      <w:r>
        <w:br/>
      </w:r>
      <w:r>
        <w:rPr>
          <w:rStyle w:val="VerbatimChar"/>
        </w:rPr>
        <w:t xml:space="preserve">python3 tools/plot_eval.py              评估图表</w:t>
      </w:r>
      <w:r>
        <w:br/>
      </w:r>
      <w:r>
        <w:rPr>
          <w:rStyle w:val="VerbatimChar"/>
        </w:rPr>
        <w:t xml:space="preserve">python3 tools/render_uml.py             重新渲染 UML 图</w:t>
      </w:r>
      <w:r>
        <w:br/>
      </w:r>
      <w:r>
        <w:rPr>
          <w:rStyle w:val="VerbatimChar"/>
        </w:rPr>
        <w:t xml:space="preserve">python3 tools/build_report.py           重新生成本报告（docx + pdf）</w:t>
      </w:r>
    </w:p>
    <w:bookmarkEnd w:id="132"/>
    <w:sectPr>
      <w:headerReference r:id="rId9" w:type="default"/>
      <w:footerReference r:id="rId10" w:type="default"/>
      <w:pgSz w:h="16838" w:w="11906"/>
      <w:pgMar w:bottom="1440" w:footer="850" w:gutter="0" w:header="850" w:left="1797" w:right="179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  <w:jc w:val="center"/>
    </w:pPr>
    <w:r>
      <w:rPr>
        <w:sz w:val="18"/>
      </w:rPr>
      <w:t>综合设计与实践 C · MiniDiDi 技术报告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宋体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480" w:firstLineChars="200"/>
      <w:jc w:val="both"/>
    </w:pPr>
    <w:qFormat/>
    <w:rPr>
      <w:rFonts w:ascii="Times New Roman" w:cs="Times New Roman" w:eastAsia="宋体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480" w:firstLineChars="200"/>
      <w:jc w:val="both"/>
    </w:pPr>
    <w:rPr>
      <w:rFonts w:ascii="Times New Roman" w:cs="Times New Roman" w:eastAsia="宋体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300" w:lineRule="auto"/>
      <w:ind w:firstLine="0" w:firstLineChars="0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ind w:firstLine="0" w:firstLineChars="0"/>
      <w:jc w:val="center"/>
      <w:spacing w:after="360" w:before="240" w:line="360" w:lineRule="auto"/>
    </w:pPr>
    <w:rPr>
      <w:sz w:val="32"/>
      <w:szCs w:val="20"/>
      <w:rFonts w:ascii="Times New Roman" w:cs="Times New Roman" w:eastAsia="黑体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宋体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宋体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360" w:before="240" w:line="360" w:lineRule="auto"/>
      <w:ind w:firstLine="0" w:firstLineChars="0"/>
      <w:jc w:val="center"/>
      <w:outlineLvl w:val="0"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ageBreakBefore w:val="0"/>
      <w:spacing w:after="120" w:before="240" w:line="360" w:lineRule="auto"/>
      <w:ind w:firstLine="0" w:firstLineChars="0"/>
      <w:jc w:val="left"/>
      <w:outlineLvl w:val="1"/>
    </w:pPr>
    <w:rPr>
      <w:rFonts w:ascii="Times New Roman" w:cs="Times New Roman" w:eastAsia="黑体" w:hAnsi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pageBreakBefore w:val="0"/>
      <w:spacing w:after="60" w:before="120" w:line="360" w:lineRule="auto"/>
      <w:ind w:firstLine="0" w:firstLineChars="0"/>
      <w:jc w:val="left"/>
      <w:outlineLvl w:val="2"/>
    </w:pPr>
    <w:rPr>
      <w:rFonts w:ascii="Times New Roman" w:cs="Times New Roman" w:eastAsia="黑体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宋体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宋体" w:hAnsi="Times New Roman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12" w:val="single"/>
        <w:bottom w:color="000000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tcBorders>
          <w:bottom w:color="000000" w:space="0" w:sz="6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宋体" w:hAnsi="Times New Roman"/>
      <w:b/>
      <w:sz w:val="24"/>
    </w:rPr>
  </w:style>
  <w:style w:customStyle="1" w:styleId="Definition" w:type="paragraph">
    <w:name w:val="Definition"/>
    <w:basedOn w:val="Normal"/>
    <w:rPr>
      <w:rFonts w:ascii="Times New Roman" w:cs="Times New Roman" w:eastAsia="宋体" w:hAnsi="Times New Roman"/>
      <w:sz w:val="24"/>
    </w:rPr>
  </w:style>
  <w:style w:styleId="Caption" w:type="paragraph">
    <w:name w:val="Caption"/>
    <w:basedOn w:val="Normal"/>
    <w:link w:val="BodyTextChar"/>
    <w:pPr>
      <w:spacing w:after="180" w:before="60" w:line="300" w:lineRule="auto"/>
      <w:ind w:firstLine="0" w:firstLineChars="0"/>
      <w:jc w:val="center"/>
    </w:pPr>
    <w:rPr>
      <w:rFonts w:ascii="Times New Roman" w:cs="Times New Roman" w:eastAsia="宋体" w:hAnsi="Times New Roman"/>
      <w:b w:val="0"/>
      <w:i w:val="0"/>
      <w:sz w:val="21"/>
    </w:rPr>
  </w:style>
  <w:style w:customStyle="1" w:styleId="TableCaption" w:type="paragraph">
    <w:name w:val="Table Caption"/>
    <w:basedOn w:val="Caption"/>
    <w:pPr>
      <w:keepNext/>
      <w:spacing w:after="60" w:before="180" w:line="300" w:lineRule="auto"/>
      <w:ind w:firstLine="0" w:firstLineChars="0"/>
      <w:jc w:val="center"/>
    </w:pPr>
    <w:rPr>
      <w:rFonts w:ascii="Times New Roman" w:cs="Times New Roman" w:eastAsia="宋体" w:hAnsi="Times New Roman"/>
      <w:b w:val="0"/>
      <w:i w:val="0"/>
      <w:sz w:val="21"/>
    </w:rPr>
  </w:style>
  <w:style w:customStyle="1" w:styleId="ImageCaption" w:type="paragraph">
    <w:name w:val="Image Caption"/>
    <w:basedOn w:val="Caption"/>
    <w:pPr>
      <w:spacing w:after="180" w:before="60" w:line="300" w:lineRule="auto"/>
      <w:ind w:firstLine="0" w:firstLineChars="0"/>
      <w:jc w:val="center"/>
    </w:pPr>
    <w:rPr>
      <w:rFonts w:ascii="Times New Roman" w:cs="Times New Roman" w:eastAsia="宋体" w:hAnsi="Times New Roman"/>
      <w:b w:val="0"/>
      <w:i w:val="0"/>
      <w:sz w:val="21"/>
    </w:rPr>
  </w:style>
  <w:style w:customStyle="1" w:styleId="Figure" w:type="paragraph">
    <w:name w:val="Figure"/>
    <w:basedOn w:val="Normal"/>
    <w:pPr>
      <w:keepNext/>
      <w:spacing w:after="0" w:before="120" w:line="240" w:lineRule="auto"/>
      <w:ind w:firstLine="0" w:firstLineChars="0"/>
      <w:jc w:val="center"/>
    </w:pPr>
  </w:style>
  <w:style w:customStyle="1" w:styleId="CaptionedFigure" w:type="paragraph">
    <w:name w:val="Captioned Figure"/>
    <w:basedOn w:val="Figure"/>
    <w:pPr>
      <w:keepNext/>
      <w:spacing w:after="0" w:before="120" w:line="240" w:lineRule="auto"/>
      <w:ind w:firstLine="0" w:firstLineChars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60" w:before="60" w:line="240" w:lineRule="auto"/>
      <w:ind w:firstLine="0" w:firstLineChars="0"/>
    </w:pPr>
    <w:rPr>
      <w:rFonts w:ascii="Consolas" w:cs="Consolas" w:eastAsia="宋体" w:hAnsi="Consolas"/>
      <w:sz w:val="18"/>
    </w:rPr>
  </w:style>
  <w:style w:customStyle="1" w:styleId="CoverSchool" w:type="paragraph">
    <w:name w:val="Cover School"/>
    <w:basedOn w:val="Normal"/>
    <w:pPr>
      <w:spacing w:after="120" w:before="1440" w:line="360" w:lineRule="auto"/>
      <w:ind w:firstLine="0" w:firstLineChars="0"/>
      <w:jc w:val="center"/>
    </w:pPr>
    <w:rPr>
      <w:rFonts w:ascii="Times New Roman" w:cs="Times New Roman" w:eastAsia="黑体" w:hAnsi="Times New Roman"/>
      <w:b/>
      <w:sz w:val="52"/>
    </w:rPr>
  </w:style>
  <w:style w:customStyle="1" w:styleId="CoverCourse" w:type="paragraph">
    <w:name w:val="Cover Course"/>
    <w:basedOn w:val="Normal"/>
    <w:pPr>
      <w:spacing w:after="1200" w:before="120" w:line="360" w:lineRule="auto"/>
      <w:ind w:firstLine="0" w:firstLineChars="0"/>
      <w:jc w:val="center"/>
    </w:pPr>
    <w:rPr>
      <w:rFonts w:ascii="Times New Roman" w:cs="Times New Roman" w:eastAsia="宋体" w:hAnsi="Times New Roman"/>
      <w:b w:val="0"/>
      <w:sz w:val="36"/>
    </w:rPr>
  </w:style>
  <w:style w:customStyle="1" w:styleId="CoverTitle" w:type="paragraph">
    <w:name w:val="Cover Title"/>
    <w:basedOn w:val="Normal"/>
    <w:pPr>
      <w:spacing w:after="240" w:before="480" w:line="360" w:lineRule="auto"/>
      <w:ind w:firstLine="0" w:firstLineChars="0"/>
      <w:jc w:val="center"/>
    </w:pPr>
    <w:rPr>
      <w:rFonts w:ascii="Times New Roman" w:cs="Times New Roman" w:eastAsia="黑体" w:hAnsi="Times New Roman"/>
      <w:b/>
      <w:sz w:val="44"/>
    </w:rPr>
  </w:style>
  <w:style w:customStyle="1" w:styleId="CoverSubtitle" w:type="paragraph">
    <w:name w:val="Cover Subtitle"/>
    <w:basedOn w:val="Normal"/>
    <w:pPr>
      <w:spacing w:after="1920" w:before="120" w:line="360" w:lineRule="auto"/>
      <w:ind w:firstLine="0" w:firstLineChars="0"/>
      <w:jc w:val="center"/>
    </w:pPr>
    <w:rPr>
      <w:rFonts w:ascii="Times New Roman" w:cs="Times New Roman" w:eastAsia="宋体" w:hAnsi="Times New Roman"/>
      <w:b w:val="0"/>
      <w:sz w:val="32"/>
    </w:rPr>
  </w:style>
  <w:style w:customStyle="1" w:styleId="CoverInfo" w:type="paragraph">
    <w:name w:val="Cover Info"/>
    <w:basedOn w:val="Normal"/>
    <w:pPr>
      <w:spacing w:after="120" w:before="120" w:line="360" w:lineRule="auto"/>
      <w:ind w:firstLine="0" w:firstLineChars="0" w:left="1984"/>
      <w:jc w:val="left"/>
    </w:pPr>
    <w:rPr>
      <w:rFonts w:ascii="Times New Roman" w:cs="Times New Roman" w:eastAsia="宋体" w:hAnsi="Times New Roman"/>
      <w:b w:val="0"/>
      <w:sz w:val="28"/>
    </w:rPr>
  </w:style>
  <w:style w:customStyle="1" w:styleId="Reference" w:type="paragraph">
    <w:name w:val="Reference"/>
    <w:basedOn w:val="Normal"/>
    <w:pPr>
      <w:spacing w:after="60" w:before="0" w:line="300" w:lineRule="auto"/>
      <w:ind w:firstLineChars="0" w:hanging="420" w:left="420"/>
      <w:jc w:val="both"/>
    </w:pPr>
    <w:rPr>
      <w:rFonts w:ascii="Times New Roman" w:cs="Times New Roman" w:eastAsia="宋体" w:hAnsi="Times New Roman"/>
      <w:sz w:val="21"/>
    </w:rPr>
  </w:style>
  <w:style w:customStyle="1" w:styleId="toc1" w:type="paragraph">
    <w:name w:val="toc 1"/>
    <w:basedOn w:val="Normal"/>
    <w:pPr>
      <w:spacing w:after="0" w:before="60" w:line="360" w:lineRule="auto"/>
      <w:ind w:firstLine="0" w:firstLineChars="0" w:left="0"/>
    </w:pPr>
    <w:rPr>
      <w:rFonts w:ascii="Times New Roman" w:cs="Times New Roman" w:eastAsia="黑体" w:hAnsi="Times New Roman"/>
      <w:sz w:val="24"/>
    </w:rPr>
  </w:style>
  <w:style w:customStyle="1" w:styleId="toc2" w:type="paragraph">
    <w:name w:val="toc 2"/>
    <w:basedOn w:val="Normal"/>
    <w:pPr>
      <w:spacing w:after="0" w:before="0" w:line="360" w:lineRule="auto"/>
      <w:ind w:firstLine="0" w:firstLineChars="0" w:left="482"/>
    </w:pPr>
    <w:rPr>
      <w:rFonts w:ascii="Times New Roman" w:cs="Times New Roman" w:eastAsia="宋体" w:hAnsi="Times New Roman"/>
      <w:sz w:val="2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94" Target="media/rId94.jpg" /><Relationship Type="http://schemas.openxmlformats.org/officeDocument/2006/relationships/image" Id="rId85" Target="media/rId85.png" /><Relationship Type="http://schemas.openxmlformats.org/officeDocument/2006/relationships/image" Id="rId67" Target="media/rId67.png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23" Target="media/rId23.png" /><Relationship Type="http://schemas.openxmlformats.org/officeDocument/2006/relationships/image" Id="rId78" Target="media/rId78.png" /><Relationship Type="http://schemas.openxmlformats.org/officeDocument/2006/relationships/image" Id="rId57" Target="media/rId57.png" /><Relationship Type="http://schemas.openxmlformats.org/officeDocument/2006/relationships/image" Id="rId54" Target="media/rId54.png" /><Relationship Type="http://schemas.openxmlformats.org/officeDocument/2006/relationships/image" Id="rId74" Target="media/rId74.png" /><Relationship Type="http://schemas.openxmlformats.org/officeDocument/2006/relationships/image" Id="rId60" Target="media/rId60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2026-10-24T05:21:25Z</dcterms:created>
  <dcterms:modified xsi:type="dcterms:W3CDTF">2026-10-24T05:21:25Z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