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0E93F">
      <w:pPr>
        <w:spacing w:before="120" w:after="120" w:line="288" w:lineRule="auto"/>
        <w:ind w:left="0" w:leftChars="0"/>
        <w:jc w:val="center"/>
        <w:outlineLvl w:val="9"/>
        <w:rPr>
          <w:rFonts w:hint="eastAsia" w:ascii="黑体" w:hAnsi="黑体" w:eastAsia="黑体" w:cs="黑体"/>
          <w:b/>
          <w:bCs/>
          <w:kern w:val="2"/>
          <w:sz w:val="48"/>
          <w:szCs w:val="4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40"/>
          <w:szCs w:val="40"/>
          <w:lang w:val="en-US" w:eastAsia="zh-CN" w:bidi="ar-SA"/>
        </w:rPr>
        <w:t>2</w:t>
      </w:r>
      <w:r>
        <w:rPr>
          <w:rFonts w:hint="eastAsia" w:ascii="黑体" w:hAnsi="黑体" w:eastAsia="黑体" w:cs="黑体"/>
          <w:b/>
          <w:bCs/>
          <w:kern w:val="2"/>
          <w:sz w:val="48"/>
          <w:szCs w:val="48"/>
          <w:lang w:val="en-US" w:eastAsia="zh-CN" w:bidi="ar-SA"/>
        </w:rPr>
        <w:t>026年北京农学院第十七届“农林杯”大学生创业计划竞赛</w:t>
      </w:r>
    </w:p>
    <w:p w14:paraId="77417ED2">
      <w:pPr>
        <w:spacing w:before="120" w:after="120" w:line="288" w:lineRule="auto"/>
        <w:ind w:left="0"/>
        <w:jc w:val="center"/>
        <w:rPr>
          <w:rFonts w:hint="eastAsia" w:ascii="黑体" w:hAnsi="黑体" w:eastAsia="黑体" w:cs="黑体"/>
          <w:b/>
          <w:bCs/>
          <w:kern w:val="2"/>
          <w:sz w:val="48"/>
          <w:szCs w:val="48"/>
          <w:lang w:val="en-US" w:eastAsia="zh-CN" w:bidi="ar-SA"/>
        </w:rPr>
      </w:pPr>
    </w:p>
    <w:p w14:paraId="50C76A5B">
      <w:pPr>
        <w:spacing w:line="480" w:lineRule="auto"/>
        <w:ind w:right="20" w:firstLine="720" w:firstLineChars="200"/>
        <w:jc w:val="left"/>
        <w:rPr>
          <w:rFonts w:hint="eastAsia" w:ascii="仿宋" w:hAnsi="仿宋" w:eastAsia="仿宋" w:cstheme="minorBidi"/>
          <w:bCs/>
          <w:kern w:val="2"/>
          <w:sz w:val="36"/>
          <w:szCs w:val="36"/>
          <w:lang w:val="en-US" w:eastAsia="zh-CN" w:bidi="ar-SA"/>
        </w:rPr>
      </w:pPr>
    </w:p>
    <w:p w14:paraId="15689D8B">
      <w:pPr>
        <w:spacing w:line="480" w:lineRule="auto"/>
        <w:ind w:right="20" w:firstLine="720" w:firstLineChars="200"/>
        <w:jc w:val="left"/>
        <w:rPr>
          <w:rFonts w:hint="eastAsia" w:ascii="仿宋" w:hAnsi="仿宋" w:eastAsia="仿宋" w:cstheme="minorBidi"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仿宋" w:hAnsi="仿宋" w:eastAsia="仿宋" w:cstheme="minorBidi"/>
          <w:bCs/>
          <w:kern w:val="2"/>
          <w:sz w:val="36"/>
          <w:szCs w:val="36"/>
          <w:lang w:val="en-US" w:eastAsia="zh-CN" w:bidi="ar-SA"/>
        </w:rPr>
        <w:t>项目名称:薯安智检项目策划书</w:t>
      </w:r>
    </w:p>
    <w:p w14:paraId="0259354C">
      <w:pPr>
        <w:spacing w:line="480" w:lineRule="auto"/>
        <w:ind w:right="20" w:firstLine="720" w:firstLineChars="200"/>
        <w:jc w:val="left"/>
        <w:rPr>
          <w:rFonts w:hint="eastAsia" w:ascii="仿宋" w:hAnsi="仿宋" w:eastAsia="仿宋" w:cstheme="minorBidi"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仿宋" w:hAnsi="仿宋" w:eastAsia="仿宋" w:cstheme="minorBidi"/>
          <w:bCs/>
          <w:kern w:val="2"/>
          <w:sz w:val="36"/>
          <w:szCs w:val="36"/>
          <w:lang w:val="en-US" w:eastAsia="zh-CN" w:bidi="ar-SA"/>
        </w:rPr>
        <w:t>项目负责人:王鹏飞</w:t>
      </w:r>
    </w:p>
    <w:p w14:paraId="27543066">
      <w:pPr>
        <w:spacing w:line="480" w:lineRule="auto"/>
        <w:ind w:left="2878" w:leftChars="342" w:right="20" w:hanging="2160" w:hangingChars="600"/>
        <w:jc w:val="left"/>
        <w:rPr>
          <w:rFonts w:hint="eastAsia" w:ascii="仿宋" w:hAnsi="仿宋" w:eastAsia="仿宋" w:cstheme="minorBidi"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仿宋" w:hAnsi="仿宋" w:eastAsia="仿宋" w:cstheme="minorBidi"/>
          <w:bCs/>
          <w:kern w:val="2"/>
          <w:sz w:val="36"/>
          <w:szCs w:val="36"/>
          <w:lang w:val="en-US" w:eastAsia="zh-CN" w:bidi="ar-SA"/>
        </w:rPr>
        <w:t>项目组成员:王鹏飞、鲍蕴航、谢毅、王希、  果家弘</w:t>
      </w:r>
    </w:p>
    <w:p w14:paraId="7D02290E">
      <w:pPr>
        <w:spacing w:before="120" w:after="120" w:line="288" w:lineRule="auto"/>
        <w:ind w:left="0"/>
        <w:jc w:val="both"/>
        <w:rPr>
          <w:rFonts w:hint="eastAsia" w:ascii="仿宋" w:hAnsi="仿宋" w:eastAsia="仿宋" w:cs="仿宋"/>
          <w:sz w:val="36"/>
          <w:szCs w:val="36"/>
        </w:rPr>
      </w:pPr>
    </w:p>
    <w:p w14:paraId="2CDDF150">
      <w:pPr>
        <w:spacing w:before="120" w:after="120" w:line="288" w:lineRule="auto"/>
        <w:ind w:left="0"/>
        <w:jc w:val="both"/>
        <w:rPr>
          <w:rFonts w:hint="eastAsia" w:ascii="仿宋" w:hAnsi="仿宋" w:eastAsia="仿宋" w:cs="仿宋"/>
          <w:sz w:val="36"/>
          <w:szCs w:val="36"/>
        </w:rPr>
      </w:pPr>
    </w:p>
    <w:p w14:paraId="62941170">
      <w:pPr>
        <w:spacing w:before="120" w:after="120" w:line="288" w:lineRule="auto"/>
        <w:ind w:firstLine="2160" w:firstLineChars="600"/>
        <w:jc w:val="left"/>
        <w:rPr>
          <w:rFonts w:hint="eastAsia" w:ascii="仿宋" w:hAnsi="仿宋" w:eastAsia="仿宋" w:cs="仿宋"/>
          <w:sz w:val="36"/>
          <w:szCs w:val="36"/>
        </w:rPr>
      </w:pPr>
      <w:bookmarkStart w:id="43" w:name="_GoBack"/>
      <w:bookmarkEnd w:id="43"/>
      <w:r>
        <w:rPr>
          <w:rFonts w:hint="eastAsia" w:ascii="仿宋" w:hAnsi="仿宋" w:eastAsia="仿宋" w:cs="仿宋"/>
          <w:sz w:val="36"/>
          <w:szCs w:val="36"/>
        </w:rPr>
        <w:t>日期:2026年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3</w:t>
      </w:r>
      <w:r>
        <w:rPr>
          <w:rFonts w:hint="eastAsia" w:ascii="仿宋" w:hAnsi="仿宋" w:eastAsia="仿宋" w:cs="仿宋"/>
          <w:sz w:val="36"/>
          <w:szCs w:val="36"/>
        </w:rPr>
        <w:t>月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27</w:t>
      </w:r>
      <w:r>
        <w:rPr>
          <w:rFonts w:hint="eastAsia" w:ascii="仿宋" w:hAnsi="仿宋" w:eastAsia="仿宋" w:cs="仿宋"/>
          <w:sz w:val="36"/>
          <w:szCs w:val="36"/>
        </w:rPr>
        <w:t>日</w:t>
      </w:r>
    </w:p>
    <w:p w14:paraId="58C4FEB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36"/>
          <w:szCs w:val="36"/>
        </w:rPr>
      </w:pPr>
    </w:p>
    <w:p w14:paraId="0C8DF6B2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36"/>
          <w:szCs w:val="36"/>
        </w:rPr>
      </w:pPr>
    </w:p>
    <w:p w14:paraId="71D1621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36"/>
          <w:szCs w:val="36"/>
        </w:rPr>
      </w:pPr>
    </w:p>
    <w:p w14:paraId="246D3221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36"/>
          <w:szCs w:val="36"/>
        </w:rPr>
      </w:pPr>
    </w:p>
    <w:p w14:paraId="05F54FD5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36"/>
          <w:szCs w:val="36"/>
        </w:rPr>
      </w:pPr>
    </w:p>
    <w:p w14:paraId="4793EEB3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36"/>
          <w:szCs w:val="36"/>
        </w:rPr>
      </w:pPr>
    </w:p>
    <w:p w14:paraId="0DCCABE7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36"/>
          <w:szCs w:val="36"/>
        </w:rPr>
      </w:pPr>
    </w:p>
    <w:sdt>
      <w:sdtPr>
        <w:rPr>
          <w:rFonts w:ascii="宋体" w:hAnsi="宋体" w:eastAsia="宋体"/>
          <w:sz w:val="21"/>
          <w:szCs w:val="22"/>
        </w:rPr>
        <w:id w:val="147461220"/>
        <w15:color w:val="DBDBDB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sz w:val="21"/>
          <w:szCs w:val="36"/>
        </w:rPr>
      </w:sdtEndPr>
      <w:sdtContent>
        <w:p w14:paraId="13D171E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035C127">
          <w:pPr>
            <w:pStyle w:val="6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 w:val="21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 w:val="21"/>
              <w:szCs w:val="36"/>
            </w:rPr>
            <w:instrText xml:space="preserve">TOC \o "1-9" \h \u </w:instrText>
          </w:r>
          <w:r>
            <w:rPr>
              <w:rFonts w:hint="eastAsia" w:ascii="仿宋" w:hAnsi="仿宋" w:eastAsia="仿宋" w:cs="仿宋"/>
              <w:sz w:val="21"/>
              <w:szCs w:val="36"/>
            </w:rPr>
            <w:fldChar w:fldCharType="separate"/>
          </w: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_Toc7465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eastAsia="仿宋" w:cs="Times New Roman"/>
              <w:lang w:val="en-US" w:eastAsia="zh-CN" w:bidi="ar-SA"/>
            </w:rPr>
            <w:t xml:space="preserve">一、 </w:t>
          </w:r>
          <w:r>
            <w:rPr>
              <w:rFonts w:ascii="Times New Roman" w:hAnsi="Times New Roman" w:eastAsia="仿宋" w:cs="Times New Roman"/>
              <w:lang w:val="en-US" w:eastAsia="zh-CN" w:bidi="ar-SA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_Toc7465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0A6B0583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_Toc3371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cs="Times New Roman"/>
              <w:kern w:val="2"/>
              <w:highlight w:val="none"/>
              <w:lang w:val="en-US" w:eastAsia="zh-CN" w:bidi="ar-SA"/>
            </w:rPr>
            <w:t>1.1 项目名称</w:t>
          </w:r>
          <w:r>
            <w:tab/>
          </w:r>
          <w:r>
            <w:fldChar w:fldCharType="begin"/>
          </w:r>
          <w:r>
            <w:instrText xml:space="preserve"> PAGEREF _Toc3371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159D30D4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_Toc18881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1.2 项目背景</w:t>
          </w:r>
          <w:r>
            <w:tab/>
          </w:r>
          <w:r>
            <w:fldChar w:fldCharType="begin"/>
          </w:r>
          <w:r>
            <w:instrText xml:space="preserve"> PAGEREF _Toc18881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3ED839C3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_Toc6044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1.3 项目目标</w:t>
          </w:r>
          <w:r>
            <w:tab/>
          </w:r>
          <w:r>
            <w:fldChar w:fldCharType="begin"/>
          </w:r>
          <w:r>
            <w:instrText xml:space="preserve"> PAGEREF _Toc6044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3EE10034">
          <w:pPr>
            <w:pStyle w:val="7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_Toc26340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仿宋" w:hAnsi="仿宋" w:eastAsia="仿宋" w:cstheme="minorBidi"/>
              <w:kern w:val="2"/>
              <w:szCs w:val="22"/>
              <w:lang w:val="en-US" w:eastAsia="zh-CN" w:bidi="ar-SA"/>
            </w:rPr>
            <w:t>(1)具体目标:</w:t>
          </w:r>
          <w:r>
            <w:tab/>
          </w:r>
          <w:r>
            <w:fldChar w:fldCharType="begin"/>
          </w:r>
          <w:r>
            <w:instrText xml:space="preserve"> PAGEREF _Toc26340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557EC709">
          <w:pPr>
            <w:pStyle w:val="7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_Toc17268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仿宋" w:hAnsi="仿宋" w:eastAsia="仿宋" w:cstheme="minorBidi"/>
              <w:kern w:val="2"/>
              <w:szCs w:val="22"/>
              <w:lang w:val="en-US" w:eastAsia="zh-CN" w:bidi="ar-SA"/>
            </w:rPr>
            <w:t>(2)实施方向:</w:t>
          </w:r>
          <w:r>
            <w:tab/>
          </w:r>
          <w:r>
            <w:fldChar w:fldCharType="begin"/>
          </w:r>
          <w:r>
            <w:instrText xml:space="preserve"> PAGEREF _Toc17268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2155AF18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_Toc12224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1.4 项目愿景</w:t>
          </w:r>
          <w:r>
            <w:tab/>
          </w:r>
          <w:r>
            <w:fldChar w:fldCharType="begin"/>
          </w:r>
          <w:r>
            <w:instrText xml:space="preserve"> PAGEREF _Toc12224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122B5F0B">
          <w:pPr>
            <w:pStyle w:val="6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_Toc343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ascii="Times New Roman" w:hAnsi="Times New Roman" w:eastAsia="仿宋" w:cs="Times New Roman"/>
              <w:bCs/>
              <w:kern w:val="44"/>
              <w:szCs w:val="44"/>
              <w:lang w:val="en-US" w:eastAsia="zh-CN" w:bidi="ar-SA"/>
            </w:rPr>
            <w:t>二、项目需求分析</w:t>
          </w:r>
          <w:r>
            <w:tab/>
          </w:r>
          <w:r>
            <w:fldChar w:fldCharType="begin"/>
          </w:r>
          <w:r>
            <w:instrText xml:space="preserve"> PAGEREF _Toc343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53F5D14E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_Toc13263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2.1 市场调研</w:t>
          </w:r>
          <w:r>
            <w:tab/>
          </w:r>
          <w:r>
            <w:fldChar w:fldCharType="begin"/>
          </w:r>
          <w:r>
            <w:instrText xml:space="preserve"> PAGEREF _Toc13263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026E7AAC">
          <w:pPr>
            <w:pStyle w:val="7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_Toc9883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仿宋" w:hAnsi="仿宋" w:eastAsia="仿宋" w:cstheme="minorBidi"/>
              <w:kern w:val="2"/>
              <w:szCs w:val="22"/>
              <w:lang w:val="en-US" w:eastAsia="zh-CN" w:bidi="ar-SA"/>
            </w:rPr>
            <w:t>(1) 农业行业现状</w:t>
          </w:r>
          <w:r>
            <w:tab/>
          </w:r>
          <w:r>
            <w:fldChar w:fldCharType="begin"/>
          </w:r>
          <w:r>
            <w:instrText xml:space="preserve"> PAGEREF _Toc9883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146D5468">
          <w:pPr>
            <w:pStyle w:val="7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_Toc28624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仿宋" w:hAnsi="仿宋" w:eastAsia="仿宋" w:cstheme="minorBidi"/>
              <w:kern w:val="2"/>
              <w:szCs w:val="22"/>
              <w:lang w:val="en-US" w:eastAsia="zh-CN" w:bidi="ar-SA"/>
            </w:rPr>
            <w:t>(2) 用户需求分析</w:t>
          </w:r>
          <w:r>
            <w:tab/>
          </w:r>
          <w:r>
            <w:fldChar w:fldCharType="begin"/>
          </w:r>
          <w:r>
            <w:instrText xml:space="preserve"> PAGEREF _Toc28624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004DA64C">
          <w:pPr>
            <w:pStyle w:val="7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_Toc11989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仿宋" w:hAnsi="仿宋" w:eastAsia="仿宋" w:cstheme="minorBidi"/>
              <w:kern w:val="2"/>
              <w:szCs w:val="22"/>
              <w:lang w:val="en-US" w:eastAsia="zh-CN" w:bidi="ar-SA"/>
            </w:rPr>
            <w:t>(3) 政策环境</w:t>
          </w:r>
          <w:r>
            <w:tab/>
          </w:r>
          <w:r>
            <w:fldChar w:fldCharType="begin"/>
          </w:r>
          <w:r>
            <w:instrText xml:space="preserve"> PAGEREF _Toc11989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3BD801F7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_Toc25480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2.2 痛点分析</w:t>
          </w:r>
          <w:r>
            <w:tab/>
          </w:r>
          <w:r>
            <w:fldChar w:fldCharType="begin"/>
          </w:r>
          <w:r>
            <w:instrText xml:space="preserve"> PAGEREF _Toc25480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599F07CD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_Toc27418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2.3 竞争分析</w:t>
          </w:r>
          <w:r>
            <w:tab/>
          </w:r>
          <w:r>
            <w:fldChar w:fldCharType="begin"/>
          </w:r>
          <w:r>
            <w:instrText xml:space="preserve"> PAGEREF _Toc27418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113348F7">
          <w:pPr>
            <w:pStyle w:val="6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_Toc12948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ascii="Times New Roman" w:hAnsi="Times New Roman" w:eastAsia="仿宋" w:cs="Times New Roman"/>
              <w:bCs/>
              <w:kern w:val="44"/>
              <w:szCs w:val="44"/>
              <w:lang w:val="en-US" w:eastAsia="zh-CN" w:bidi="ar-SA"/>
            </w:rPr>
            <w:t>三、项目创新点</w:t>
          </w:r>
          <w:r>
            <w:tab/>
          </w:r>
          <w:r>
            <w:fldChar w:fldCharType="begin"/>
          </w:r>
          <w:r>
            <w:instrText xml:space="preserve"> PAGEREF _Toc12948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25DF21FF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_Toc5122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3.1 技术创新</w:t>
          </w:r>
          <w:r>
            <w:tab/>
          </w:r>
          <w:r>
            <w:fldChar w:fldCharType="begin"/>
          </w:r>
          <w:r>
            <w:instrText xml:space="preserve"> PAGEREF _Toc5122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3FE012BF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_Toc4313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3.2 商业模式创新</w:t>
          </w:r>
          <w:r>
            <w:tab/>
          </w:r>
          <w:r>
            <w:fldChar w:fldCharType="begin"/>
          </w:r>
          <w:r>
            <w:instrText xml:space="preserve"> PAGEREF _Toc4313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475992AF">
          <w:pPr>
            <w:pStyle w:val="6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_Toc7394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ascii="Times New Roman" w:hAnsi="Times New Roman" w:eastAsia="仿宋" w:cs="Times New Roman"/>
              <w:bCs/>
              <w:kern w:val="44"/>
              <w:szCs w:val="44"/>
              <w:lang w:val="en-US" w:eastAsia="zh-CN" w:bidi="ar-SA"/>
            </w:rPr>
            <w:t>四、项目实施方案</w:t>
          </w:r>
          <w:r>
            <w:tab/>
          </w:r>
          <w:r>
            <w:fldChar w:fldCharType="begin"/>
          </w:r>
          <w:r>
            <w:instrText xml:space="preserve"> PAGEREF _Toc7394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0414E63F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_Toc32589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4.1 技术架构</w:t>
          </w:r>
          <w:r>
            <w:tab/>
          </w:r>
          <w:r>
            <w:fldChar w:fldCharType="begin"/>
          </w:r>
          <w:r>
            <w:instrText xml:space="preserve"> PAGEREF _Toc32589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54B02E8A">
          <w:pPr>
            <w:pStyle w:val="5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_Toc23017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2"/>
              <w:szCs w:val="21"/>
              <w:lang w:val="en-US" w:eastAsia="zh-CN" w:bidi="ar-SA"/>
            </w:rPr>
            <w:t>4.1.2 技术选型</w:t>
          </w:r>
          <w:r>
            <w:tab/>
          </w:r>
          <w:r>
            <w:fldChar w:fldCharType="begin"/>
          </w:r>
          <w:r>
            <w:instrText xml:space="preserve"> PAGEREF _Toc23017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3E52348F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_Toc17455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4.2 开发设计</w:t>
          </w:r>
          <w:r>
            <w:tab/>
          </w:r>
          <w:r>
            <w:fldChar w:fldCharType="begin"/>
          </w:r>
          <w:r>
            <w:instrText xml:space="preserve"> PAGEREF _Toc17455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6A15D49E">
          <w:pPr>
            <w:pStyle w:val="5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_Toc22522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2"/>
              <w:szCs w:val="21"/>
              <w:lang w:val="en-US" w:eastAsia="zh-CN" w:bidi="ar-SA"/>
            </w:rPr>
            <w:t>4.2.1 开发阶段</w:t>
          </w:r>
          <w:r>
            <w:tab/>
          </w:r>
          <w:r>
            <w:fldChar w:fldCharType="begin"/>
          </w:r>
          <w:r>
            <w:instrText xml:space="preserve"> PAGEREF _Toc22522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68BB04EB">
          <w:pPr>
            <w:pStyle w:val="7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_Toc8688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仿宋" w:hAnsi="仿宋" w:eastAsia="仿宋" w:cstheme="minorBidi"/>
              <w:bCs/>
              <w:kern w:val="2"/>
              <w:szCs w:val="22"/>
              <w:lang w:val="en-US" w:eastAsia="zh-CN" w:bidi="ar-SA"/>
            </w:rPr>
            <w:t>(1) 第一阶段：需求梳理与原型设计（1个月）</w:t>
          </w:r>
          <w:r>
            <w:tab/>
          </w:r>
          <w:r>
            <w:fldChar w:fldCharType="begin"/>
          </w:r>
          <w:r>
            <w:instrText xml:space="preserve"> PAGEREF _Toc8688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0CB2D704">
          <w:pPr>
            <w:pStyle w:val="7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_Toc31866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仿宋" w:hAnsi="仿宋" w:eastAsia="仿宋" w:cstheme="minorBidi"/>
              <w:bCs/>
              <w:kern w:val="2"/>
              <w:szCs w:val="22"/>
              <w:lang w:val="en-US" w:eastAsia="zh-CN" w:bidi="ar-SA"/>
            </w:rPr>
            <w:t>(2) 第二阶段：前端后端程序开发（2个月）</w:t>
          </w:r>
          <w:r>
            <w:tab/>
          </w:r>
          <w:r>
            <w:fldChar w:fldCharType="begin"/>
          </w:r>
          <w:r>
            <w:instrText xml:space="preserve"> PAGEREF _Toc31866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15121039">
          <w:pPr>
            <w:pStyle w:val="7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_Toc10830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仿宋" w:hAnsi="仿宋" w:eastAsia="仿宋" w:cstheme="minorBidi"/>
              <w:bCs/>
              <w:kern w:val="2"/>
              <w:szCs w:val="22"/>
              <w:lang w:val="en-US" w:eastAsia="zh-CN" w:bidi="ar-SA"/>
            </w:rPr>
            <w:t>(3) 第三阶段：模型对接与程序联调（1个月）</w:t>
          </w:r>
          <w:r>
            <w:tab/>
          </w:r>
          <w:r>
            <w:fldChar w:fldCharType="begin"/>
          </w:r>
          <w:r>
            <w:instrText xml:space="preserve"> PAGEREF _Toc10830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33041281">
          <w:pPr>
            <w:pStyle w:val="7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_Toc29802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仿宋" w:hAnsi="仿宋" w:eastAsia="仿宋" w:cstheme="minorBidi"/>
              <w:bCs/>
              <w:kern w:val="2"/>
              <w:szCs w:val="22"/>
              <w:lang w:val="en-US" w:eastAsia="zh-CN" w:bidi="ar-SA"/>
            </w:rPr>
            <w:t>(4) 第四阶段：测试与优化（1个月）</w:t>
          </w:r>
          <w:r>
            <w:tab/>
          </w:r>
          <w:r>
            <w:fldChar w:fldCharType="begin"/>
          </w:r>
          <w:r>
            <w:instrText xml:space="preserve"> PAGEREF _Toc29802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3288F5BB">
          <w:pPr>
            <w:pStyle w:val="7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_Toc14204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仿宋" w:hAnsi="仿宋" w:eastAsia="仿宋" w:cstheme="minorBidi"/>
              <w:bCs/>
              <w:kern w:val="2"/>
              <w:szCs w:val="22"/>
              <w:lang w:val="en-US" w:eastAsia="zh-CN" w:bidi="ar-SA"/>
            </w:rPr>
            <w:t>(5) 第五阶段：部署与上线（1个月）</w:t>
          </w:r>
          <w:r>
            <w:tab/>
          </w:r>
          <w:r>
            <w:fldChar w:fldCharType="begin"/>
          </w:r>
          <w:r>
            <w:instrText xml:space="preserve"> PAGEREF _Toc14204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3AEE9315">
          <w:pPr>
            <w:pStyle w:val="5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_Toc30090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2"/>
              <w:szCs w:val="21"/>
              <w:lang w:val="en-US" w:eastAsia="zh-CN" w:bidi="ar-SA"/>
            </w:rPr>
            <w:t>4.2.2 开发任务分工</w:t>
          </w:r>
          <w:r>
            <w:tab/>
          </w:r>
          <w:r>
            <w:fldChar w:fldCharType="begin"/>
          </w:r>
          <w:r>
            <w:instrText xml:space="preserve"> PAGEREF _Toc30090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3432D26A">
          <w:pPr>
            <w:pStyle w:val="6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_Toc9028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ascii="Times New Roman" w:hAnsi="Times New Roman" w:eastAsia="仿宋" w:cs="Times New Roman"/>
              <w:bCs/>
              <w:kern w:val="44"/>
              <w:szCs w:val="44"/>
              <w:lang w:val="en-US" w:eastAsia="zh-CN" w:bidi="ar-SA"/>
            </w:rPr>
            <w:t>五、项目团队</w:t>
          </w:r>
          <w:r>
            <w:tab/>
          </w:r>
          <w:r>
            <w:fldChar w:fldCharType="begin"/>
          </w:r>
          <w:r>
            <w:instrText xml:space="preserve"> PAGEREF _Toc9028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7D216B7C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_Toc10583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5.1 人员机构设置</w:t>
          </w:r>
          <w:r>
            <w:tab/>
          </w:r>
          <w:r>
            <w:fldChar w:fldCharType="begin"/>
          </w:r>
          <w:r>
            <w:instrText xml:space="preserve"> PAGEREF _Toc10583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48D064F6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_Toc21642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5.2 团队成员详情</w:t>
          </w:r>
          <w:r>
            <w:tab/>
          </w:r>
          <w:r>
            <w:fldChar w:fldCharType="begin"/>
          </w:r>
          <w:r>
            <w:instrText xml:space="preserve"> PAGEREF _Toc21642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0A31C9E2">
          <w:pPr>
            <w:pStyle w:val="6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_Toc6427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ascii="Times New Roman" w:hAnsi="Times New Roman" w:eastAsia="仿宋" w:cs="Times New Roman"/>
              <w:bCs/>
              <w:kern w:val="44"/>
              <w:szCs w:val="44"/>
              <w:lang w:val="en-US" w:eastAsia="zh-CN" w:bidi="ar-SA"/>
            </w:rPr>
            <w:t>六、风险分析与控制</w:t>
          </w:r>
          <w:r>
            <w:tab/>
          </w:r>
          <w:r>
            <w:fldChar w:fldCharType="begin"/>
          </w:r>
          <w:r>
            <w:instrText xml:space="preserve"> PAGEREF _Toc6427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0F942DB6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_Toc15771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6.1 市场风险</w:t>
          </w:r>
          <w:r>
            <w:tab/>
          </w:r>
          <w:r>
            <w:fldChar w:fldCharType="begin"/>
          </w:r>
          <w:r>
            <w:instrText xml:space="preserve"> PAGEREF _Toc15771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14585491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_Toc27503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6.2 法律和监管风险</w:t>
          </w:r>
          <w:r>
            <w:tab/>
          </w:r>
          <w:r>
            <w:fldChar w:fldCharType="begin"/>
          </w:r>
          <w:r>
            <w:instrText xml:space="preserve"> PAGEREF _Toc27503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1BA9B9AA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_Toc31269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6.3 技术风险</w:t>
          </w:r>
          <w:r>
            <w:tab/>
          </w:r>
          <w:r>
            <w:fldChar w:fldCharType="begin"/>
          </w:r>
          <w:r>
            <w:instrText xml:space="preserve"> PAGEREF _Toc31269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1D7A835E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_Toc1758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6.4 财务风险</w:t>
          </w:r>
          <w:r>
            <w:tab/>
          </w:r>
          <w:r>
            <w:fldChar w:fldCharType="begin"/>
          </w:r>
          <w:r>
            <w:instrText xml:space="preserve"> PAGEREF _Toc1758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3D51734C">
          <w:pPr>
            <w:pStyle w:val="6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_Toc29139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ascii="Times New Roman" w:hAnsi="Times New Roman" w:eastAsia="仿宋" w:cs="Times New Roman"/>
              <w:bCs/>
              <w:kern w:val="44"/>
              <w:szCs w:val="44"/>
              <w:lang w:val="en-US" w:eastAsia="zh-CN" w:bidi="ar-SA"/>
            </w:rPr>
            <w:t>七、财务计划</w:t>
          </w:r>
          <w:r>
            <w:tab/>
          </w:r>
          <w:r>
            <w:fldChar w:fldCharType="begin"/>
          </w:r>
          <w:r>
            <w:instrText xml:space="preserve"> PAGEREF _Toc29139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56656804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_Toc2696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7.1 项目资金总计及分配</w:t>
          </w:r>
          <w:r>
            <w:tab/>
          </w:r>
          <w:r>
            <w:fldChar w:fldCharType="begin"/>
          </w:r>
          <w:r>
            <w:instrText xml:space="preserve"> PAGEREF _Toc2696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43B59A51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_Toc19677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7.2 融资计划</w:t>
          </w:r>
          <w:r>
            <w:tab/>
          </w:r>
          <w:r>
            <w:fldChar w:fldCharType="begin"/>
          </w:r>
          <w:r>
            <w:instrText xml:space="preserve"> PAGEREF _Toc19677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64EEA7C1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_Toc21750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Times New Roman" w:hAnsi="Times New Roman" w:cs="Times New Roman"/>
              <w:kern w:val="2"/>
              <w:lang w:val="en-US" w:eastAsia="zh-CN" w:bidi="ar-SA"/>
            </w:rPr>
            <w:t>7.3 三年发展规划</w:t>
          </w:r>
          <w:r>
            <w:tab/>
          </w:r>
          <w:r>
            <w:fldChar w:fldCharType="begin"/>
          </w:r>
          <w:r>
            <w:instrText xml:space="preserve"> PAGEREF _Toc21750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64898954">
          <w:pPr>
            <w:pStyle w:val="6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_Toc12816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仿宋" w:hAnsi="仿宋" w:eastAsia="仿宋" w:cs="宋体"/>
              <w:kern w:val="0"/>
              <w:szCs w:val="24"/>
              <w:lang w:val="en-US" w:eastAsia="zh-CN" w:bidi="ar-SA"/>
            </w:rPr>
            <w:t>第一年：产品研发与试点推广（2026年）</w:t>
          </w:r>
          <w:r>
            <w:tab/>
          </w:r>
          <w:r>
            <w:fldChar w:fldCharType="begin"/>
          </w:r>
          <w:r>
            <w:instrText xml:space="preserve"> PAGEREF _Toc12816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3DE97EFD">
          <w:pPr>
            <w:pStyle w:val="6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_Toc21123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仿宋" w:hAnsi="仿宋" w:eastAsia="仿宋" w:cs="宋体"/>
              <w:kern w:val="0"/>
              <w:szCs w:val="24"/>
              <w:lang w:val="en-US" w:eastAsia="zh-CN" w:bidi="ar-SA"/>
            </w:rPr>
            <w:t>第二年：市场拓展与盈利提升（2027年）</w:t>
          </w:r>
          <w:r>
            <w:tab/>
          </w:r>
          <w:r>
            <w:fldChar w:fldCharType="begin"/>
          </w:r>
          <w:r>
            <w:instrText xml:space="preserve"> PAGEREF _Toc21123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6C905FA8">
          <w:pPr>
            <w:pStyle w:val="6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  <w:szCs w:val="36"/>
            </w:rPr>
            <w:fldChar w:fldCharType="begin"/>
          </w:r>
          <w:r>
            <w:rPr>
              <w:rFonts w:hint="eastAsia" w:ascii="仿宋" w:hAnsi="仿宋" w:eastAsia="仿宋" w:cs="仿宋"/>
              <w:szCs w:val="36"/>
            </w:rPr>
            <w:instrText xml:space="preserve"> HYPERLINK \l _Toc16919 </w:instrText>
          </w:r>
          <w:r>
            <w:rPr>
              <w:rFonts w:hint="eastAsia" w:ascii="仿宋" w:hAnsi="仿宋" w:eastAsia="仿宋" w:cs="仿宋"/>
              <w:szCs w:val="36"/>
            </w:rPr>
            <w:fldChar w:fldCharType="separate"/>
          </w:r>
          <w:r>
            <w:rPr>
              <w:rFonts w:hint="eastAsia" w:ascii="仿宋" w:hAnsi="仿宋" w:eastAsia="仿宋" w:cs="宋体"/>
              <w:kern w:val="0"/>
              <w:szCs w:val="24"/>
              <w:lang w:val="en-US" w:eastAsia="zh-CN" w:bidi="ar-SA"/>
            </w:rPr>
            <w:t>第三年：品牌巩固与生态拓展（2028年）</w:t>
          </w:r>
          <w:r>
            <w:tab/>
          </w:r>
          <w:r>
            <w:fldChar w:fldCharType="begin"/>
          </w:r>
          <w:r>
            <w:instrText xml:space="preserve"> PAGEREF _Toc16919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  <w:p w14:paraId="2E064277">
          <w:pPr>
            <w:spacing w:before="120" w:after="120" w:line="288" w:lineRule="auto"/>
            <w:ind w:left="0"/>
            <w:jc w:val="left"/>
            <w:rPr>
              <w:rFonts w:hint="eastAsia" w:ascii="仿宋" w:hAnsi="仿宋" w:eastAsia="仿宋" w:cs="仿宋"/>
              <w:sz w:val="21"/>
              <w:szCs w:val="36"/>
            </w:rPr>
          </w:pPr>
          <w:r>
            <w:rPr>
              <w:rFonts w:hint="eastAsia" w:ascii="仿宋" w:hAnsi="仿宋" w:eastAsia="仿宋" w:cs="仿宋"/>
              <w:szCs w:val="36"/>
            </w:rPr>
            <w:fldChar w:fldCharType="end"/>
          </w:r>
        </w:p>
      </w:sdtContent>
    </w:sdt>
    <w:p w14:paraId="3DBC79A9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1"/>
          <w:szCs w:val="36"/>
        </w:rPr>
      </w:pPr>
    </w:p>
    <w:p w14:paraId="23CF75EE">
      <w:pPr>
        <w:pStyle w:val="2"/>
        <w:numPr>
          <w:ilvl w:val="0"/>
          <w:numId w:val="1"/>
        </w:numPr>
        <w:tabs>
          <w:tab w:val="left" w:pos="2387"/>
        </w:tabs>
        <w:spacing w:line="360" w:lineRule="auto"/>
        <w:rPr>
          <w:rFonts w:ascii="Times New Roman" w:hAnsi="Times New Roman" w:eastAsia="仿宋" w:cs="Times New Roman"/>
          <w:lang w:val="en-US" w:eastAsia="zh-CN" w:bidi="ar-SA"/>
        </w:rPr>
      </w:pPr>
      <w:bookmarkStart w:id="0" w:name="_Toc7465"/>
      <w:r>
        <w:rPr>
          <w:rFonts w:ascii="Times New Roman" w:hAnsi="Times New Roman" w:eastAsia="仿宋" w:cs="Times New Roman"/>
          <w:lang w:val="en-US" w:eastAsia="zh-CN" w:bidi="ar-SA"/>
        </w:rPr>
        <w:t>项目概述</w:t>
      </w:r>
      <w:bookmarkEnd w:id="0"/>
      <w:r>
        <w:rPr>
          <w:rFonts w:hint="eastAsia" w:ascii="Times New Roman" w:hAnsi="Times New Roman" w:eastAsia="仿宋" w:cs="Times New Roman"/>
          <w:lang w:val="en-US" w:eastAsia="zh-CN" w:bidi="ar-SA"/>
        </w:rPr>
        <w:tab/>
      </w:r>
    </w:p>
    <w:p w14:paraId="39DC5238">
      <w:pPr>
        <w:pStyle w:val="3"/>
        <w:rPr>
          <w:rFonts w:hint="eastAsia" w:cs="Times New Roman"/>
          <w:kern w:val="2"/>
          <w:highlight w:val="none"/>
          <w:lang w:val="en-US" w:eastAsia="zh-CN" w:bidi="ar-SA"/>
        </w:rPr>
      </w:pPr>
      <w:bookmarkStart w:id="1" w:name="_Toc3371"/>
      <w:r>
        <w:rPr>
          <w:rFonts w:hint="eastAsia" w:cs="Times New Roman"/>
          <w:kern w:val="2"/>
          <w:highlight w:val="none"/>
          <w:lang w:val="en-US" w:eastAsia="zh-CN" w:bidi="ar-SA"/>
        </w:rPr>
        <w:t>1.1 项目名称</w:t>
      </w:r>
      <w:bookmarkEnd w:id="1"/>
    </w:p>
    <w:p w14:paraId="542952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60" w:lineRule="atLeast"/>
        <w:ind w:leftChars="200" w:right="0" w:rightChars="0" w:firstLine="480" w:firstLineChars="200"/>
        <w:jc w:val="left"/>
        <w:textAlignment w:val="baseline"/>
        <w:rPr>
          <w:rFonts w:hint="eastAsia" w:ascii="仿宋" w:hAnsi="仿宋" w:eastAsia="仿宋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仿宋" w:hAnsi="仿宋" w:eastAsia="仿宋" w:cstheme="minorBidi"/>
          <w:kern w:val="2"/>
          <w:sz w:val="24"/>
          <w:szCs w:val="22"/>
          <w:lang w:val="en-US" w:eastAsia="zh-CN" w:bidi="ar-SA"/>
        </w:rPr>
        <w:t>薯安智检——马铃薯病害智能识别系统</w:t>
      </w:r>
    </w:p>
    <w:p w14:paraId="00D87EB3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2" w:name="_Toc18881"/>
      <w:r>
        <w:rPr>
          <w:rFonts w:hint="eastAsia" w:ascii="Times New Roman" w:hAnsi="Times New Roman" w:cs="Times New Roman"/>
          <w:kern w:val="2"/>
          <w:lang w:val="en-US" w:eastAsia="zh-CN" w:bidi="ar-SA"/>
        </w:rPr>
        <w:t>1.2 项目背景</w:t>
      </w:r>
      <w:bookmarkEnd w:id="2"/>
    </w:p>
    <w:p w14:paraId="280031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60" w:lineRule="atLeast"/>
        <w:ind w:leftChars="200" w:right="0" w:rightChars="0" w:firstLine="480" w:firstLineChars="200"/>
        <w:jc w:val="left"/>
        <w:textAlignment w:val="baseline"/>
        <w:rPr>
          <w:rFonts w:hint="eastAsia" w:ascii="仿宋" w:hAnsi="仿宋" w:eastAsia="仿宋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仿宋" w:hAnsi="仿宋" w:eastAsia="仿宋" w:cstheme="minorBidi"/>
          <w:kern w:val="2"/>
          <w:sz w:val="24"/>
          <w:szCs w:val="22"/>
          <w:lang w:val="en-US" w:eastAsia="zh-CN" w:bidi="ar-SA"/>
        </w:rPr>
        <w:t>在农业数字化、智能化转型的大背景下，马铃薯作为我国主要粮食作物和经济作物，其种植产业面临病害防控的关键难题，传统人工识别模式效率低、误判率高，难以满足规模化、精细化种植需求。依托前端、后端核心程序开发，结合机器学习、CNN图像识别技术及天气数据接口，打造“薯安智检”系统，聚焦马铃薯早疫病、晚疫病识别及防控全流程，破解行业痛点，助力农业数字化转型，推动马铃薯种植产业提质增效。</w:t>
      </w:r>
    </w:p>
    <w:p w14:paraId="33798E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60" w:lineRule="atLeast"/>
        <w:ind w:leftChars="200" w:right="0" w:rightChars="0" w:firstLine="480" w:firstLineChars="200"/>
        <w:jc w:val="left"/>
        <w:textAlignment w:val="baseline"/>
        <w:rPr>
          <w:rFonts w:hint="eastAsia" w:ascii="仿宋" w:hAnsi="仿宋" w:eastAsia="仿宋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仿宋" w:hAnsi="仿宋" w:eastAsia="仿宋" w:cstheme="minorBidi"/>
          <w:kern w:val="2"/>
          <w:sz w:val="24"/>
          <w:szCs w:val="22"/>
          <w:lang w:val="en-US" w:eastAsia="zh-CN" w:bidi="ar-SA"/>
        </w:rPr>
        <w:t>本项目核心依托自主开发的前端、后端核心程序，构建完整的病害识别与防控闭环体系，无需用户具备专业技术背景，可支持多设备便捷操作，切实实现“科技赋能农业，精准防控病害”的核心价值，助力马铃薯种植产业提质增效，破解传统病害识别效率低、精准度不足的行业痛点。</w:t>
      </w:r>
    </w:p>
    <w:p w14:paraId="5752E79B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3" w:name="_Toc6044"/>
      <w:r>
        <w:rPr>
          <w:rFonts w:hint="eastAsia" w:ascii="Times New Roman" w:hAnsi="Times New Roman" w:cs="Times New Roman"/>
          <w:kern w:val="2"/>
          <w:lang w:val="en-US" w:eastAsia="zh-CN" w:bidi="ar-SA"/>
        </w:rPr>
        <w:t>1.3 项目目标</w:t>
      </w:r>
      <w:bookmarkEnd w:id="3"/>
    </w:p>
    <w:p w14:paraId="6D274D3F">
      <w:pPr>
        <w:pStyle w:val="4"/>
        <w:keepNext w:val="0"/>
        <w:keepLines w:val="0"/>
        <w:widowControl/>
        <w:suppressLineNumbers w:val="0"/>
        <w:spacing w:before="183" w:beforeAutospacing="0" w:after="137" w:afterAutospacing="0" w:line="286" w:lineRule="atLeast"/>
        <w:ind w:left="0" w:leftChars="0" w:right="0" w:rightChars="0" w:firstLine="482" w:firstLineChars="200"/>
        <w:outlineLvl w:val="2"/>
        <w:rPr>
          <w:rFonts w:hint="eastAsia" w:ascii="仿宋" w:hAnsi="仿宋" w:eastAsia="仿宋" w:cstheme="minorBidi"/>
          <w:kern w:val="2"/>
          <w:sz w:val="24"/>
          <w:szCs w:val="22"/>
          <w:lang w:val="en-US" w:eastAsia="zh-CN" w:bidi="ar-SA"/>
        </w:rPr>
      </w:pPr>
      <w:bookmarkStart w:id="4" w:name="_Toc26340"/>
      <w:r>
        <w:rPr>
          <w:rFonts w:hint="eastAsia" w:ascii="仿宋" w:hAnsi="仿宋" w:eastAsia="仿宋" w:cstheme="minorBidi"/>
          <w:kern w:val="2"/>
          <w:sz w:val="24"/>
          <w:szCs w:val="22"/>
          <w:lang w:val="en-US" w:eastAsia="zh-CN" w:bidi="ar-SA"/>
        </w:rPr>
        <w:t>(1)具体目标:</w:t>
      </w:r>
      <w:bookmarkEnd w:id="4"/>
    </w:p>
    <w:p w14:paraId="2AA5BD0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依托前端后端核心程序，实现马铃薯叶片早疫病、晚疫病与健康叶片的快速识别、病害严重程度量化评估、环境风险动态分析、精准防控建议推送及马铃薯相关问题AI智能问答等核心功能；</w:t>
      </w:r>
    </w:p>
    <w:p w14:paraId="0F24444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优化前端交互体验、后端接口响应速度，确保核心程序稳定运行，实现识别响应时间&lt;5s，识别准确率≥95%；</w:t>
      </w:r>
    </w:p>
    <w:p w14:paraId="268E23D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适配多终端操作，完成前端后端程序与AI模型（kimi K2.5）、天气数据接口、位置信息接口的无缝对接，构建全流程闭环体系；</w:t>
      </w:r>
    </w:p>
    <w:p w14:paraId="6479B4E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推动农业数字化、智能化转型，助力种植户降低病害造成的经济损失，提升农业技术人员、合作社及管理部门的工作效率，覆盖2000+种植户/合作社。</w:t>
      </w:r>
    </w:p>
    <w:p w14:paraId="016066A2">
      <w:pPr>
        <w:pStyle w:val="4"/>
        <w:keepNext w:val="0"/>
        <w:keepLines w:val="0"/>
        <w:widowControl/>
        <w:suppressLineNumbers w:val="0"/>
        <w:spacing w:before="183" w:beforeAutospacing="0" w:after="137" w:afterAutospacing="0" w:line="286" w:lineRule="atLeast"/>
        <w:ind w:left="0" w:leftChars="0" w:right="0" w:rightChars="0" w:firstLine="482" w:firstLineChars="200"/>
        <w:outlineLvl w:val="2"/>
        <w:rPr>
          <w:rFonts w:hint="eastAsia" w:ascii="仿宋" w:hAnsi="仿宋" w:eastAsia="仿宋" w:cstheme="minorBidi"/>
          <w:kern w:val="2"/>
          <w:sz w:val="24"/>
          <w:szCs w:val="22"/>
          <w:lang w:val="en-US" w:eastAsia="zh-CN" w:bidi="ar-SA"/>
        </w:rPr>
      </w:pPr>
      <w:bookmarkStart w:id="5" w:name="_Toc17268"/>
      <w:r>
        <w:rPr>
          <w:rFonts w:hint="eastAsia" w:ascii="仿宋" w:hAnsi="仿宋" w:eastAsia="仿宋" w:cstheme="minorBidi"/>
          <w:kern w:val="2"/>
          <w:sz w:val="24"/>
          <w:szCs w:val="22"/>
          <w:lang w:val="en-US" w:eastAsia="zh-CN" w:bidi="ar-SA"/>
        </w:rPr>
        <w:t>(2)实施方向:</w:t>
      </w:r>
      <w:bookmarkEnd w:id="5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4A37C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9D080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F14AF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量化指标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60D84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核心程序任务</w:t>
            </w:r>
          </w:p>
        </w:tc>
      </w:tr>
      <w:tr w14:paraId="2B6DBC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3A72B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产品化阶段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59555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实现3类叶片识别，响应时间&lt;5s，识别准确率≥95%，完成前端后端核心程序开发与调试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37C11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完成前端交互界面开发、后端服务接口搭建，实现与kimi K2.5模型、天气数据接口、位置信息接口的初步对接</w:t>
            </w:r>
          </w:p>
        </w:tc>
      </w:tr>
      <w:tr w14:paraId="760160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55E75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商业化阶段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579A9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覆盖2000+种植户/合作社，服务5个以上重点马铃薯种植区域，程序稳定运行率≥99%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EBE7C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优化前端后端程序性能，修复程序漏洞，完善接口兼容性，实现多终端无缝适配，推进政企合作对接</w:t>
            </w:r>
          </w:p>
        </w:tc>
      </w:tr>
      <w:tr w14:paraId="278156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F4AD5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生态化阶段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02D3D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拓展5+马铃薯其他病害识别，构建10万+防控案例资源库，程序适配率100%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19D23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迭代前端后端程序，增加新功能模块，实现与农业管理部门数据互通，构建完整的防控生态</w:t>
            </w:r>
          </w:p>
        </w:tc>
      </w:tr>
    </w:tbl>
    <w:p w14:paraId="26866324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6" w:name="_Toc12224"/>
      <w:r>
        <w:rPr>
          <w:rFonts w:hint="eastAsia" w:ascii="Times New Roman" w:hAnsi="Times New Roman" w:cs="Times New Roman"/>
          <w:kern w:val="2"/>
          <w:lang w:val="en-US" w:eastAsia="zh-CN" w:bidi="ar-SA"/>
        </w:rPr>
        <w:t>1.4 项目愿景</w:t>
      </w:r>
      <w:bookmarkEnd w:id="6"/>
    </w:p>
    <w:p w14:paraId="550C8F8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“科技赋能农业，精准防控病害，让每一块马铃薯都健康生长。”</w:t>
      </w:r>
    </w:p>
    <w:p w14:paraId="59ED4E9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依托前端后端核心程序的技术优势，构建智能化、便捷化、精准化的马铃薯病害防控生态系统，打破传统人工识别的局限性，推动农业数字化、智能化转型，成为马铃薯病害智能识别领域的标杆产品，助力种植产业高质量发展，降低种植户经济损失，让优质防控服务触手可及，推动马铃薯种植产业规模化、精细化发展。</w:t>
      </w:r>
    </w:p>
    <w:p w14:paraId="3BEE1ADC">
      <w:pPr>
        <w:spacing w:before="120" w:after="120" w:line="288" w:lineRule="auto"/>
        <w:ind w:left="0" w:leftChars="0"/>
        <w:jc w:val="left"/>
        <w:outlineLvl w:val="0"/>
        <w:rPr>
          <w:rFonts w:ascii="Times New Roman" w:hAnsi="Times New Roman" w:eastAsia="仿宋" w:cs="Times New Roman"/>
          <w:b/>
          <w:bCs/>
          <w:kern w:val="44"/>
          <w:sz w:val="28"/>
          <w:szCs w:val="44"/>
          <w:lang w:val="en-US" w:eastAsia="zh-CN" w:bidi="ar-SA"/>
        </w:rPr>
      </w:pPr>
      <w:bookmarkStart w:id="7" w:name="_Toc343"/>
      <w:r>
        <w:rPr>
          <w:rFonts w:ascii="Times New Roman" w:hAnsi="Times New Roman" w:eastAsia="仿宋" w:cs="Times New Roman"/>
          <w:b/>
          <w:bCs/>
          <w:kern w:val="44"/>
          <w:sz w:val="28"/>
          <w:szCs w:val="44"/>
          <w:lang w:val="en-US" w:eastAsia="zh-CN" w:bidi="ar-SA"/>
        </w:rPr>
        <w:t>二、项目需求分析</w:t>
      </w:r>
      <w:bookmarkEnd w:id="7"/>
    </w:p>
    <w:p w14:paraId="79E8047B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8" w:name="_Toc13263"/>
      <w:r>
        <w:rPr>
          <w:rFonts w:hint="eastAsia" w:ascii="Times New Roman" w:hAnsi="Times New Roman" w:cs="Times New Roman"/>
          <w:kern w:val="2"/>
          <w:lang w:val="en-US" w:eastAsia="zh-CN" w:bidi="ar-SA"/>
        </w:rPr>
        <w:t>2.1 市场调研</w:t>
      </w:r>
      <w:bookmarkEnd w:id="8"/>
    </w:p>
    <w:p w14:paraId="1EF164D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通过详细的市场调研，明确农业数字化转型背景下，马铃薯种植户、农业技术人员、合作社及农业管理部门对病害识别系统的核心需求，结合前端后端程序的可实现性，明确市场定位和推广方向，为项目落地和程序优化提供数据支撑。</w:t>
      </w:r>
    </w:p>
    <w:p w14:paraId="477CC3DB">
      <w:pPr>
        <w:pStyle w:val="4"/>
        <w:keepNext w:val="0"/>
        <w:keepLines w:val="0"/>
        <w:widowControl/>
        <w:suppressLineNumbers w:val="0"/>
        <w:spacing w:before="183" w:beforeAutospacing="0" w:after="137" w:afterAutospacing="0" w:line="286" w:lineRule="atLeast"/>
        <w:ind w:left="0" w:leftChars="0" w:right="0" w:rightChars="0" w:firstLine="482" w:firstLineChars="200"/>
        <w:outlineLvl w:val="2"/>
        <w:rPr>
          <w:rFonts w:hint="eastAsia" w:ascii="仿宋" w:hAnsi="仿宋" w:eastAsia="仿宋" w:cstheme="minorBidi"/>
          <w:kern w:val="2"/>
          <w:sz w:val="24"/>
          <w:szCs w:val="22"/>
          <w:lang w:val="en-US" w:eastAsia="zh-CN" w:bidi="ar-SA"/>
        </w:rPr>
      </w:pPr>
      <w:bookmarkStart w:id="9" w:name="_Toc9883"/>
      <w:r>
        <w:rPr>
          <w:rFonts w:hint="eastAsia" w:ascii="仿宋" w:hAnsi="仿宋" w:eastAsia="仿宋" w:cstheme="minorBidi"/>
          <w:kern w:val="2"/>
          <w:sz w:val="24"/>
          <w:szCs w:val="22"/>
          <w:lang w:val="en-US" w:eastAsia="zh-CN" w:bidi="ar-SA"/>
        </w:rPr>
        <w:t>(1) 农业行业现状</w:t>
      </w:r>
      <w:bookmarkEnd w:id="9"/>
    </w:p>
    <w:p w14:paraId="721EFD2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随着国家农业现代化战略推进，“人工智能+农业”成为发展主流，越来越多的种植主体、管理部门倾向于采用智能工具提升工作效率。马铃薯种植面积广、病害频发，传统人工识别模式已无法满足规模化种植需求，智能识别系统市场需求旺盛，为前端后端程序的落地和推广提供了广阔的市场空间。</w:t>
      </w:r>
    </w:p>
    <w:p w14:paraId="703B3B46">
      <w:pPr>
        <w:pStyle w:val="4"/>
        <w:keepNext w:val="0"/>
        <w:keepLines w:val="0"/>
        <w:widowControl/>
        <w:suppressLineNumbers w:val="0"/>
        <w:spacing w:before="183" w:beforeAutospacing="0" w:after="137" w:afterAutospacing="0" w:line="286" w:lineRule="atLeast"/>
        <w:ind w:left="0" w:leftChars="0" w:right="0" w:rightChars="0" w:firstLine="482" w:firstLineChars="200"/>
        <w:outlineLvl w:val="2"/>
        <w:rPr>
          <w:rFonts w:hint="eastAsia" w:ascii="仿宋" w:hAnsi="仿宋" w:eastAsia="仿宋" w:cstheme="minorBidi"/>
          <w:kern w:val="2"/>
          <w:sz w:val="24"/>
          <w:szCs w:val="22"/>
          <w:lang w:val="en-US" w:eastAsia="zh-CN" w:bidi="ar-SA"/>
        </w:rPr>
      </w:pPr>
      <w:bookmarkStart w:id="10" w:name="_Toc28624"/>
      <w:r>
        <w:rPr>
          <w:rFonts w:hint="eastAsia" w:ascii="仿宋" w:hAnsi="仿宋" w:eastAsia="仿宋" w:cstheme="minorBidi"/>
          <w:kern w:val="2"/>
          <w:sz w:val="24"/>
          <w:szCs w:val="22"/>
          <w:lang w:val="en-US" w:eastAsia="zh-CN" w:bidi="ar-SA"/>
        </w:rPr>
        <w:t>(2) 用户需求分析</w:t>
      </w:r>
      <w:bookmarkEnd w:id="10"/>
    </w:p>
    <w:p w14:paraId="639636A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种植户：需求便捷、低成本、易操作的病害识别工具，依托简洁的前端界面，快速完成叶片图片上传、病害识别，获取精准防控建议，无需专业技术背景；</w:t>
      </w:r>
    </w:p>
    <w:p w14:paraId="67604B3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农业技术人员：需求高效的检测工具，通过后端数据接口获取识别记录、病害统计数据，辅助开展技术指导工作，提升工作效率；</w:t>
      </w:r>
    </w:p>
    <w:p w14:paraId="36BE94D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农业合作社：需求统筹管理功能，通过前端后端程序实现种植区域病害集中监控、数据汇总分析，助力集中防控；</w:t>
      </w:r>
    </w:p>
    <w:p w14:paraId="2F1AAC6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农业管理部门：需求区域病害数据统计、风险预警功能，通过后端程序获取全域病害数据，为政策制定、应急防控提供数据支撑。</w:t>
      </w:r>
    </w:p>
    <w:p w14:paraId="1881E290">
      <w:pPr>
        <w:pStyle w:val="4"/>
        <w:keepNext w:val="0"/>
        <w:keepLines w:val="0"/>
        <w:widowControl/>
        <w:suppressLineNumbers w:val="0"/>
        <w:spacing w:before="183" w:beforeAutospacing="0" w:after="137" w:afterAutospacing="0" w:line="286" w:lineRule="atLeast"/>
        <w:ind w:left="0" w:leftChars="0" w:right="0" w:rightChars="0" w:firstLine="482" w:firstLineChars="200"/>
        <w:outlineLvl w:val="2"/>
        <w:rPr>
          <w:rFonts w:hint="eastAsia" w:ascii="仿宋" w:hAnsi="仿宋" w:eastAsia="仿宋" w:cstheme="minorBidi"/>
          <w:kern w:val="2"/>
          <w:sz w:val="24"/>
          <w:szCs w:val="22"/>
          <w:lang w:val="en-US" w:eastAsia="zh-CN" w:bidi="ar-SA"/>
        </w:rPr>
      </w:pPr>
      <w:bookmarkStart w:id="11" w:name="_Toc11989"/>
      <w:r>
        <w:rPr>
          <w:rFonts w:hint="eastAsia" w:ascii="仿宋" w:hAnsi="仿宋" w:eastAsia="仿宋" w:cstheme="minorBidi"/>
          <w:kern w:val="2"/>
          <w:sz w:val="24"/>
          <w:szCs w:val="22"/>
          <w:lang w:val="en-US" w:eastAsia="zh-CN" w:bidi="ar-SA"/>
        </w:rPr>
        <w:t>(3) 政策环境</w:t>
      </w:r>
      <w:bookmarkEnd w:id="11"/>
    </w:p>
    <w:p w14:paraId="52097B6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国家出台多项政策支持农业数字化、智能化发展，《“十四五”推进农业农村现代化规划》明确提出“加快农业数字化转型，推广智能检测、智能防控等技术”，为项目前端后端程序开发、产品推广提供了有力的政策支撑，各地农业扶持政策也为项目落地提供了保障。</w:t>
      </w:r>
    </w:p>
    <w:p w14:paraId="0002CC87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12" w:name="_Toc25480"/>
      <w:r>
        <w:rPr>
          <w:rFonts w:hint="eastAsia" w:ascii="Times New Roman" w:hAnsi="Times New Roman" w:cs="Times New Roman"/>
          <w:kern w:val="2"/>
          <w:lang w:val="en-US" w:eastAsia="zh-CN" w:bidi="ar-SA"/>
        </w:rPr>
        <w:t>2.2 痛点分析</w:t>
      </w:r>
      <w:bookmarkEnd w:id="12"/>
    </w:p>
    <w:p w14:paraId="49CFC81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(1) 人工识别痛点：传统马铃薯病害识别依赖人工经验，耗时耗力，误判率偏高，无法满足规模化种植的快速检测需求；</w:t>
      </w:r>
    </w:p>
    <w:p w14:paraId="2D463D6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(2) 技术适配痛点：现有同类产品前端交互复杂、后端接口不稳定，多设备适配性差，用户操作难度大，无法满足基层种植户的使用需求；</w:t>
      </w:r>
    </w:p>
    <w:p w14:paraId="7A9FFC9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(3) 成本痛点：专业检测设备成本高、技术门槛高，基层种植户、合作社难以承担；现有同类系统收费偏高，且部分功能与基层用户需求脱节；</w:t>
      </w:r>
    </w:p>
    <w:p w14:paraId="29064B2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(4) 数据衔接痛点：部分产品接口衔接不畅，位置信息、天气数据与识别功能脱节，无法提供针对性的防控建议，实用性不足。</w:t>
      </w:r>
    </w:p>
    <w:p w14:paraId="41ED6E4E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13" w:name="_Toc27418"/>
      <w:r>
        <w:rPr>
          <w:rFonts w:hint="eastAsia" w:ascii="Times New Roman" w:hAnsi="Times New Roman" w:cs="Times New Roman"/>
          <w:kern w:val="2"/>
          <w:lang w:val="en-US" w:eastAsia="zh-CN" w:bidi="ar-SA"/>
        </w:rPr>
        <w:t>2.3 竞争分析</w:t>
      </w:r>
      <w:bookmarkEnd w:id="13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EC28A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76F47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D47AC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竞品A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A6CA7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竞品B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E4B1D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本项目优势</w:t>
            </w:r>
          </w:p>
        </w:tc>
      </w:tr>
      <w:tr w14:paraId="3A70EF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7ED55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病害识别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CA2FB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单一病害识别，准确率偏低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E2117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多病害识别，响应速度慢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2B94F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聚焦核心病害，接入kimi K2.5模型优化识别与问答能力，准确率≥95%，响应时间&lt;5s，可通过位置授权获取经纬度、查询当地天气，衔接AI模型生成针对性防控建议，支持马铃薯相关问题在线AI问答</w:t>
            </w:r>
          </w:p>
        </w:tc>
      </w:tr>
      <w:tr w14:paraId="3E3460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225F8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前端交互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ABA22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操作复杂，适配性差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C10EC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功能单一，交互生硬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5EC0B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前端程序简洁易用，适配多终端，操作流程简单，无需专业背景，支持位置授权、天气查看、AI问答，用户体验佳</w:t>
            </w:r>
          </w:p>
        </w:tc>
      </w:tr>
      <w:tr w14:paraId="00428C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B80AF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后端性能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D179F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接口不稳定，数据存储不安全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984A7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并发处理能力弱，易卡顿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3B73C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后端程序稳定，支持高并发，数据加密存储，无缝对接kimi K2.5模型、天气接口、位置接口，响应速度快</w:t>
            </w:r>
          </w:p>
        </w:tc>
      </w:tr>
      <w:tr w14:paraId="14EAB5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4E9DF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防控支持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8E198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无精准防控建议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301EB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建议通用，针对性弱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3EEF5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基于经纬度对应的当地天气数据，推送个性化防控建议；搭载kimi K2.5驱动的AI智能问答，精准解答马铃薯相关问题</w:t>
            </w:r>
          </w:p>
        </w:tc>
      </w:tr>
    </w:tbl>
    <w:p w14:paraId="3AAD8A9A">
      <w:pPr>
        <w:spacing w:before="120" w:after="120" w:line="288" w:lineRule="auto"/>
        <w:ind w:left="0" w:leftChars="0"/>
        <w:jc w:val="left"/>
        <w:outlineLvl w:val="0"/>
        <w:rPr>
          <w:rFonts w:ascii="Times New Roman" w:hAnsi="Times New Roman" w:eastAsia="仿宋" w:cs="Times New Roman"/>
          <w:b/>
          <w:bCs/>
          <w:kern w:val="44"/>
          <w:sz w:val="28"/>
          <w:szCs w:val="44"/>
          <w:lang w:val="en-US" w:eastAsia="zh-CN" w:bidi="ar-SA"/>
        </w:rPr>
      </w:pPr>
      <w:bookmarkStart w:id="14" w:name="_Toc12948"/>
      <w:r>
        <w:rPr>
          <w:rFonts w:ascii="Times New Roman" w:hAnsi="Times New Roman" w:eastAsia="仿宋" w:cs="Times New Roman"/>
          <w:b/>
          <w:bCs/>
          <w:kern w:val="44"/>
          <w:sz w:val="28"/>
          <w:szCs w:val="44"/>
          <w:lang w:val="en-US" w:eastAsia="zh-CN" w:bidi="ar-SA"/>
        </w:rPr>
        <w:t>三、项目创新点</w:t>
      </w:r>
      <w:bookmarkEnd w:id="14"/>
    </w:p>
    <w:p w14:paraId="2B28C761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15" w:name="_Toc5122"/>
      <w:r>
        <w:rPr>
          <w:rFonts w:hint="eastAsia" w:ascii="Times New Roman" w:hAnsi="Times New Roman" w:cs="Times New Roman"/>
          <w:kern w:val="2"/>
          <w:lang w:val="en-US" w:eastAsia="zh-CN" w:bidi="ar-SA"/>
        </w:rPr>
        <w:t>3.1 技术创新</w:t>
      </w:r>
      <w:bookmarkEnd w:id="15"/>
    </w:p>
    <w:p w14:paraId="10FA3A6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(1) 前端程序创新：采用简洁化、轻量化交互设计，适配电脑、手机等多终端，实现图片批量上传、识别结果可视化展示、AI智能问答等功能，无需专业技术背景即可上手，解决同类产品交互复杂、适配性差的痛点；前端界面与后端接口、kimi K2.5模型无缝衔接，响应速度快，提升用户使用体验。</w:t>
      </w:r>
    </w:p>
    <w:p w14:paraId="60906EA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(2) 后端程序创新：搭建高效、稳定的后端服务架构，支持高并发访问，优化数据传输效率；实现与kimi K2.5模型、天气数据接口、位置信息接口的深度对接，构建“数据采集-传输-分析-反馈”的完整闭环，解决同类产品接口衔接不畅、数据传输延迟的问题；新增经纬度解析功能，精准转换用户位置信息，联动天气数据与AI模型，为个性化防控建议提供支撑；采用数据加密存储技术，保障用户隐私（含位置信息）安全，符合数据安全法规要求。</w:t>
      </w:r>
    </w:p>
    <w:p w14:paraId="50EDC4E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(3) 技术融合创新：依托前端后端核心程序，将kimi K2.5模型与CNN卷积神经网络、机器学习算法、天气数据接口、位置信息接口深度融合，实现病害识别、严重程度评估、环境风险分析、智能问答的同步完成，突破传统识别与环境数据、用户需求脱节的局限；kimi K2.5模型可通过后端程序实现自动迭代优化，持续提升识别准确率和问答专业性。</w:t>
      </w:r>
    </w:p>
    <w:p w14:paraId="1BCA429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(4) 适配性创新：前端后端程序采用跨终端适配技术，无需额外开发，即可实现电脑、手机等多设备无缝切换，数据实时同步，解决同类产品多终端适配繁琐、数据不同步的问题，满足不同用户的使用场景需求。</w:t>
      </w:r>
    </w:p>
    <w:p w14:paraId="00F53F82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16" w:name="_Toc4313"/>
      <w:r>
        <w:rPr>
          <w:rFonts w:hint="eastAsia" w:ascii="Times New Roman" w:hAnsi="Times New Roman" w:cs="Times New Roman"/>
          <w:kern w:val="2"/>
          <w:lang w:val="en-US" w:eastAsia="zh-CN" w:bidi="ar-SA"/>
        </w:rPr>
        <w:t>3.2 商业模式创新</w:t>
      </w:r>
      <w:bookmarkEnd w:id="16"/>
    </w:p>
    <w:p w14:paraId="5719E78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结合前端后端程序的可扩展性和目标用户需求，采用“基础功能免费+增值服务付费”的差异化商业模式，贴合基层种植户、合作社的消费能力，降低用户使用门槛，同时实现项目盈利：</w:t>
      </w:r>
    </w:p>
    <w:p w14:paraId="1166706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基础功能（免费）：依托前端后端程序，提供马铃薯3类叶片识别、基础防控建议、简单天气查询、历史记录查询等核心功能，覆盖基层种植户的核心需求；</w:t>
      </w:r>
    </w:p>
    <w:p w14:paraId="5B981AB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增值服务（付费）：针对农业技术人员、合作社、农业管理部门，提供批量数据导出、区域病害统计分析、定制化防控方案、后端接口对接等增值服务，通过前端程序便捷开通使用；</w:t>
      </w:r>
    </w:p>
    <w:p w14:paraId="7F1557A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政企合作模式：与地方农业管理部门、农业技术推广中心合作，定制后端数据对接模块，实现区域病害数据互通，为政府部门提供决策支撑，同时拓展项目推广渠道，降低推广成本。</w:t>
      </w:r>
    </w:p>
    <w:p w14:paraId="0E3CC4A5">
      <w:pPr>
        <w:spacing w:before="120" w:after="120" w:line="288" w:lineRule="auto"/>
        <w:ind w:left="0" w:leftChars="0"/>
        <w:jc w:val="left"/>
        <w:outlineLvl w:val="0"/>
        <w:rPr>
          <w:rFonts w:ascii="Times New Roman" w:hAnsi="Times New Roman" w:eastAsia="仿宋" w:cs="Times New Roman"/>
          <w:b/>
          <w:bCs/>
          <w:kern w:val="44"/>
          <w:sz w:val="28"/>
          <w:szCs w:val="44"/>
          <w:lang w:val="en-US" w:eastAsia="zh-CN" w:bidi="ar-SA"/>
        </w:rPr>
      </w:pPr>
      <w:bookmarkStart w:id="17" w:name="_Toc7394"/>
      <w:r>
        <w:rPr>
          <w:rFonts w:ascii="Times New Roman" w:hAnsi="Times New Roman" w:eastAsia="仿宋" w:cs="Times New Roman"/>
          <w:b/>
          <w:bCs/>
          <w:kern w:val="44"/>
          <w:sz w:val="28"/>
          <w:szCs w:val="44"/>
          <w:lang w:val="en-US" w:eastAsia="zh-CN" w:bidi="ar-SA"/>
        </w:rPr>
        <w:t>四、项目实施方案</w:t>
      </w:r>
      <w:bookmarkEnd w:id="17"/>
    </w:p>
    <w:p w14:paraId="763B8D15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18" w:name="_Toc32589"/>
      <w:r>
        <w:rPr>
          <w:rFonts w:hint="eastAsia" w:ascii="Times New Roman" w:hAnsi="Times New Roman" w:cs="Times New Roman"/>
          <w:kern w:val="2"/>
          <w:lang w:val="en-US" w:eastAsia="zh-CN" w:bidi="ar-SA"/>
        </w:rPr>
        <w:t>4.1 技术架构</w:t>
      </w:r>
      <w:bookmarkEnd w:id="18"/>
    </w:p>
    <w:p w14:paraId="3BA68B7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本项目技术架构以前端交互层、后端服务层、AI模型层、数据对接层四大核心为支撑，依托前端后端核心程序，实现各模块无缝衔接、稳定运行，具体架构如下：</w:t>
      </w:r>
    </w:p>
    <w:p w14:paraId="1D521AB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(1) 前端交互层：负责用户交互，包括图片上传、识别结果展示、智能问答、位置授权、天气查看、个人中心管理等功能，采用简洁化设计，适配多终端，操作流畅，贴合用户使用习惯；</w:t>
      </w:r>
    </w:p>
    <w:p w14:paraId="2902A88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(2) 后端服务层：作为系统核心支撑，负责业务逻辑处理、数据存储与传输、接口管理，搭建高效的后端服务架构，支持高并发访问，实现与前端、AI模型、天气接口、位置接口的无缝对接，保障数据安全；</w:t>
      </w:r>
    </w:p>
    <w:p w14:paraId="3DC531F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(3) AI模型层：接入kimi K2.5模型，结合CNN卷积神经网络、机器学习算法，实现马铃薯病害识别、严重程度评估、智能问答等功能，接收后端传输的位置、天气数据，联动生成个性化防控建议；</w:t>
      </w:r>
    </w:p>
    <w:p w14:paraId="444A790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(4) 数据对接层：负责对接权威天气数据平台、位置信息接口，通过后端程序实现数据实时获取、同步更新，为AI模型层提供精准的数据支撑，同时实现与农业管理部门的数据互通。</w:t>
      </w:r>
    </w:p>
    <w:p w14:paraId="4A3DF301">
      <w:pPr>
        <w:numPr>
          <w:ilvl w:val="0"/>
          <w:numId w:val="0"/>
        </w:numPr>
        <w:spacing w:line="360" w:lineRule="auto"/>
        <w:ind w:left="0" w:leftChars="0" w:firstLine="480" w:firstLineChars="200"/>
        <w:outlineLvl w:val="2"/>
        <w:rPr>
          <w:rFonts w:hint="eastAsia" w:ascii="Times New Roman" w:hAnsi="Times New Roman" w:eastAsia="黑体" w:cs="Times New Roman"/>
          <w:kern w:val="2"/>
          <w:sz w:val="24"/>
          <w:szCs w:val="21"/>
          <w:lang w:val="en-US" w:eastAsia="zh-CN" w:bidi="ar-SA"/>
        </w:rPr>
      </w:pPr>
      <w:bookmarkStart w:id="19" w:name="_Toc23017"/>
      <w:r>
        <w:rPr>
          <w:rFonts w:hint="eastAsia" w:ascii="Times New Roman" w:hAnsi="Times New Roman" w:eastAsia="黑体" w:cs="Times New Roman"/>
          <w:kern w:val="2"/>
          <w:sz w:val="24"/>
          <w:szCs w:val="21"/>
          <w:lang w:val="en-US" w:eastAsia="zh-CN" w:bidi="ar-SA"/>
        </w:rPr>
        <w:t>4.1.2 技术选型</w:t>
      </w:r>
      <w:bookmarkEnd w:id="19"/>
    </w:p>
    <w:p w14:paraId="0344696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前端：采用HTML+CSS+JavaScript搭建前端交互界面，结合Flask模板渲染技术实现前后端数据联动，无需额外前端框架，实现多终端适配，支持图片上传、识别结果展示、智能问答、位置授权、天气查看等功能，确保界面简洁、加载快速，操作便捷，贴合基层用户使用习惯。</w:t>
      </w:r>
    </w:p>
    <w:p w14:paraId="13F700A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后端：采用Python+Flask框架搭建稳定的后端服务，负责业务逻辑处理、数据存储与传输、接口开发与管理，适配SQLite数据库，无需复杂配置，可稳定承载常规并发访问，优化接口响应速度，实现数据加密存储、接口安全校验，无缝对接前端、AI模型、天气接口、位置接口。</w:t>
      </w:r>
    </w:p>
    <w:p w14:paraId="4E9B883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数据库：采用SQLite轻量数据库，用于存储用户数据、马铃薯病害识别记录、天气数据、AI问答记录、病害知识库等信息，支持快速查询和数据更新，无需复杂部署，完美适配后端Flask框架，操作便捷，保障数据安全可靠。</w:t>
      </w:r>
    </w:p>
    <w:p w14:paraId="1EA8EC7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AI模型：通过Python requests库调用kimi K2.5模型API，结合CNN卷积神经网络、机器学习算法，构建马铃薯病害识别与智能问答一体化模型，接收后端传输的位置、天气数据，联动生成个性化防控建议，通过后端程序实现模型自动迭代优化。</w:t>
      </w:r>
    </w:p>
    <w:p w14:paraId="60DCF3F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天气数据：对接中国天气网API，通过Python requests库实现数据实时获取、同步更新，确保环境风险分析的精准性，为个性化防控建议提供数据支撑。</w:t>
      </w:r>
    </w:p>
    <w:p w14:paraId="451B512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位置信息：对接百度地图API，通过Python requests库实现经纬度获取、解析，精准匹配当地天气数据，联动AI模型生成针对性防控建议。</w:t>
      </w:r>
    </w:p>
    <w:p w14:paraId="4762023C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20" w:name="_Toc17455"/>
      <w:r>
        <w:rPr>
          <w:rFonts w:hint="eastAsia" w:ascii="Times New Roman" w:hAnsi="Times New Roman" w:cs="Times New Roman"/>
          <w:kern w:val="2"/>
          <w:lang w:val="en-US" w:eastAsia="zh-CN" w:bidi="ar-SA"/>
        </w:rPr>
        <w:t>4.2 开发设计</w:t>
      </w:r>
      <w:bookmarkEnd w:id="20"/>
    </w:p>
    <w:p w14:paraId="3184E900">
      <w:pPr>
        <w:numPr>
          <w:ilvl w:val="0"/>
          <w:numId w:val="0"/>
        </w:numPr>
        <w:spacing w:line="360" w:lineRule="auto"/>
        <w:ind w:left="0" w:leftChars="0" w:firstLine="480" w:firstLineChars="200"/>
        <w:outlineLvl w:val="2"/>
        <w:rPr>
          <w:rFonts w:hint="eastAsia" w:ascii="Times New Roman" w:hAnsi="Times New Roman" w:eastAsia="黑体" w:cs="Times New Roman"/>
          <w:kern w:val="2"/>
          <w:sz w:val="24"/>
          <w:szCs w:val="21"/>
          <w:lang w:val="en-US" w:eastAsia="zh-CN" w:bidi="ar-SA"/>
        </w:rPr>
      </w:pPr>
      <w:bookmarkStart w:id="21" w:name="_Toc22522"/>
      <w:r>
        <w:rPr>
          <w:rFonts w:hint="eastAsia" w:ascii="Times New Roman" w:hAnsi="Times New Roman" w:eastAsia="黑体" w:cs="Times New Roman"/>
          <w:kern w:val="2"/>
          <w:sz w:val="24"/>
          <w:szCs w:val="21"/>
          <w:lang w:val="en-US" w:eastAsia="zh-CN" w:bidi="ar-SA"/>
        </w:rPr>
        <w:t>4.2.1 开发阶段</w:t>
      </w:r>
      <w:bookmarkEnd w:id="21"/>
    </w:p>
    <w:p w14:paraId="00E0100D">
      <w:pPr>
        <w:spacing w:before="120" w:after="120" w:line="288" w:lineRule="auto"/>
        <w:ind w:left="0" w:leftChars="0"/>
        <w:jc w:val="left"/>
        <w:outlineLvl w:val="3"/>
      </w:pPr>
      <w:bookmarkStart w:id="22" w:name="_Toc8688"/>
      <w:r>
        <w:rPr>
          <w:rFonts w:hint="eastAsia" w:ascii="仿宋" w:hAnsi="仿宋" w:eastAsia="仿宋" w:cstheme="minorBidi"/>
          <w:b/>
          <w:bCs/>
          <w:kern w:val="2"/>
          <w:sz w:val="24"/>
          <w:szCs w:val="22"/>
          <w:lang w:val="en-US" w:eastAsia="zh-CN" w:bidi="ar-SA"/>
        </w:rPr>
        <w:t>(1) 第一阶段：需求梳理与原型设计（1个月）</w:t>
      </w:r>
      <w:bookmarkEnd w:id="22"/>
    </w:p>
    <w:p w14:paraId="2CC368B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梳理用户核心需求，完成前端界面原型设计，明确后端接口规范、AI模型对接要求、天气数据接口对接标准，组织项目团队完成方案评审，确定开发计划和任务分工。</w:t>
      </w:r>
    </w:p>
    <w:p w14:paraId="0C16C933">
      <w:pPr>
        <w:spacing w:before="120" w:after="120" w:line="288" w:lineRule="auto"/>
        <w:ind w:left="0" w:leftChars="0"/>
        <w:jc w:val="left"/>
        <w:outlineLvl w:val="3"/>
        <w:rPr>
          <w:rFonts w:hint="eastAsia" w:ascii="仿宋" w:hAnsi="仿宋" w:eastAsia="仿宋" w:cstheme="minorBidi"/>
          <w:b/>
          <w:bCs/>
          <w:kern w:val="2"/>
          <w:sz w:val="24"/>
          <w:szCs w:val="22"/>
          <w:lang w:val="en-US" w:eastAsia="zh-CN" w:bidi="ar-SA"/>
        </w:rPr>
      </w:pPr>
      <w:bookmarkStart w:id="23" w:name="_Toc31866"/>
      <w:r>
        <w:rPr>
          <w:rFonts w:hint="eastAsia" w:ascii="仿宋" w:hAnsi="仿宋" w:eastAsia="仿宋" w:cstheme="minorBidi"/>
          <w:b/>
          <w:bCs/>
          <w:kern w:val="2"/>
          <w:sz w:val="24"/>
          <w:szCs w:val="22"/>
          <w:lang w:val="en-US" w:eastAsia="zh-CN" w:bidi="ar-SA"/>
        </w:rPr>
        <w:t>(2) 第二阶段：前端后端程序开发（2个月）</w:t>
      </w:r>
      <w:bookmarkEnd w:id="23"/>
    </w:p>
    <w:p w14:paraId="44E84AA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前端开发：由李四负责，根据原型设计，使用HTML+CSS+JavaScript开发用户交互界面，结合Flask模板渲染实现前后端数据联动，实现图片上传、识别结果展示、智能问答、位置授权、天气查看等功能，优化界面适配性，完成多终端调试；</w:t>
      </w:r>
    </w:p>
    <w:p w14:paraId="056D0B1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后端开发：由王五负责，采用Python+Flask框架搭建后端服务架构，开发图片上传接口、识别接口、天气数据接口、位置信息解析接口、数据存储接口等，操作SQLite数据库实现数据存储与加密，实现与前端、kimi K2.5模型、天气接口的对接，完成高并发处理优化。</w:t>
      </w:r>
    </w:p>
    <w:p w14:paraId="740532D6">
      <w:pPr>
        <w:spacing w:before="120" w:after="120" w:line="288" w:lineRule="auto"/>
        <w:ind w:left="0" w:leftChars="0"/>
        <w:jc w:val="left"/>
        <w:outlineLvl w:val="3"/>
        <w:rPr>
          <w:rFonts w:hint="eastAsia" w:ascii="仿宋" w:hAnsi="仿宋" w:eastAsia="仿宋" w:cstheme="minorBidi"/>
          <w:b/>
          <w:bCs/>
          <w:kern w:val="2"/>
          <w:sz w:val="24"/>
          <w:szCs w:val="22"/>
          <w:lang w:val="en-US" w:eastAsia="zh-CN" w:bidi="ar-SA"/>
        </w:rPr>
      </w:pPr>
      <w:bookmarkStart w:id="24" w:name="_Toc10830"/>
      <w:r>
        <w:rPr>
          <w:rFonts w:hint="eastAsia" w:ascii="仿宋" w:hAnsi="仿宋" w:eastAsia="仿宋" w:cstheme="minorBidi"/>
          <w:b/>
          <w:bCs/>
          <w:kern w:val="2"/>
          <w:sz w:val="24"/>
          <w:szCs w:val="22"/>
          <w:lang w:val="en-US" w:eastAsia="zh-CN" w:bidi="ar-SA"/>
        </w:rPr>
        <w:t>(3) 第三阶段：模型对接与程序联调（1个月）</w:t>
      </w:r>
      <w:bookmarkEnd w:id="24"/>
    </w:p>
    <w:p w14:paraId="104054E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由赵六负责，通过Python requests库将kimi K2.5模型与后端程序接口深度对接，完成天气数据接口、位置信息接口与后端程序的联调，实现“位置授权→经纬度获取→天气查询→图片上传→模型识别→AI分析→建议推送→智能问答”的全流程闭环；测试前端后端程序兼容性、接口稳定性，重点校验位置信息获取、经纬度解析、kimi模型问答的精准性，修复程序漏洞。</w:t>
      </w:r>
    </w:p>
    <w:p w14:paraId="6F4456A5">
      <w:pPr>
        <w:spacing w:before="120" w:after="120" w:line="288" w:lineRule="auto"/>
        <w:ind w:left="0" w:leftChars="0"/>
        <w:jc w:val="left"/>
        <w:outlineLvl w:val="3"/>
        <w:rPr>
          <w:rFonts w:hint="eastAsia" w:ascii="仿宋" w:hAnsi="仿宋" w:eastAsia="仿宋" w:cstheme="minorBidi"/>
          <w:b/>
          <w:bCs/>
          <w:kern w:val="2"/>
          <w:sz w:val="24"/>
          <w:szCs w:val="22"/>
          <w:lang w:val="en-US" w:eastAsia="zh-CN" w:bidi="ar-SA"/>
        </w:rPr>
      </w:pPr>
      <w:bookmarkStart w:id="25" w:name="_Toc29802"/>
      <w:r>
        <w:rPr>
          <w:rFonts w:hint="eastAsia" w:ascii="仿宋" w:hAnsi="仿宋" w:eastAsia="仿宋" w:cstheme="minorBidi"/>
          <w:b/>
          <w:bCs/>
          <w:kern w:val="2"/>
          <w:sz w:val="24"/>
          <w:szCs w:val="22"/>
          <w:lang w:val="en-US" w:eastAsia="zh-CN" w:bidi="ar-SA"/>
        </w:rPr>
        <w:t>(4) 第四阶段：测试与优化（1个月）</w:t>
      </w:r>
      <w:bookmarkEnd w:id="25"/>
    </w:p>
    <w:p w14:paraId="49D1F39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由孙七负责，开展功能测试、性能测试、兼容性测试、用户测试，重点检测前端交互流畅性、后端接口响应速度、AI识别准确率、kimi模型问答专业性、位置信息获取精准度、天气数据同步及时性及程序整体稳定性；根据测试结果，针对性优化前端界面、后端接口，迭代程序性能，确保达到预期指标。</w:t>
      </w:r>
    </w:p>
    <w:p w14:paraId="39D43B22">
      <w:pPr>
        <w:spacing w:before="120" w:after="120" w:line="288" w:lineRule="auto"/>
        <w:ind w:left="0" w:leftChars="0"/>
        <w:jc w:val="left"/>
        <w:outlineLvl w:val="3"/>
        <w:rPr>
          <w:rFonts w:hint="eastAsia" w:ascii="仿宋" w:hAnsi="仿宋" w:eastAsia="仿宋" w:cstheme="minorBidi"/>
          <w:b/>
          <w:bCs/>
          <w:kern w:val="2"/>
          <w:sz w:val="24"/>
          <w:szCs w:val="22"/>
          <w:lang w:val="en-US" w:eastAsia="zh-CN" w:bidi="ar-SA"/>
        </w:rPr>
      </w:pPr>
      <w:bookmarkStart w:id="26" w:name="_Toc14204"/>
      <w:r>
        <w:rPr>
          <w:rFonts w:hint="eastAsia" w:ascii="仿宋" w:hAnsi="仿宋" w:eastAsia="仿宋" w:cstheme="minorBidi"/>
          <w:b/>
          <w:bCs/>
          <w:kern w:val="2"/>
          <w:sz w:val="24"/>
          <w:szCs w:val="22"/>
          <w:lang w:val="en-US" w:eastAsia="zh-CN" w:bidi="ar-SA"/>
        </w:rPr>
        <w:t>(5) 第五阶段：部署与上线（1个月）</w:t>
      </w:r>
      <w:bookmarkEnd w:id="26"/>
    </w:p>
    <w:p w14:paraId="49FEEDB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完成前端后端程序部署，优化运行环境，开展用户培训，由张三负责推送上线通知，正式投入使用；建立程序运维机制，定期监控程序运行状态，及时修复漏洞、迭代优化。</w:t>
      </w:r>
    </w:p>
    <w:p w14:paraId="03BDAE3B">
      <w:pPr>
        <w:numPr>
          <w:ilvl w:val="0"/>
          <w:numId w:val="0"/>
        </w:numPr>
        <w:spacing w:line="360" w:lineRule="auto"/>
        <w:ind w:left="0" w:leftChars="0" w:firstLine="480" w:firstLineChars="200"/>
        <w:outlineLvl w:val="2"/>
        <w:rPr>
          <w:rFonts w:hint="eastAsia" w:ascii="Times New Roman" w:hAnsi="Times New Roman" w:eastAsia="黑体" w:cs="Times New Roman"/>
          <w:kern w:val="2"/>
          <w:sz w:val="24"/>
          <w:szCs w:val="21"/>
          <w:lang w:val="en-US" w:eastAsia="zh-CN" w:bidi="ar-SA"/>
        </w:rPr>
      </w:pPr>
      <w:bookmarkStart w:id="27" w:name="_Toc30090"/>
      <w:r>
        <w:rPr>
          <w:rFonts w:hint="eastAsia" w:ascii="Times New Roman" w:hAnsi="Times New Roman" w:eastAsia="黑体" w:cs="Times New Roman"/>
          <w:kern w:val="2"/>
          <w:sz w:val="24"/>
          <w:szCs w:val="21"/>
          <w:lang w:val="en-US" w:eastAsia="zh-CN" w:bidi="ar-SA"/>
        </w:rPr>
        <w:t>4.2.2 开发任务分工</w:t>
      </w:r>
      <w:bookmarkEnd w:id="27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FE568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07878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岗位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620A1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B3781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核心任务</w:t>
            </w:r>
          </w:p>
        </w:tc>
      </w:tr>
      <w:tr w14:paraId="46C65D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D3DA5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项目总负责人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2E1A2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王鹏飞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93268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统筹项目整体推进，协调各岗位工作，对接政企合作、负责项目推广与用户对接，把控项目进度和质量</w:t>
            </w:r>
          </w:p>
        </w:tc>
      </w:tr>
      <w:tr w14:paraId="2A01AE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E48A4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前端开发工程师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67715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鲍蕴航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F9AC9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负责前端程序开发、界面设计、多终端适配、用户交互优化，对接后端接口</w:t>
            </w:r>
          </w:p>
        </w:tc>
      </w:tr>
      <w:tr w14:paraId="44D7A8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DE2EC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后端开发工程师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E2179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谢毅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9BA91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负责后端程序开发、接口搭建、数据存储、接口对接（AI模型、天气、位置），保障程序稳定运行</w:t>
            </w:r>
          </w:p>
        </w:tc>
      </w:tr>
      <w:tr w14:paraId="6848FB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BF08F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AI模型工程师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E1D4A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王希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7FEF9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负责kimi K2.5模型接入、调试与优化，联动天气、位置数据提升模型精准度，优化AI问答功能</w:t>
            </w:r>
          </w:p>
        </w:tc>
      </w:tr>
      <w:tr w14:paraId="09C90A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F29D0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测试运维工程师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3E937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果家弘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84A15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负责程序测试、漏洞修复、版本迭代、日常运维，监控程序运行状态</w:t>
            </w:r>
          </w:p>
        </w:tc>
      </w:tr>
    </w:tbl>
    <w:p w14:paraId="18AA61CE">
      <w:pPr>
        <w:spacing w:before="120" w:after="120" w:line="288" w:lineRule="auto"/>
        <w:ind w:left="0" w:leftChars="0"/>
        <w:jc w:val="left"/>
        <w:outlineLvl w:val="0"/>
        <w:rPr>
          <w:rFonts w:ascii="Times New Roman" w:hAnsi="Times New Roman" w:eastAsia="仿宋" w:cs="Times New Roman"/>
          <w:b/>
          <w:bCs/>
          <w:kern w:val="44"/>
          <w:sz w:val="28"/>
          <w:szCs w:val="44"/>
          <w:lang w:val="en-US" w:eastAsia="zh-CN" w:bidi="ar-SA"/>
        </w:rPr>
      </w:pPr>
      <w:bookmarkStart w:id="28" w:name="_Toc9028"/>
      <w:r>
        <w:rPr>
          <w:rFonts w:ascii="Times New Roman" w:hAnsi="Times New Roman" w:eastAsia="仿宋" w:cs="Times New Roman"/>
          <w:b/>
          <w:bCs/>
          <w:kern w:val="44"/>
          <w:sz w:val="28"/>
          <w:szCs w:val="44"/>
          <w:lang w:val="en-US" w:eastAsia="zh-CN" w:bidi="ar-SA"/>
        </w:rPr>
        <w:t>五、项目团队</w:t>
      </w:r>
      <w:bookmarkEnd w:id="28"/>
    </w:p>
    <w:p w14:paraId="180DA4EA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29" w:name="_Toc10583"/>
      <w:r>
        <w:rPr>
          <w:rFonts w:hint="eastAsia" w:ascii="Times New Roman" w:hAnsi="Times New Roman" w:cs="Times New Roman"/>
          <w:kern w:val="2"/>
          <w:lang w:val="en-US" w:eastAsia="zh-CN" w:bidi="ar-SA"/>
        </w:rPr>
        <w:t>5.1 人员机构设置</w:t>
      </w:r>
      <w:bookmarkEnd w:id="29"/>
    </w:p>
    <w:p w14:paraId="2E40A76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团队设置前端开发组、后端开发组、AI模型组、测试运维组，分工明确、协同配合，确保项目顺利推进：</w:t>
      </w:r>
    </w:p>
    <w:p w14:paraId="1E7833E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前端开发组：由鲍蕴航牵头，负责前端核心程序开发、界面设计、多终端适配、用户交互优化；</w:t>
      </w:r>
    </w:p>
    <w:p w14:paraId="4CF8603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后端开发组：由谢毅牵头，负责后端核心程序开发、接口搭建、数据存储、接口对接，保障程序稳定运行；</w:t>
      </w:r>
    </w:p>
    <w:p w14:paraId="0BF2AF1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AI模型组：由王希牵头，负责kimi K2.5模型的接入、调试与优化，联动天气、位置数据提升模型性能；</w:t>
      </w:r>
    </w:p>
    <w:p w14:paraId="1FA80CD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测试运维组：由果家弘牵头，负责程序测试、漏洞修复、版本迭代、日常运维，监控程序运行状态；</w:t>
      </w:r>
    </w:p>
    <w:p w14:paraId="77BE064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项目总负责人统筹全局，兼顾政企合作、项目推广及用户对接工作，协调各小组高效推进项目。</w:t>
      </w:r>
    </w:p>
    <w:p w14:paraId="0790702B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30" w:name="_Toc21642"/>
      <w:r>
        <w:rPr>
          <w:rFonts w:hint="eastAsia" w:ascii="Times New Roman" w:hAnsi="Times New Roman" w:cs="Times New Roman"/>
          <w:kern w:val="2"/>
          <w:lang w:val="en-US" w:eastAsia="zh-CN" w:bidi="ar-SA"/>
        </w:rPr>
        <w:t>5.2 团队成员详情</w:t>
      </w:r>
      <w:bookmarkEnd w:id="30"/>
    </w:p>
    <w:tbl>
      <w:tblPr>
        <w:tblStyle w:val="10"/>
        <w:tblW w:w="10580" w:type="dxa"/>
        <w:tblInd w:w="-548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8"/>
        <w:gridCol w:w="2070"/>
        <w:gridCol w:w="2070"/>
        <w:gridCol w:w="3822"/>
      </w:tblGrid>
      <w:tr w14:paraId="743B35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B394F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姓名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BEE8A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岗位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6774F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专业背景</w:t>
            </w:r>
          </w:p>
        </w:tc>
        <w:tc>
          <w:tcPr>
            <w:tcW w:w="3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EA282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相关经历与优势</w:t>
            </w:r>
          </w:p>
        </w:tc>
      </w:tr>
      <w:tr w14:paraId="7A6151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02FC3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王鹏飞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7D1E1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项目总负责人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9E14D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23物联网工程</w:t>
            </w:r>
          </w:p>
        </w:tc>
        <w:tc>
          <w:tcPr>
            <w:tcW w:w="3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8024A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23物联网工程专业，拥有3年农业智能项目管理经验，熟悉农业数字化转型政策，擅长统筹协调、政企对接及项目推广，曾主导2个农业智能识别项目落地，结合物联网专业基础，能精准对接技术与市场需求，具备丰富的项目运营和用户对接经验。</w:t>
            </w:r>
          </w:p>
          <w:p w14:paraId="50D23637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5B2C6C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A49C9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鲍蕴航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CBA19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前端开发工程师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99AEF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23物联网工程</w:t>
            </w:r>
          </w:p>
        </w:tc>
        <w:tc>
          <w:tcPr>
            <w:tcW w:w="3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3123A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23物联网工程专业，拥有3年前端开发经验，熟练掌握HTML+CSS+JavaScript前端开发技术，熟悉Flask模板渲染逻辑，擅长多终端适配和用户交互优化，结合物联网专业知识，曾参与农业类APP前端开发，熟悉基层用户使用习惯，能精准适配农业场景需求。</w:t>
            </w:r>
          </w:p>
          <w:p w14:paraId="1B167160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23476D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87921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谢毅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DCA1A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后端开发工程师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02214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23物联网工程</w:t>
            </w:r>
          </w:p>
        </w:tc>
        <w:tc>
          <w:tcPr>
            <w:tcW w:w="3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33900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23物联网工程专业，拥有3年后端开发经验，熟练掌握Python+Flask框架，擅长接口开发、SQLite数据库操作及数据加密处理，结合物联网数据传输、接口对接相关专业知识，曾负责多个智能系统的后端搭建，熟悉数据加密和接口对接技术，保障系统稳定运行。</w:t>
            </w:r>
          </w:p>
          <w:p w14:paraId="7A2D4601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613F5E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AD066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王希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5DBAB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AI模型工程师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2D2CE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24物联网工程</w:t>
            </w:r>
          </w:p>
        </w:tc>
        <w:tc>
          <w:tcPr>
            <w:tcW w:w="3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14EF5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24物联网工程专业，拥有2年AI模型开发经验，熟练掌握Python requests库调用方法、CNN卷积神经网络算法，结合物联网与人工智能交叉知识，曾参与农作物病害识别模型开发，熟悉kimi系列模型接入与优化，具备较强的模型调试能力和技术创新意识。</w:t>
            </w:r>
          </w:p>
          <w:p w14:paraId="7313CE19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85BC9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47112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果家弘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C18C4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测试运维工程师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D90B5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24物联网工程</w:t>
            </w:r>
          </w:p>
        </w:tc>
        <w:tc>
          <w:tcPr>
            <w:tcW w:w="3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583CC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24物联网工程专业，拥有2年软件测试与运维经验，熟悉功能测试、性能测试流程，擅长漏洞排查和版本迭代，结合物联网设备运维、系统调试相关专业基础，能快速响应程序运行中的问题，保障系统稳定，适配农业场景下的程序运维需求。</w:t>
            </w:r>
          </w:p>
          <w:p w14:paraId="6CEEED74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</w:tbl>
    <w:p w14:paraId="2C31513B">
      <w:pPr>
        <w:spacing w:before="120" w:after="120" w:line="288" w:lineRule="auto"/>
        <w:ind w:left="0" w:leftChars="0"/>
        <w:jc w:val="left"/>
        <w:outlineLvl w:val="0"/>
        <w:rPr>
          <w:rFonts w:ascii="Times New Roman" w:hAnsi="Times New Roman" w:eastAsia="仿宋" w:cs="Times New Roman"/>
          <w:b/>
          <w:bCs/>
          <w:kern w:val="44"/>
          <w:sz w:val="28"/>
          <w:szCs w:val="44"/>
          <w:lang w:val="en-US" w:eastAsia="zh-CN" w:bidi="ar-SA"/>
        </w:rPr>
      </w:pPr>
      <w:bookmarkStart w:id="31" w:name="_Toc6427"/>
      <w:r>
        <w:rPr>
          <w:rFonts w:ascii="Times New Roman" w:hAnsi="Times New Roman" w:eastAsia="仿宋" w:cs="Times New Roman"/>
          <w:b/>
          <w:bCs/>
          <w:kern w:val="44"/>
          <w:sz w:val="28"/>
          <w:szCs w:val="44"/>
          <w:lang w:val="en-US" w:eastAsia="zh-CN" w:bidi="ar-SA"/>
        </w:rPr>
        <w:t>六、风险分析与控制</w:t>
      </w:r>
      <w:bookmarkEnd w:id="31"/>
    </w:p>
    <w:p w14:paraId="296E5915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32" w:name="_Toc15771"/>
      <w:r>
        <w:rPr>
          <w:rFonts w:hint="eastAsia" w:ascii="Times New Roman" w:hAnsi="Times New Roman" w:cs="Times New Roman"/>
          <w:kern w:val="2"/>
          <w:lang w:val="en-US" w:eastAsia="zh-CN" w:bidi="ar-SA"/>
        </w:rPr>
        <w:t>6.1 市场风险</w:t>
      </w:r>
      <w:bookmarkEnd w:id="32"/>
    </w:p>
    <w:p w14:paraId="3FCA6C9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风险描述：种植户对智能系统接受度低，前端后端程序的推广受阻；竞争对手推出同类产品，加剧市场竞争；用户需求发生变化，导致程序功能与需求脱节。</w:t>
      </w:r>
    </w:p>
    <w:p w14:paraId="70EE05C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控制措施：通过线上线下培训、田间演示等方式，向种植户展示系统的便捷性和实用性，降低使用顾虑；持续优化前端后端程序，突出kimi K2.5模型、位置天气对接等核心优势，提升产品竞争力；建立用户反馈机制，及时了解用户需求变化，迭代程序功能，确保贴合用户需求。</w:t>
      </w:r>
    </w:p>
    <w:p w14:paraId="400D66FA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33" w:name="_Toc27503"/>
      <w:r>
        <w:rPr>
          <w:rFonts w:hint="eastAsia" w:ascii="Times New Roman" w:hAnsi="Times New Roman" w:cs="Times New Roman"/>
          <w:kern w:val="2"/>
          <w:lang w:val="en-US" w:eastAsia="zh-CN" w:bidi="ar-SA"/>
        </w:rPr>
        <w:t>6.2 法律和监管风险</w:t>
      </w:r>
      <w:bookmarkEnd w:id="33"/>
    </w:p>
    <w:p w14:paraId="038857D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风险描述：用户数据（含位置信息）泄露，违反数据安全相关法规；防控建议存在误导，引发法律纠纷；农业相关监管政策变化，影响项目运营。</w:t>
      </w:r>
    </w:p>
    <w:p w14:paraId="33952C4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控制措施：严格遵循《数据安全法》《个人信息保护法》，优化后端程序的数据加密存储功能，规范数据收集、使用、共享流程；完善防控建议知识库，依托农业专家审核，确保建议的科学性、准确性；安排专人关注农业监管政策变化，及时调整程序功能和运营模式，确保合规运营。</w:t>
      </w:r>
    </w:p>
    <w:p w14:paraId="52A6598A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34" w:name="_Toc31269"/>
      <w:r>
        <w:rPr>
          <w:rFonts w:hint="eastAsia" w:ascii="Times New Roman" w:hAnsi="Times New Roman" w:cs="Times New Roman"/>
          <w:kern w:val="2"/>
          <w:lang w:val="en-US" w:eastAsia="zh-CN" w:bidi="ar-SA"/>
        </w:rPr>
        <w:t>6.3 技术风险</w:t>
      </w:r>
      <w:bookmarkEnd w:id="34"/>
    </w:p>
    <w:p w14:paraId="2F6F456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风险描述：前端后端程序出现漏洞、接口不稳定，导致系统无法正常运行；kimi K2.5模型对接不畅，识别及问答准确率未达预期；位置信息获取失败、经纬度解析错误，导致天气数据匹配偏差；技术更新迭代快，程序、模型难以快速适配。</w:t>
      </w:r>
    </w:p>
    <w:p w14:paraId="62D4167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控制措施：建立完善的测试运维机制，测试组全程参与开发过程，及时发现并修复程序漏洞；安排赵六专人负责kimi K2.5模型的对接与维护，定期与模型提供方沟通，优化模型参数；优化位置信息获取模块，增加经纬度解析校验功能，开发备用天气数据接口，避免数据对接失败；安排技术人员持续学习前沿技术，及时迭代前端后端程序和AI模型，提升适配性。</w:t>
      </w:r>
    </w:p>
    <w:p w14:paraId="2EC9DCE7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35" w:name="_Toc1758"/>
      <w:r>
        <w:rPr>
          <w:rFonts w:hint="eastAsia" w:ascii="Times New Roman" w:hAnsi="Times New Roman" w:cs="Times New Roman"/>
          <w:kern w:val="2"/>
          <w:lang w:val="en-US" w:eastAsia="zh-CN" w:bidi="ar-SA"/>
        </w:rPr>
        <w:t>6.4 财务风险</w:t>
      </w:r>
      <w:bookmarkEnd w:id="35"/>
    </w:p>
    <w:p w14:paraId="61673ED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风险描述：前端后端程序开发、AI模型优化、市场推广等前期投入较大；项目盈利不及预期，导致现金流紧张；融资困难，无法支撑程序迭代和项目推广。</w:t>
      </w:r>
    </w:p>
    <w:p w14:paraId="228C696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控制措施：优化成本结构，合理分配资金，优先投入前端后端核心程序开发和核心功能实现，避免不必要的开支；加快商业化落地，通过增值服务实现盈利，缓解资金压力；拓展多元化融资渠道，积极申请政府农业科技扶持资金，与投资机构、农业部门合作，保障资金供应。</w:t>
      </w:r>
    </w:p>
    <w:p w14:paraId="401D6376">
      <w:pPr>
        <w:spacing w:before="120" w:after="120" w:line="288" w:lineRule="auto"/>
        <w:ind w:left="0" w:leftChars="0"/>
        <w:jc w:val="left"/>
        <w:outlineLvl w:val="0"/>
        <w:rPr>
          <w:rFonts w:ascii="Times New Roman" w:hAnsi="Times New Roman" w:eastAsia="仿宋" w:cs="Times New Roman"/>
          <w:b/>
          <w:bCs/>
          <w:kern w:val="44"/>
          <w:sz w:val="28"/>
          <w:szCs w:val="44"/>
          <w:lang w:val="en-US" w:eastAsia="zh-CN" w:bidi="ar-SA"/>
        </w:rPr>
      </w:pPr>
      <w:bookmarkStart w:id="36" w:name="_Toc29139"/>
      <w:r>
        <w:rPr>
          <w:rFonts w:ascii="Times New Roman" w:hAnsi="Times New Roman" w:eastAsia="仿宋" w:cs="Times New Roman"/>
          <w:b/>
          <w:bCs/>
          <w:kern w:val="44"/>
          <w:sz w:val="28"/>
          <w:szCs w:val="44"/>
          <w:lang w:val="en-US" w:eastAsia="zh-CN" w:bidi="ar-SA"/>
        </w:rPr>
        <w:t>七、财务计划</w:t>
      </w:r>
      <w:bookmarkEnd w:id="36"/>
    </w:p>
    <w:p w14:paraId="41909C6B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37" w:name="_Toc2696"/>
      <w:r>
        <w:rPr>
          <w:rFonts w:hint="eastAsia" w:ascii="Times New Roman" w:hAnsi="Times New Roman" w:cs="Times New Roman"/>
          <w:kern w:val="2"/>
          <w:lang w:val="en-US" w:eastAsia="zh-CN" w:bidi="ar-SA"/>
        </w:rPr>
        <w:t>7.1 项目资金总计及分配</w:t>
      </w:r>
      <w:bookmarkEnd w:id="37"/>
    </w:p>
    <w:p w14:paraId="760389E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项目预计总投资50万元，资金分配严格围绕前端后端程序开发、AI模型对接、市场推广、团队运营等核心环节，具体分配如下：</w:t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83291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78DB5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资金用途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DDC9D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金额（万元）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ADC45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具体说明</w:t>
            </w:r>
          </w:p>
        </w:tc>
      </w:tr>
      <w:tr w14:paraId="7FC5D6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926D6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技术研发费用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BD1DD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25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43BA0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包括前端后端程序开发、kimi K2.5模型接入与优化、接口开发、程序测试与迭代等费用</w:t>
            </w:r>
          </w:p>
        </w:tc>
      </w:tr>
      <w:tr w14:paraId="4A0595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89283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团队运营费用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0E9DB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AA528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包括团队成员薪酬、福利、培训费、指导老师咨询费等</w:t>
            </w:r>
          </w:p>
        </w:tc>
      </w:tr>
      <w:tr w14:paraId="212825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71318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市场推广费用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20C44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11D81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包括线上线下推广、产品演示、政企合作洽谈、用户培训等费用</w:t>
            </w:r>
          </w:p>
        </w:tc>
      </w:tr>
      <w:tr w14:paraId="728BB6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EBF6C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法律合规与知识产权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B7995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51C0C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包括法律顾问费、软件著作权申请、专利申请等费用</w:t>
            </w:r>
          </w:p>
        </w:tc>
      </w:tr>
      <w:tr w14:paraId="106D53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07069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应急储备资金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14557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D4FF9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用于应对程序紧急修复、政策调整、市场突发情况等</w:t>
            </w:r>
          </w:p>
        </w:tc>
      </w:tr>
      <w:tr w14:paraId="24D6A3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92969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right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总计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FF2E1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8436C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 w:firstLine="480" w:firstLineChars="20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 w:bidi="ar-SA"/>
              </w:rPr>
              <w:t>——</w:t>
            </w:r>
          </w:p>
        </w:tc>
      </w:tr>
    </w:tbl>
    <w:p w14:paraId="07E9EC5A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38" w:name="_Toc19677"/>
      <w:r>
        <w:rPr>
          <w:rFonts w:hint="eastAsia" w:ascii="Times New Roman" w:hAnsi="Times New Roman" w:cs="Times New Roman"/>
          <w:kern w:val="2"/>
          <w:lang w:val="en-US" w:eastAsia="zh-CN" w:bidi="ar-SA"/>
        </w:rPr>
        <w:t>7.2 融资计划</w:t>
      </w:r>
      <w:bookmarkEnd w:id="38"/>
    </w:p>
    <w:p w14:paraId="1D29BF5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结合项目资金需求，制定多元化融资方案，确保资金充足，支撑项目顺利推进：</w:t>
      </w:r>
    </w:p>
    <w:p w14:paraId="5AC56E7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(1) 政府农业科技扶持资金：申请地方农业数字化转型扶持资金15万元，重点用于前端后端程序开发和AI模型优化；</w:t>
      </w:r>
    </w:p>
    <w:p w14:paraId="4A014DC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(2) 天使投资：对接农业领域天使投资机构，引入投资20万元，用于市场推广和程序迭代；</w:t>
      </w:r>
    </w:p>
    <w:p w14:paraId="34DB34C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(3) 政企合作融资：与当地农业技术推广中心、合作社合作，引入合作资金10万元，用于项目落地和用户培训；</w:t>
      </w:r>
    </w:p>
    <w:p w14:paraId="143CE3D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(4) 自有资金：项目团队投入自有资金5万元，作为启动资金，保障前期需求梳理和原型设计工作。</w:t>
      </w:r>
    </w:p>
    <w:p w14:paraId="391F82B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融资资金使用严格遵循资金分配计划，专人负责资金管理，定期公示资金使用情况，确保资金专款专用。</w:t>
      </w:r>
    </w:p>
    <w:p w14:paraId="2352BFA6">
      <w:pPr>
        <w:pStyle w:val="3"/>
        <w:rPr>
          <w:rFonts w:hint="eastAsia" w:ascii="Times New Roman" w:hAnsi="Times New Roman" w:cs="Times New Roman"/>
          <w:kern w:val="2"/>
          <w:lang w:val="en-US" w:eastAsia="zh-CN" w:bidi="ar-SA"/>
        </w:rPr>
      </w:pPr>
      <w:bookmarkStart w:id="39" w:name="_Toc21750"/>
      <w:r>
        <w:rPr>
          <w:rFonts w:hint="eastAsia" w:ascii="Times New Roman" w:hAnsi="Times New Roman" w:cs="Times New Roman"/>
          <w:kern w:val="2"/>
          <w:lang w:val="en-US" w:eastAsia="zh-CN" w:bidi="ar-SA"/>
        </w:rPr>
        <w:t>7.3 三年发展规划</w:t>
      </w:r>
      <w:bookmarkEnd w:id="39"/>
    </w:p>
    <w:p w14:paraId="2E8D34C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leftChars="0" w:right="0" w:rightChars="0" w:firstLine="480" w:firstLineChars="200"/>
        <w:outlineLvl w:val="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bookmarkStart w:id="40" w:name="_Toc12816"/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第一年：产品研发与试点推广（2026年）</w:t>
      </w:r>
      <w:bookmarkEnd w:id="40"/>
    </w:p>
    <w:p w14:paraId="2FE55BA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产品与服务：完成前端后端核心程序开发、kimi K2.5模型接入、天气及位置接口对接，上线初始版本，完成4次程序迭代，确保识别准确率≥95%，响应时间&lt;5s；完善位置信息获取、经纬度解析、AI智能问答功能；</w:t>
      </w:r>
    </w:p>
    <w:p w14:paraId="5A248CA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市场推广：与2个重点马铃薯种植县合作，开展试点推广，服务500+种植户、30+合作社，完成用户培训；</w:t>
      </w:r>
    </w:p>
    <w:p w14:paraId="316EA87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财务状况：预计投入50万元，收入8万元（主要为增值服务收入），净亏损42万元，重点投入程序研发和试点推广。</w:t>
      </w:r>
    </w:p>
    <w:p w14:paraId="6BB81A7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leftChars="0" w:right="0" w:rightChars="0" w:firstLine="480" w:firstLineChars="200"/>
        <w:outlineLvl w:val="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bookmarkStart w:id="41" w:name="_Toc21123"/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第二年：市场拓展与盈利提升（2027年）</w:t>
      </w:r>
      <w:bookmarkEnd w:id="41"/>
    </w:p>
    <w:p w14:paraId="0DECB5F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产品与服务：优化前端后端程序性能，修复运行漏洞，拓展2+马铃薯其他病害识别功能，提升kimi K2.5模型问答专业性和位置、天气数据精准度；完善增值服务模块；</w:t>
      </w:r>
    </w:p>
    <w:p w14:paraId="56F9095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市场推广：扩大推广范围，覆盖5个重点马铃薯种植区域，合作种植户扩至1000+、合作社扩至100+，拓展2家政企合作单位；</w:t>
      </w:r>
    </w:p>
    <w:p w14:paraId="4EC95E3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财务状况：预计投入30万元（主要为程序迭代、市场推广费用），收入40万元，盈利10万元，实现收支平衡并盈利。</w:t>
      </w:r>
    </w:p>
    <w:p w14:paraId="146F929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leftChars="0" w:right="0" w:rightChars="0" w:firstLine="480" w:firstLineChars="200"/>
        <w:outlineLvl w:val="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bookmarkStart w:id="42" w:name="_Toc16919"/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第三年：品牌巩固与生态拓展（2028年）</w:t>
      </w:r>
      <w:bookmarkEnd w:id="42"/>
    </w:p>
    <w:p w14:paraId="296859A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产品与服务：迭代前端后端程序，推出APP版本，拓展其他作物病害识别功能，构建马铃薯种植病害防控资源共享平台，实现与农业管理部门数据互通；持续优化kimi K2.5模型，丰富AI问答知识库；</w:t>
      </w:r>
    </w:p>
    <w:p w14:paraId="31C1E7B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市场推广：合作种植户扩至2000+、合作社扩至200+，覆盖5个以上重点马铃薯种植区域，打造行业标杆产品；</w:t>
      </w:r>
    </w:p>
    <w:p w14:paraId="088326D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 w:firstLine="480" w:firstLineChars="200"/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宋体"/>
          <w:color w:val="auto"/>
          <w:kern w:val="0"/>
          <w:sz w:val="24"/>
          <w:szCs w:val="24"/>
          <w:lang w:val="en-US" w:eastAsia="zh-CN" w:bidi="ar-SA"/>
        </w:rPr>
        <w:t>财务状况：预计投入40万元（主要为产品升级、生态构建费用），收入120万元（含增值服务、政企合作服务费、APP付费功能收入），盈利80万元，进一步扩大盈利规模，完善盈利模式，实现规模化盈利，为后续作物病害识别拓展、防控生态完善奠定坚实资金基础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F991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E8FA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762F06"/>
    <w:multiLevelType w:val="singleLevel"/>
    <w:tmpl w:val="37762F0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6D23EA0"/>
    <w:rsid w:val="377A64B0"/>
    <w:rsid w:val="4DCF7EBB"/>
    <w:rsid w:val="581351E7"/>
    <w:rsid w:val="62137F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ind w:firstLine="0" w:firstLineChars="0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50" w:beforeLines="50" w:beforeAutospacing="0" w:afterAutospacing="0" w:line="360" w:lineRule="auto"/>
      <w:ind w:firstLine="420" w:firstLineChars="200"/>
      <w:outlineLvl w:val="1"/>
    </w:pPr>
    <w:rPr>
      <w:rFonts w:ascii="Times New Roman" w:hAnsi="Times New Roman" w:eastAsia="黑体"/>
      <w:sz w:val="28"/>
      <w:szCs w:val="2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next w:val="1"/>
    <w:uiPriority w:val="0"/>
  </w:style>
  <w:style w:type="paragraph" w:styleId="7">
    <w:name w:val="toc 4"/>
    <w:basedOn w:val="1"/>
    <w:next w:val="1"/>
    <w:uiPriority w:val="0"/>
    <w:pPr>
      <w:ind w:left="1260" w:leftChars="600"/>
    </w:pPr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8518</Words>
  <Characters>9187</Characters>
  <TotalTime>3</TotalTime>
  <ScaleCrop>false</ScaleCrop>
  <LinksUpToDate>false</LinksUpToDate>
  <CharactersWithSpaces>9707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2026-03-26T16:11:00Z</dcterms:created>
  <dc:creator>Apache POI</dc:creator>
  <cp:lastModifiedBy>早已放下</cp:lastModifiedBy>
  <dcterms:modified xsi:type="dcterms:W3CDTF">2026-03-26T16:47:21Z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eyJoZGlkIjoiMzEwNTM5NzYwMDRjMzkwZTVkZjY2ODkwMGIxNGU0OTUiLCJ1c2VySWQiOiIzNjIwNDIyODgifQ==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A74C4F63144340CC964ED91EF20CE6E5_12</vt:lpwstr>
  </property>
</Properties>
</file>