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955" w:rsidRPr="00122955" w:rsidRDefault="00122955" w:rsidP="00122955">
      <w:pPr>
        <w:jc w:val="center"/>
        <w:rPr>
          <w:rFonts w:ascii="Times New Roman" w:hAnsi="Times New Roman" w:cs="Times New Roman"/>
          <w:b/>
          <w:sz w:val="24"/>
        </w:rPr>
      </w:pPr>
    </w:p>
    <w:p w:rsidR="00122955" w:rsidRPr="00122955" w:rsidRDefault="00122955" w:rsidP="00122955">
      <w:pPr>
        <w:jc w:val="center"/>
        <w:rPr>
          <w:rFonts w:ascii="Times New Roman" w:hAnsi="Times New Roman" w:cs="Times New Roman"/>
          <w:b/>
          <w:sz w:val="24"/>
        </w:rPr>
      </w:pPr>
    </w:p>
    <w:p w:rsidR="00AD63AC" w:rsidRPr="00122955" w:rsidRDefault="002A3545" w:rsidP="0012295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Assignment4 – Multi-Period Asset Pricing</w:t>
      </w:r>
    </w:p>
    <w:p w:rsidR="002F7BF9" w:rsidRPr="00122955" w:rsidRDefault="002F7BF9">
      <w:pPr>
        <w:rPr>
          <w:rFonts w:ascii="Times New Roman" w:hAnsi="Times New Roman" w:cs="Times New Roman"/>
          <w:b/>
          <w:sz w:val="24"/>
        </w:rPr>
      </w:pPr>
    </w:p>
    <w:p w:rsidR="00CE36C4" w:rsidRPr="008F65AF" w:rsidRDefault="00CE36C4" w:rsidP="00122955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8F65AF">
        <w:rPr>
          <w:rFonts w:ascii="Times New Roman" w:hAnsi="Times New Roman" w:cs="Times New Roman"/>
          <w:sz w:val="26"/>
          <w:szCs w:val="26"/>
        </w:rPr>
        <w:t>ChanJung</w:t>
      </w:r>
      <w:proofErr w:type="spellEnd"/>
      <w:r w:rsidRPr="008F65AF">
        <w:rPr>
          <w:rFonts w:ascii="Times New Roman" w:hAnsi="Times New Roman" w:cs="Times New Roman"/>
          <w:sz w:val="26"/>
          <w:szCs w:val="26"/>
        </w:rPr>
        <w:t xml:space="preserve"> Kim</w:t>
      </w:r>
    </w:p>
    <w:p w:rsidR="00122955" w:rsidRPr="00D021C7" w:rsidRDefault="00122955" w:rsidP="00122955">
      <w:pPr>
        <w:jc w:val="center"/>
        <w:rPr>
          <w:rFonts w:ascii="Times New Roman" w:hAnsi="Times New Roman" w:cs="Times New Roman"/>
          <w:sz w:val="28"/>
        </w:rPr>
      </w:pPr>
    </w:p>
    <w:p w:rsidR="00122955" w:rsidRPr="008F65AF" w:rsidRDefault="00925CFF" w:rsidP="0012295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November</w:t>
      </w:r>
      <w:r w:rsidR="00122955" w:rsidRPr="008F65AF">
        <w:rPr>
          <w:rFonts w:ascii="Times New Roman" w:hAnsi="Times New Roman" w:cs="Times New Roman"/>
          <w:sz w:val="26"/>
          <w:szCs w:val="26"/>
        </w:rPr>
        <w:t xml:space="preserve"> </w:t>
      </w:r>
      <w:r w:rsidR="001D076E">
        <w:rPr>
          <w:rFonts w:ascii="Times New Roman" w:hAnsi="Times New Roman" w:cs="Times New Roman"/>
          <w:sz w:val="26"/>
          <w:szCs w:val="26"/>
        </w:rPr>
        <w:t>21</w:t>
      </w:r>
      <w:r w:rsidR="00122955" w:rsidRPr="008F65AF">
        <w:rPr>
          <w:rFonts w:ascii="Times New Roman" w:hAnsi="Times New Roman" w:cs="Times New Roman"/>
          <w:sz w:val="26"/>
          <w:szCs w:val="26"/>
        </w:rPr>
        <w:t>, 2018</w:t>
      </w:r>
    </w:p>
    <w:p w:rsidR="00CE36C4" w:rsidRDefault="00CE36C4" w:rsidP="00CE36C4">
      <w:pPr>
        <w:rPr>
          <w:rFonts w:ascii="Times New Roman" w:hAnsi="Times New Roman" w:cs="Times New Roman"/>
        </w:rPr>
      </w:pPr>
    </w:p>
    <w:p w:rsidR="00122955" w:rsidRDefault="00122955" w:rsidP="00CE36C4">
      <w:pPr>
        <w:rPr>
          <w:rFonts w:ascii="Times New Roman" w:hAnsi="Times New Roman" w:cs="Times New Roman"/>
        </w:rPr>
      </w:pPr>
    </w:p>
    <w:p w:rsidR="00122955" w:rsidRPr="00122955" w:rsidRDefault="00122955" w:rsidP="00CE36C4">
      <w:pPr>
        <w:rPr>
          <w:rFonts w:ascii="Times New Roman" w:hAnsi="Times New Roman" w:cs="Times New Roman"/>
          <w:sz w:val="22"/>
          <w:szCs w:val="22"/>
        </w:rPr>
      </w:pPr>
    </w:p>
    <w:p w:rsidR="00D265E8" w:rsidRDefault="00A82EE1" w:rsidP="00A82EE1">
      <w:p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A82EE1">
        <w:rPr>
          <w:rFonts w:ascii="Times New Roman" w:hAnsi="Times New Roman" w:cs="Times New Roman"/>
          <w:sz w:val="28"/>
          <w:szCs w:val="24"/>
        </w:rPr>
        <w:t>Part 1</w:t>
      </w:r>
      <w:r w:rsidR="00290688">
        <w:rPr>
          <w:rFonts w:ascii="Times New Roman" w:hAnsi="Times New Roman" w:cs="Times New Roman"/>
          <w:sz w:val="28"/>
          <w:szCs w:val="24"/>
        </w:rPr>
        <w:t xml:space="preserve">: </w:t>
      </w:r>
      <w:r w:rsidR="009A1207">
        <w:rPr>
          <w:rFonts w:ascii="Times New Roman" w:hAnsi="Times New Roman" w:cs="Times New Roman"/>
          <w:sz w:val="28"/>
          <w:szCs w:val="24"/>
        </w:rPr>
        <w:t>Hansen-Jagannathan Bound</w:t>
      </w:r>
    </w:p>
    <w:p w:rsidR="00EE03BE" w:rsidRDefault="002950DB" w:rsidP="002950DB">
      <w:pPr>
        <w:spacing w:line="480" w:lineRule="auto"/>
        <w:ind w:left="-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27F" w:rsidRDefault="008340F3" w:rsidP="00461555">
      <w:pPr>
        <w:spacing w:line="360" w:lineRule="auto"/>
        <w:ind w:left="680" w:right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Hansen-Jagannathan bound means that t</w:t>
      </w:r>
      <w:r w:rsidR="00461555" w:rsidRPr="00461555">
        <w:rPr>
          <w:rFonts w:ascii="Times New Roman" w:hAnsi="Times New Roman" w:cs="Times New Roman"/>
          <w:sz w:val="24"/>
          <w:szCs w:val="24"/>
        </w:rPr>
        <w:t>he ratio of the sta</w:t>
      </w:r>
      <w:r w:rsidR="00461555">
        <w:rPr>
          <w:rFonts w:ascii="Times New Roman" w:hAnsi="Times New Roman" w:cs="Times New Roman"/>
          <w:sz w:val="24"/>
          <w:szCs w:val="24"/>
        </w:rPr>
        <w:t xml:space="preserve">ndard deviation of a stochastic </w:t>
      </w:r>
      <w:r w:rsidR="00461555" w:rsidRPr="00461555">
        <w:rPr>
          <w:rFonts w:ascii="Times New Roman" w:hAnsi="Times New Roman" w:cs="Times New Roman"/>
          <w:sz w:val="24"/>
          <w:szCs w:val="24"/>
        </w:rPr>
        <w:t>discount factor to its mean</w:t>
      </w:r>
      <w:r w:rsidR="00295F0D">
        <w:rPr>
          <w:rFonts w:ascii="Times New Roman" w:hAnsi="Times New Roman" w:cs="Times New Roman"/>
          <w:sz w:val="24"/>
          <w:szCs w:val="24"/>
        </w:rPr>
        <w:t>(SD(M)/E(M))</w:t>
      </w:r>
      <w:r w:rsidR="00461555" w:rsidRPr="00461555">
        <w:rPr>
          <w:rFonts w:ascii="Times New Roman" w:hAnsi="Times New Roman" w:cs="Times New Roman"/>
          <w:sz w:val="24"/>
          <w:szCs w:val="24"/>
        </w:rPr>
        <w:t xml:space="preserve"> exceeds the Sharpe</w:t>
      </w:r>
      <w:r w:rsidR="00461555">
        <w:rPr>
          <w:rFonts w:ascii="Times New Roman" w:hAnsi="Times New Roman" w:cs="Times New Roman"/>
          <w:sz w:val="24"/>
          <w:szCs w:val="24"/>
        </w:rPr>
        <w:t xml:space="preserve"> </w:t>
      </w:r>
      <w:r w:rsidR="00461555" w:rsidRPr="00461555">
        <w:rPr>
          <w:rFonts w:ascii="Times New Roman" w:hAnsi="Times New Roman" w:cs="Times New Roman"/>
          <w:sz w:val="24"/>
          <w:szCs w:val="24"/>
        </w:rPr>
        <w:t xml:space="preserve">Ratio attained by any portfolio. </w:t>
      </w:r>
      <w:r w:rsidR="009A1207">
        <w:rPr>
          <w:rFonts w:ascii="Times New Roman" w:hAnsi="Times New Roman" w:cs="Times New Roman"/>
          <w:sz w:val="24"/>
          <w:szCs w:val="24"/>
        </w:rPr>
        <w:t>In the s</w:t>
      </w:r>
      <w:r w:rsidR="00B9519A">
        <w:rPr>
          <w:rFonts w:ascii="Times New Roman" w:hAnsi="Times New Roman" w:cs="Times New Roman"/>
          <w:sz w:val="24"/>
          <w:szCs w:val="24"/>
        </w:rPr>
        <w:t>imulation result</w:t>
      </w:r>
      <w:r w:rsidR="00461555">
        <w:rPr>
          <w:rFonts w:ascii="Times New Roman" w:hAnsi="Times New Roman" w:cs="Times New Roman"/>
          <w:sz w:val="24"/>
          <w:szCs w:val="24"/>
        </w:rPr>
        <w:t>,</w:t>
      </w:r>
      <w:r w:rsidR="009A1207">
        <w:rPr>
          <w:rFonts w:ascii="Times New Roman" w:hAnsi="Times New Roman" w:cs="Times New Roman"/>
          <w:sz w:val="24"/>
          <w:szCs w:val="24"/>
        </w:rPr>
        <w:t xml:space="preserve"> when </w:t>
      </w:r>
      <w:r w:rsidR="00B22B7B">
        <w:rPr>
          <w:rFonts w:ascii="Times New Roman" w:hAnsi="Times New Roman" w:cs="Times New Roman"/>
          <w:sz w:val="24"/>
          <w:szCs w:val="24"/>
        </w:rPr>
        <w:t xml:space="preserve">the </w:t>
      </w:r>
      <w:r w:rsidR="009A1207">
        <w:rPr>
          <w:rFonts w:ascii="Times New Roman" w:hAnsi="Times New Roman" w:cs="Times New Roman"/>
          <w:sz w:val="24"/>
          <w:szCs w:val="24"/>
        </w:rPr>
        <w:t xml:space="preserve">gamma was </w:t>
      </w:r>
      <w:r w:rsidR="002950DB">
        <w:rPr>
          <w:rFonts w:ascii="Times New Roman" w:hAnsi="Times New Roman" w:cs="Times New Roman"/>
          <w:sz w:val="24"/>
          <w:szCs w:val="24"/>
        </w:rPr>
        <w:t>3.45</w:t>
      </w:r>
      <w:r w:rsidR="009A1207">
        <w:rPr>
          <w:rFonts w:ascii="Times New Roman" w:hAnsi="Times New Roman" w:cs="Times New Roman"/>
          <w:sz w:val="24"/>
          <w:szCs w:val="24"/>
        </w:rPr>
        <w:t xml:space="preserve"> SD(M)/E(M) exceeded </w:t>
      </w:r>
      <w:r w:rsidR="00CF2149">
        <w:rPr>
          <w:rFonts w:ascii="Times New Roman" w:hAnsi="Times New Roman" w:cs="Times New Roman"/>
          <w:sz w:val="24"/>
          <w:szCs w:val="24"/>
        </w:rPr>
        <w:t xml:space="preserve">0.4 for the first time. The result implies investors with </w:t>
      </w:r>
      <w:r w:rsidR="00CF2149">
        <w:rPr>
          <w:rFonts w:ascii="Times New Roman" w:hAnsi="Times New Roman" w:cs="Times New Roman"/>
          <w:sz w:val="24"/>
          <w:szCs w:val="24"/>
        </w:rPr>
        <w:lastRenderedPageBreak/>
        <w:t xml:space="preserve">power utility must have </w:t>
      </w:r>
      <w:r w:rsidR="001D1E79">
        <w:rPr>
          <w:rFonts w:ascii="Times New Roman" w:hAnsi="Times New Roman" w:cs="Times New Roman"/>
          <w:sz w:val="24"/>
          <w:szCs w:val="24"/>
        </w:rPr>
        <w:t xml:space="preserve">the </w:t>
      </w:r>
      <w:r w:rsidR="00CF2149">
        <w:rPr>
          <w:rFonts w:ascii="Times New Roman" w:hAnsi="Times New Roman" w:cs="Times New Roman"/>
          <w:sz w:val="24"/>
          <w:szCs w:val="24"/>
        </w:rPr>
        <w:t>gamma of 3.45 or above.</w:t>
      </w:r>
      <w:r w:rsidR="00D130E5">
        <w:rPr>
          <w:rFonts w:ascii="Times New Roman" w:hAnsi="Times New Roman" w:cs="Times New Roman"/>
          <w:sz w:val="24"/>
          <w:szCs w:val="24"/>
        </w:rPr>
        <w:t xml:space="preserve"> </w:t>
      </w:r>
      <w:r w:rsidR="004A5589">
        <w:rPr>
          <w:rFonts w:ascii="Times New Roman" w:hAnsi="Times New Roman" w:cs="Times New Roman"/>
          <w:sz w:val="24"/>
          <w:szCs w:val="24"/>
        </w:rPr>
        <w:t xml:space="preserve">In a model without rare disaster </w:t>
      </w:r>
      <w:r w:rsidR="00BE556D">
        <w:rPr>
          <w:rFonts w:ascii="Times New Roman" w:hAnsi="Times New Roman" w:cs="Times New Roman"/>
          <w:sz w:val="24"/>
          <w:szCs w:val="24"/>
        </w:rPr>
        <w:t>possibility (</w:t>
      </w:r>
      <w:r w:rsidR="004A5589">
        <w:rPr>
          <w:rFonts w:ascii="Times New Roman" w:hAnsi="Times New Roman" w:cs="Times New Roman"/>
          <w:sz w:val="24"/>
          <w:szCs w:val="24"/>
        </w:rPr>
        <w:t>nu</w:t>
      </w:r>
      <w:r w:rsidR="00A62170">
        <w:rPr>
          <w:rFonts w:ascii="Times New Roman" w:hAnsi="Times New Roman" w:cs="Times New Roman"/>
          <w:sz w:val="24"/>
          <w:szCs w:val="24"/>
        </w:rPr>
        <w:t>, ν</w:t>
      </w:r>
      <w:r w:rsidR="004A5589">
        <w:rPr>
          <w:rFonts w:ascii="Times New Roman" w:hAnsi="Times New Roman" w:cs="Times New Roman"/>
          <w:sz w:val="24"/>
          <w:szCs w:val="24"/>
        </w:rPr>
        <w:t xml:space="preserve">), </w:t>
      </w:r>
      <w:r w:rsidR="004A5589" w:rsidRPr="004A5589">
        <w:rPr>
          <w:rFonts w:ascii="Times New Roman" w:hAnsi="Times New Roman" w:cs="Times New Roman"/>
          <w:sz w:val="24"/>
          <w:szCs w:val="24"/>
        </w:rPr>
        <w:t>implied level of relative risk aversion</w:t>
      </w:r>
      <w:r w:rsidR="004A5589">
        <w:rPr>
          <w:rFonts w:ascii="Times New Roman" w:hAnsi="Times New Roman" w:cs="Times New Roman"/>
          <w:sz w:val="24"/>
          <w:szCs w:val="24"/>
        </w:rPr>
        <w:t xml:space="preserve">, or </w:t>
      </w:r>
      <w:r w:rsidR="00B22B7B">
        <w:rPr>
          <w:rFonts w:ascii="Times New Roman" w:hAnsi="Times New Roman" w:cs="Times New Roman"/>
          <w:sz w:val="24"/>
          <w:szCs w:val="24"/>
        </w:rPr>
        <w:t xml:space="preserve">the </w:t>
      </w:r>
      <w:r w:rsidR="004A5589">
        <w:rPr>
          <w:rFonts w:ascii="Times New Roman" w:hAnsi="Times New Roman" w:cs="Times New Roman"/>
          <w:sz w:val="24"/>
          <w:szCs w:val="24"/>
        </w:rPr>
        <w:t>gamma</w:t>
      </w:r>
      <w:r w:rsidR="004A5589" w:rsidRPr="004A5589">
        <w:rPr>
          <w:rFonts w:ascii="Times New Roman" w:hAnsi="Times New Roman" w:cs="Times New Roman"/>
          <w:sz w:val="24"/>
          <w:szCs w:val="24"/>
        </w:rPr>
        <w:t xml:space="preserve"> is known to be </w:t>
      </w:r>
      <w:r w:rsidR="004A5589">
        <w:rPr>
          <w:rFonts w:ascii="Times New Roman" w:hAnsi="Times New Roman" w:cs="Times New Roman"/>
          <w:sz w:val="24"/>
          <w:szCs w:val="24"/>
        </w:rPr>
        <w:t>greater than or equal to 20, which is implausibly</w:t>
      </w:r>
      <w:r w:rsidR="004A5589" w:rsidRPr="004A5589">
        <w:rPr>
          <w:rFonts w:ascii="Times New Roman" w:hAnsi="Times New Roman" w:cs="Times New Roman"/>
          <w:sz w:val="24"/>
          <w:szCs w:val="24"/>
        </w:rPr>
        <w:t xml:space="preserve"> high.</w:t>
      </w:r>
      <w:r w:rsidR="00B22B7B">
        <w:rPr>
          <w:rFonts w:ascii="Times New Roman" w:hAnsi="Times New Roman" w:cs="Times New Roman"/>
          <w:sz w:val="24"/>
          <w:szCs w:val="24"/>
        </w:rPr>
        <w:t xml:space="preserve"> The reason the gamma </w:t>
      </w:r>
      <w:r w:rsidR="00A62170">
        <w:rPr>
          <w:rFonts w:ascii="Times New Roman" w:hAnsi="Times New Roman" w:cs="Times New Roman"/>
          <w:sz w:val="24"/>
          <w:szCs w:val="24"/>
        </w:rPr>
        <w:t xml:space="preserve">is in the moderate level in this </w:t>
      </w:r>
      <w:r w:rsidR="00BE556D">
        <w:rPr>
          <w:rFonts w:ascii="Times New Roman" w:hAnsi="Times New Roman" w:cs="Times New Roman"/>
          <w:sz w:val="24"/>
          <w:szCs w:val="24"/>
        </w:rPr>
        <w:t>simulation</w:t>
      </w:r>
      <w:r w:rsidR="00A62170">
        <w:rPr>
          <w:rFonts w:ascii="Times New Roman" w:hAnsi="Times New Roman" w:cs="Times New Roman"/>
          <w:sz w:val="24"/>
          <w:szCs w:val="24"/>
        </w:rPr>
        <w:t xml:space="preserve"> is that adding disaster term </w:t>
      </w:r>
      <w:r w:rsidR="00591A03">
        <w:rPr>
          <w:rFonts w:ascii="Times New Roman" w:hAnsi="Times New Roman" w:cs="Times New Roman"/>
          <w:sz w:val="24"/>
          <w:szCs w:val="24"/>
        </w:rPr>
        <w:t>has virtually increased</w:t>
      </w:r>
      <w:r w:rsidR="00A62170">
        <w:rPr>
          <w:rFonts w:ascii="Times New Roman" w:hAnsi="Times New Roman" w:cs="Times New Roman"/>
          <w:sz w:val="24"/>
          <w:szCs w:val="24"/>
        </w:rPr>
        <w:t xml:space="preserve"> </w:t>
      </w:r>
      <w:r w:rsidR="00A62170" w:rsidRPr="00A62170">
        <w:rPr>
          <w:rFonts w:ascii="Times New Roman" w:hAnsi="Times New Roman" w:cs="Times New Roman"/>
          <w:sz w:val="24"/>
          <w:szCs w:val="24"/>
        </w:rPr>
        <w:t>volatility of consumption growth rate.</w:t>
      </w:r>
      <w:r w:rsidR="00A62170">
        <w:rPr>
          <w:rFonts w:ascii="Times New Roman" w:hAnsi="Times New Roman" w:cs="Times New Roman"/>
          <w:sz w:val="24"/>
          <w:szCs w:val="24"/>
        </w:rPr>
        <w:t xml:space="preserve"> When we apply first-order Taylor series approximation to Hansen-Jagannathan bound, </w:t>
      </w:r>
      <w:r w:rsidR="00BE556D">
        <w:rPr>
          <w:rFonts w:ascii="Times New Roman" w:hAnsi="Times New Roman" w:cs="Times New Roman"/>
          <w:sz w:val="24"/>
          <w:szCs w:val="24"/>
        </w:rPr>
        <w:t>the gamma multiplied by the sigma of consumption growth rate (</w:t>
      </w:r>
      <w:proofErr w:type="spellStart"/>
      <w:r w:rsidR="00A62170">
        <w:rPr>
          <w:rFonts w:ascii="Times New Roman" w:hAnsi="Times New Roman" w:cs="Times New Roman"/>
          <w:sz w:val="24"/>
          <w:szCs w:val="24"/>
        </w:rPr>
        <w:t>γσ</w:t>
      </w:r>
      <w:r w:rsidR="00A62170" w:rsidRPr="00A62170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="00BE556D">
        <w:rPr>
          <w:rFonts w:ascii="Times New Roman" w:hAnsi="Times New Roman" w:cs="Times New Roman"/>
          <w:sz w:val="24"/>
          <w:szCs w:val="24"/>
        </w:rPr>
        <w:t xml:space="preserve">) </w:t>
      </w:r>
      <w:r w:rsidR="00A62170">
        <w:rPr>
          <w:rFonts w:ascii="Times New Roman" w:hAnsi="Times New Roman" w:cs="Times New Roman"/>
          <w:sz w:val="24"/>
          <w:szCs w:val="24"/>
        </w:rPr>
        <w:t xml:space="preserve">becomes </w:t>
      </w:r>
      <w:r w:rsidR="00A62170" w:rsidRPr="00A62170">
        <w:rPr>
          <w:rFonts w:ascii="Times New Roman" w:hAnsi="Times New Roman" w:cs="Times New Roman"/>
          <w:sz w:val="24"/>
          <w:szCs w:val="24"/>
        </w:rPr>
        <w:t>approximate</w:t>
      </w:r>
      <w:r w:rsidR="00A62170">
        <w:rPr>
          <w:rFonts w:ascii="Times New Roman" w:hAnsi="Times New Roman" w:cs="Times New Roman"/>
          <w:sz w:val="24"/>
          <w:szCs w:val="24"/>
        </w:rPr>
        <w:t xml:space="preserve"> number of SD(M)/E(M). </w:t>
      </w:r>
      <w:r w:rsidR="00BE556D">
        <w:rPr>
          <w:rFonts w:ascii="Times New Roman" w:hAnsi="Times New Roman" w:cs="Times New Roman"/>
          <w:sz w:val="24"/>
          <w:szCs w:val="24"/>
        </w:rPr>
        <w:t xml:space="preserve">It means that when the Sharpe </w:t>
      </w:r>
      <w:r w:rsidR="00A51C0E">
        <w:rPr>
          <w:rFonts w:ascii="Times New Roman" w:hAnsi="Times New Roman" w:cs="Times New Roman"/>
          <w:sz w:val="24"/>
          <w:szCs w:val="24"/>
        </w:rPr>
        <w:t>R</w:t>
      </w:r>
      <w:r w:rsidR="00BE556D">
        <w:rPr>
          <w:rFonts w:ascii="Times New Roman" w:hAnsi="Times New Roman" w:cs="Times New Roman"/>
          <w:sz w:val="24"/>
          <w:szCs w:val="24"/>
        </w:rPr>
        <w:t>atio is fixed, the gamma and the sigma are inversely related.</w:t>
      </w:r>
      <w:r w:rsidR="00007020">
        <w:rPr>
          <w:rFonts w:ascii="Times New Roman" w:hAnsi="Times New Roman" w:cs="Times New Roman"/>
          <w:sz w:val="24"/>
          <w:szCs w:val="24"/>
        </w:rPr>
        <w:t xml:space="preserve"> Therefore, when </w:t>
      </w:r>
      <w:r w:rsidR="00A51C0E">
        <w:rPr>
          <w:rFonts w:ascii="Times New Roman" w:hAnsi="Times New Roman" w:cs="Times New Roman"/>
          <w:sz w:val="24"/>
          <w:szCs w:val="24"/>
        </w:rPr>
        <w:t>rare disaster</w:t>
      </w:r>
      <w:r w:rsidR="00634282">
        <w:rPr>
          <w:rFonts w:ascii="Times New Roman" w:hAnsi="Times New Roman" w:cs="Times New Roman"/>
          <w:sz w:val="24"/>
          <w:szCs w:val="24"/>
        </w:rPr>
        <w:t>s</w:t>
      </w:r>
      <w:r w:rsidR="00A51C0E">
        <w:rPr>
          <w:rFonts w:ascii="Times New Roman" w:hAnsi="Times New Roman" w:cs="Times New Roman"/>
          <w:sz w:val="24"/>
          <w:szCs w:val="24"/>
        </w:rPr>
        <w:t xml:space="preserve"> </w:t>
      </w:r>
      <w:r w:rsidR="00634282">
        <w:rPr>
          <w:rFonts w:ascii="Times New Roman" w:hAnsi="Times New Roman" w:cs="Times New Roman"/>
          <w:sz w:val="24"/>
          <w:szCs w:val="24"/>
        </w:rPr>
        <w:t>are</w:t>
      </w:r>
      <w:r w:rsidR="00A51C0E">
        <w:rPr>
          <w:rFonts w:ascii="Times New Roman" w:hAnsi="Times New Roman" w:cs="Times New Roman"/>
          <w:sz w:val="24"/>
          <w:szCs w:val="24"/>
        </w:rPr>
        <w:t xml:space="preserve"> </w:t>
      </w:r>
      <w:r w:rsidR="00A51C0E" w:rsidRPr="00A51C0E">
        <w:rPr>
          <w:rFonts w:ascii="Times New Roman" w:hAnsi="Times New Roman" w:cs="Times New Roman"/>
          <w:sz w:val="24"/>
          <w:szCs w:val="24"/>
        </w:rPr>
        <w:t>supplement</w:t>
      </w:r>
      <w:r w:rsidR="00A51C0E">
        <w:rPr>
          <w:rFonts w:ascii="Times New Roman" w:hAnsi="Times New Roman" w:cs="Times New Roman"/>
          <w:sz w:val="24"/>
          <w:szCs w:val="24"/>
        </w:rPr>
        <w:t xml:space="preserve">ed to the model, </w:t>
      </w:r>
      <w:r w:rsidR="00484B3F">
        <w:rPr>
          <w:rFonts w:ascii="Times New Roman" w:hAnsi="Times New Roman" w:cs="Times New Roman"/>
          <w:sz w:val="24"/>
          <w:szCs w:val="24"/>
        </w:rPr>
        <w:t>th</w:t>
      </w:r>
      <w:r w:rsidR="00A51C0E">
        <w:rPr>
          <w:rFonts w:ascii="Times New Roman" w:hAnsi="Times New Roman" w:cs="Times New Roman"/>
          <w:sz w:val="24"/>
          <w:szCs w:val="24"/>
        </w:rPr>
        <w:t xml:space="preserve">e gamma drops to the plausible level. </w:t>
      </w:r>
    </w:p>
    <w:p w:rsidR="00820497" w:rsidRPr="00A82EE1" w:rsidRDefault="00820497" w:rsidP="009E6386">
      <w:pPr>
        <w:spacing w:line="360" w:lineRule="auto"/>
        <w:ind w:left="680" w:right="680"/>
        <w:jc w:val="both"/>
        <w:rPr>
          <w:rFonts w:ascii="Times New Roman" w:hAnsi="Times New Roman" w:cs="Times New Roman"/>
          <w:sz w:val="24"/>
          <w:szCs w:val="24"/>
        </w:rPr>
      </w:pPr>
    </w:p>
    <w:p w:rsidR="008B1FBB" w:rsidRDefault="008B1FBB" w:rsidP="008B1F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EE1">
        <w:rPr>
          <w:rFonts w:ascii="Times New Roman" w:hAnsi="Times New Roman" w:cs="Times New Roman"/>
          <w:sz w:val="28"/>
          <w:szCs w:val="24"/>
        </w:rPr>
        <w:t xml:space="preserve">Part </w:t>
      </w:r>
      <w:r>
        <w:rPr>
          <w:rFonts w:ascii="Times New Roman" w:hAnsi="Times New Roman" w:cs="Times New Roman"/>
          <w:sz w:val="28"/>
          <w:szCs w:val="24"/>
        </w:rPr>
        <w:t xml:space="preserve">2: </w:t>
      </w:r>
      <w:r w:rsidR="00CF7212">
        <w:rPr>
          <w:rFonts w:ascii="Times New Roman" w:hAnsi="Times New Roman" w:cs="Times New Roman"/>
          <w:sz w:val="28"/>
          <w:szCs w:val="24"/>
        </w:rPr>
        <w:t>Price-Dividend Ratio</w:t>
      </w:r>
    </w:p>
    <w:p w:rsidR="00B920F3" w:rsidRDefault="00CF7212" w:rsidP="00CF721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577" w:rsidRDefault="00FD44DA" w:rsidP="00322A5B">
      <w:pPr>
        <w:spacing w:line="360" w:lineRule="auto"/>
        <w:ind w:left="680" w:right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FD44DA">
        <w:rPr>
          <w:rFonts w:ascii="Times New Roman" w:hAnsi="Times New Roman" w:cs="Times New Roman"/>
          <w:sz w:val="24"/>
          <w:szCs w:val="24"/>
        </w:rPr>
        <w:t>g̃</w:t>
      </w:r>
      <w:r w:rsidR="00F50AB2">
        <w:rPr>
          <w:rFonts w:ascii="Times New Roman" w:hAnsi="Times New Roman" w:cs="Times New Roman"/>
          <w:sz w:val="24"/>
          <w:szCs w:val="24"/>
        </w:rPr>
        <w:t xml:space="preserve"> is bigger than one</w:t>
      </w:r>
      <w:r>
        <w:rPr>
          <w:rFonts w:ascii="Times New Roman" w:hAnsi="Times New Roman" w:cs="Times New Roman"/>
          <w:sz w:val="24"/>
          <w:szCs w:val="24"/>
        </w:rPr>
        <w:t>, the price-dividend ratio should be strictly decreasing function</w:t>
      </w:r>
      <w:r w:rsidR="0075512A">
        <w:rPr>
          <w:rFonts w:ascii="Times New Roman" w:hAnsi="Times New Roman" w:cs="Times New Roman" w:hint="eastAsia"/>
          <w:sz w:val="24"/>
          <w:szCs w:val="24"/>
        </w:rPr>
        <w:t xml:space="preserve"> as the gamma increases</w:t>
      </w:r>
      <w:r>
        <w:rPr>
          <w:rFonts w:ascii="Times New Roman" w:hAnsi="Times New Roman" w:cs="Times New Roman"/>
          <w:sz w:val="24"/>
          <w:szCs w:val="24"/>
        </w:rPr>
        <w:t xml:space="preserve">. In this simulation, however, the price-dividend ratio decreases </w:t>
      </w:r>
      <w:r w:rsidR="00B143DB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somewhere between </w:t>
      </w:r>
      <w:r w:rsidR="00FE10A8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E10A8">
        <w:rPr>
          <w:rFonts w:ascii="Times New Roman" w:hAnsi="Times New Roman" w:cs="Times New Roman"/>
          <w:sz w:val="24"/>
          <w:szCs w:val="24"/>
        </w:rPr>
        <w:t>four</w:t>
      </w:r>
      <w:r w:rsidR="0063428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starts to increase after that point.</w:t>
      </w:r>
      <w:r w:rsidR="005120B0">
        <w:rPr>
          <w:rFonts w:ascii="Times New Roman" w:hAnsi="Times New Roman" w:cs="Times New Roman"/>
          <w:sz w:val="24"/>
          <w:szCs w:val="24"/>
        </w:rPr>
        <w:t xml:space="preserve"> </w:t>
      </w:r>
      <w:r w:rsidR="00634282">
        <w:rPr>
          <w:rFonts w:ascii="Times New Roman" w:hAnsi="Times New Roman" w:cs="Times New Roman"/>
          <w:sz w:val="24"/>
          <w:szCs w:val="24"/>
        </w:rPr>
        <w:t>The change in the direction of the slope is also due to</w:t>
      </w:r>
      <w:r w:rsidR="00B143DB">
        <w:rPr>
          <w:rFonts w:ascii="Times New Roman" w:hAnsi="Times New Roman" w:cs="Times New Roman"/>
          <w:sz w:val="24"/>
          <w:szCs w:val="24"/>
        </w:rPr>
        <w:t xml:space="preserve"> the</w:t>
      </w:r>
      <w:r w:rsidR="00634282">
        <w:rPr>
          <w:rFonts w:ascii="Times New Roman" w:hAnsi="Times New Roman" w:cs="Times New Roman"/>
          <w:sz w:val="24"/>
          <w:szCs w:val="24"/>
        </w:rPr>
        <w:t xml:space="preserve"> rare di</w:t>
      </w:r>
      <w:r w:rsidR="00E14577">
        <w:rPr>
          <w:rFonts w:ascii="Times New Roman" w:hAnsi="Times New Roman" w:cs="Times New Roman"/>
          <w:sz w:val="24"/>
          <w:szCs w:val="24"/>
        </w:rPr>
        <w:t xml:space="preserve">sasters. </w:t>
      </w:r>
      <w:r w:rsidR="00E14577">
        <w:rPr>
          <w:rFonts w:ascii="Times New Roman" w:hAnsi="Times New Roman" w:cs="Times New Roman"/>
          <w:sz w:val="24"/>
          <w:szCs w:val="24"/>
        </w:rPr>
        <w:lastRenderedPageBreak/>
        <w:t xml:space="preserve">In case disasters happen, the market’s aggregate consumption falls drastically, sending </w:t>
      </w:r>
      <w:r w:rsidR="00E14577" w:rsidRPr="00FD44DA">
        <w:rPr>
          <w:rFonts w:ascii="Times New Roman" w:hAnsi="Times New Roman" w:cs="Times New Roman"/>
          <w:sz w:val="24"/>
          <w:szCs w:val="24"/>
        </w:rPr>
        <w:t>g̃</w:t>
      </w:r>
      <w:r w:rsidR="0027550A">
        <w:rPr>
          <w:rFonts w:ascii="Times New Roman" w:hAnsi="Times New Roman" w:cs="Times New Roman"/>
          <w:sz w:val="24"/>
          <w:szCs w:val="24"/>
        </w:rPr>
        <w:t xml:space="preserve"> to </w:t>
      </w:r>
      <w:r w:rsidR="00E14577">
        <w:rPr>
          <w:rFonts w:ascii="Times New Roman" w:hAnsi="Times New Roman" w:cs="Times New Roman"/>
          <w:sz w:val="24"/>
          <w:szCs w:val="24"/>
        </w:rPr>
        <w:t xml:space="preserve">far below </w:t>
      </w:r>
      <w:r w:rsidR="00B7702E">
        <w:rPr>
          <w:rFonts w:ascii="Times New Roman" w:hAnsi="Times New Roman" w:cs="Times New Roman"/>
          <w:sz w:val="24"/>
          <w:szCs w:val="24"/>
        </w:rPr>
        <w:t>one</w:t>
      </w:r>
      <w:r w:rsidR="00E14577">
        <w:rPr>
          <w:rFonts w:ascii="Times New Roman" w:hAnsi="Times New Roman" w:cs="Times New Roman"/>
          <w:sz w:val="24"/>
          <w:szCs w:val="24"/>
        </w:rPr>
        <w:t>.</w:t>
      </w:r>
      <w:r w:rsidR="00DE4472">
        <w:rPr>
          <w:rFonts w:ascii="Times New Roman" w:hAnsi="Times New Roman" w:cs="Times New Roman"/>
          <w:sz w:val="24"/>
          <w:szCs w:val="24"/>
        </w:rPr>
        <w:t xml:space="preserve"> When the gamma stays below the </w:t>
      </w:r>
      <w:r w:rsidR="00DE4472" w:rsidRPr="00DE4472">
        <w:rPr>
          <w:rFonts w:ascii="Times New Roman" w:hAnsi="Times New Roman" w:cs="Times New Roman"/>
          <w:sz w:val="24"/>
          <w:szCs w:val="24"/>
        </w:rPr>
        <w:t>point of inflection</w:t>
      </w:r>
      <w:r w:rsidR="00DE4472">
        <w:rPr>
          <w:rFonts w:ascii="Times New Roman" w:hAnsi="Times New Roman" w:cs="Times New Roman"/>
          <w:sz w:val="24"/>
          <w:szCs w:val="24"/>
        </w:rPr>
        <w:t xml:space="preserve">, the gamma is not big enough to amplify </w:t>
      </w:r>
      <w:r w:rsidR="00820A8A">
        <w:rPr>
          <w:rFonts w:ascii="Times New Roman" w:hAnsi="Times New Roman" w:cs="Times New Roman"/>
          <w:sz w:val="24"/>
          <w:szCs w:val="24"/>
        </w:rPr>
        <w:t xml:space="preserve">those </w:t>
      </w:r>
      <w:r w:rsidR="00B7702E">
        <w:rPr>
          <w:rFonts w:ascii="Times New Roman" w:hAnsi="Times New Roman" w:cs="Times New Roman"/>
          <w:sz w:val="24"/>
          <w:szCs w:val="24"/>
        </w:rPr>
        <w:t>below-one-</w:t>
      </w:r>
      <w:r w:rsidR="00D10E0A" w:rsidRPr="00FD44DA">
        <w:rPr>
          <w:rFonts w:ascii="Times New Roman" w:hAnsi="Times New Roman" w:cs="Times New Roman"/>
          <w:sz w:val="24"/>
          <w:szCs w:val="24"/>
        </w:rPr>
        <w:t>g̃</w:t>
      </w:r>
      <w:r w:rsidR="00D10E0A">
        <w:rPr>
          <w:rFonts w:ascii="Times New Roman" w:hAnsi="Times New Roman" w:cs="Times New Roman"/>
          <w:sz w:val="24"/>
          <w:szCs w:val="24"/>
        </w:rPr>
        <w:t xml:space="preserve"> values to offset</w:t>
      </w:r>
      <w:r w:rsidR="00C90F40">
        <w:rPr>
          <w:rFonts w:ascii="Times New Roman" w:hAnsi="Times New Roman" w:cs="Times New Roman"/>
          <w:sz w:val="24"/>
          <w:szCs w:val="24"/>
        </w:rPr>
        <w:t xml:space="preserve"> usual </w:t>
      </w:r>
      <w:proofErr w:type="spellStart"/>
      <w:r w:rsidR="00EE5E89" w:rsidRPr="00FD44DA">
        <w:rPr>
          <w:rFonts w:ascii="Times New Roman" w:hAnsi="Times New Roman" w:cs="Times New Roman"/>
          <w:sz w:val="24"/>
          <w:szCs w:val="24"/>
        </w:rPr>
        <w:t>g̃</w:t>
      </w:r>
      <w:r w:rsidR="00EE5E8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90F40">
        <w:rPr>
          <w:rFonts w:ascii="Times New Roman" w:hAnsi="Times New Roman" w:cs="Times New Roman"/>
          <w:sz w:val="24"/>
          <w:szCs w:val="24"/>
        </w:rPr>
        <w:t xml:space="preserve"> without disasters. On the other </w:t>
      </w:r>
      <w:r w:rsidR="001D1E79">
        <w:rPr>
          <w:rFonts w:ascii="Times New Roman" w:hAnsi="Times New Roman" w:cs="Times New Roman"/>
          <w:sz w:val="24"/>
          <w:szCs w:val="24"/>
        </w:rPr>
        <w:t>hand,</w:t>
      </w:r>
      <w:r w:rsidR="00C90F40">
        <w:rPr>
          <w:rFonts w:ascii="Times New Roman" w:hAnsi="Times New Roman" w:cs="Times New Roman"/>
          <w:sz w:val="24"/>
          <w:szCs w:val="24"/>
        </w:rPr>
        <w:t xml:space="preserve"> when gamma is greater than a certa</w:t>
      </w:r>
      <w:r w:rsidR="00CE3A4A">
        <w:rPr>
          <w:rFonts w:ascii="Times New Roman" w:hAnsi="Times New Roman" w:cs="Times New Roman"/>
          <w:sz w:val="24"/>
          <w:szCs w:val="24"/>
        </w:rPr>
        <w:t xml:space="preserve">in number, the amplified rarely happening </w:t>
      </w:r>
      <w:r w:rsidR="00B7702E">
        <w:rPr>
          <w:rFonts w:ascii="Times New Roman" w:hAnsi="Times New Roman" w:cs="Times New Roman"/>
          <w:sz w:val="24"/>
          <w:szCs w:val="24"/>
        </w:rPr>
        <w:t>below-one</w:t>
      </w:r>
      <w:r w:rsidR="00C90F40">
        <w:rPr>
          <w:rFonts w:ascii="Times New Roman" w:hAnsi="Times New Roman" w:cs="Times New Roman"/>
          <w:sz w:val="24"/>
          <w:szCs w:val="24"/>
        </w:rPr>
        <w:t>-</w:t>
      </w:r>
      <w:r w:rsidR="00C90F40" w:rsidRPr="00FD44DA">
        <w:rPr>
          <w:rFonts w:ascii="Times New Roman" w:hAnsi="Times New Roman" w:cs="Times New Roman"/>
          <w:sz w:val="24"/>
          <w:szCs w:val="24"/>
        </w:rPr>
        <w:t>g̃</w:t>
      </w:r>
      <w:r w:rsidR="00C90F40">
        <w:rPr>
          <w:rFonts w:ascii="Times New Roman" w:hAnsi="Times New Roman" w:cs="Times New Roman"/>
          <w:sz w:val="24"/>
          <w:szCs w:val="24"/>
        </w:rPr>
        <w:t xml:space="preserve"> values begins to overwhelm the usual </w:t>
      </w:r>
      <w:r w:rsidR="00C90F40" w:rsidRPr="00FD44DA">
        <w:rPr>
          <w:rFonts w:ascii="Times New Roman" w:hAnsi="Times New Roman" w:cs="Times New Roman"/>
          <w:sz w:val="24"/>
          <w:szCs w:val="24"/>
        </w:rPr>
        <w:t>g̃</w:t>
      </w:r>
      <w:r w:rsidR="00C90F40">
        <w:rPr>
          <w:rFonts w:ascii="Times New Roman" w:hAnsi="Times New Roman" w:cs="Times New Roman"/>
          <w:sz w:val="24"/>
          <w:szCs w:val="24"/>
        </w:rPr>
        <w:t xml:space="preserve"> values, changing the direction of the</w:t>
      </w:r>
      <w:bookmarkStart w:id="0" w:name="_GoBack"/>
      <w:bookmarkEnd w:id="0"/>
      <w:r w:rsidR="00C90F40">
        <w:rPr>
          <w:rFonts w:ascii="Times New Roman" w:hAnsi="Times New Roman" w:cs="Times New Roman"/>
          <w:sz w:val="24"/>
          <w:szCs w:val="24"/>
        </w:rPr>
        <w:t xml:space="preserve"> curve. </w:t>
      </w:r>
    </w:p>
    <w:p w:rsidR="00C90F40" w:rsidRPr="00FD44DA" w:rsidRDefault="00C90F40" w:rsidP="00322A5B">
      <w:pPr>
        <w:spacing w:line="360" w:lineRule="auto"/>
        <w:ind w:left="680" w:right="680"/>
        <w:jc w:val="both"/>
        <w:rPr>
          <w:rFonts w:ascii="Times New Roman" w:hAnsi="Times New Roman" w:cs="Times New Roman"/>
          <w:caps/>
          <w:sz w:val="24"/>
          <w:szCs w:val="24"/>
        </w:rPr>
      </w:pPr>
    </w:p>
    <w:p w:rsidR="00D130E5" w:rsidRDefault="00D130E5" w:rsidP="00D130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EE1">
        <w:rPr>
          <w:rFonts w:ascii="Times New Roman" w:hAnsi="Times New Roman" w:cs="Times New Roman"/>
          <w:sz w:val="28"/>
          <w:szCs w:val="24"/>
        </w:rPr>
        <w:t xml:space="preserve">Part </w:t>
      </w:r>
      <w:r w:rsidR="00EF7DA7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FD44DA">
        <w:rPr>
          <w:rFonts w:ascii="Times New Roman" w:hAnsi="Times New Roman" w:cs="Times New Roman"/>
          <w:sz w:val="28"/>
          <w:szCs w:val="24"/>
        </w:rPr>
        <w:t>Equity Premium</w:t>
      </w:r>
    </w:p>
    <w:p w:rsidR="00D1444A" w:rsidRDefault="00D130E5" w:rsidP="00D130E5">
      <w:pPr>
        <w:pStyle w:val="ListParagraph"/>
        <w:spacing w:line="360" w:lineRule="auto"/>
        <w:ind w:left="64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EF3" w:rsidRDefault="004475B5" w:rsidP="00605DDE">
      <w:pPr>
        <w:spacing w:line="360" w:lineRule="auto"/>
        <w:ind w:left="680" w:right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simulation result, equity premium</w:t>
      </w:r>
      <w:r w:rsidR="00605DDE">
        <w:rPr>
          <w:rFonts w:ascii="Times New Roman" w:hAnsi="Times New Roman" w:cs="Times New Roman"/>
          <w:sz w:val="24"/>
          <w:szCs w:val="24"/>
        </w:rPr>
        <w:t xml:space="preserve"> and the gamma </w:t>
      </w:r>
      <w:r w:rsidR="00603D6A">
        <w:rPr>
          <w:rFonts w:ascii="Times New Roman" w:hAnsi="Times New Roman" w:cs="Times New Roman"/>
          <w:sz w:val="24"/>
          <w:szCs w:val="24"/>
        </w:rPr>
        <w:t>have</w:t>
      </w:r>
      <w:r w:rsidR="001D1E79">
        <w:rPr>
          <w:rFonts w:ascii="Times New Roman" w:hAnsi="Times New Roman" w:cs="Times New Roman"/>
          <w:sz w:val="24"/>
          <w:szCs w:val="24"/>
        </w:rPr>
        <w:t xml:space="preserve"> a positive relationship. This result is straightforward in a sense that investors with high</w:t>
      </w:r>
      <w:r w:rsidR="00B2010F">
        <w:rPr>
          <w:rFonts w:ascii="Times New Roman" w:hAnsi="Times New Roman" w:cs="Times New Roman"/>
          <w:sz w:val="24"/>
          <w:szCs w:val="24"/>
        </w:rPr>
        <w:t>er</w:t>
      </w:r>
      <w:r w:rsidR="001D1E79">
        <w:rPr>
          <w:rFonts w:ascii="Times New Roman" w:hAnsi="Times New Roman" w:cs="Times New Roman"/>
          <w:sz w:val="24"/>
          <w:szCs w:val="24"/>
        </w:rPr>
        <w:t xml:space="preserve"> relative ri</w:t>
      </w:r>
      <w:r w:rsidR="00B2010F">
        <w:rPr>
          <w:rFonts w:ascii="Times New Roman" w:hAnsi="Times New Roman" w:cs="Times New Roman"/>
          <w:sz w:val="24"/>
          <w:szCs w:val="24"/>
        </w:rPr>
        <w:t>sk aversion would require greater</w:t>
      </w:r>
      <w:r w:rsidR="00B81C9F">
        <w:rPr>
          <w:rFonts w:ascii="Times New Roman" w:hAnsi="Times New Roman" w:cs="Times New Roman"/>
          <w:sz w:val="24"/>
          <w:szCs w:val="24"/>
        </w:rPr>
        <w:t xml:space="preserve"> risk premium for the risk they bear.</w:t>
      </w:r>
      <w:r w:rsidR="008C676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75EF3" w:rsidSect="00122955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5A8" w:rsidRDefault="00D665A8" w:rsidP="00CE36C4">
      <w:pPr>
        <w:spacing w:after="0" w:line="240" w:lineRule="auto"/>
      </w:pPr>
      <w:r>
        <w:separator/>
      </w:r>
    </w:p>
  </w:endnote>
  <w:endnote w:type="continuationSeparator" w:id="0">
    <w:p w:rsidR="00D665A8" w:rsidRDefault="00D665A8" w:rsidP="00CE3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5A8" w:rsidRDefault="00D665A8" w:rsidP="00CE36C4">
      <w:pPr>
        <w:spacing w:after="0" w:line="240" w:lineRule="auto"/>
      </w:pPr>
      <w:r>
        <w:separator/>
      </w:r>
    </w:p>
  </w:footnote>
  <w:footnote w:type="continuationSeparator" w:id="0">
    <w:p w:rsidR="00D665A8" w:rsidRDefault="00D665A8" w:rsidP="00CE3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0EE" w:rsidRPr="00122955" w:rsidRDefault="00DE10EE" w:rsidP="00B21FEE">
    <w:pPr>
      <w:pStyle w:val="Header"/>
      <w:rPr>
        <w:rFonts w:ascii="Times New Roman" w:hAnsi="Times New Roman" w:cs="Times New Roman"/>
        <w:i/>
        <w:color w:val="808080" w:themeColor="background1" w:themeShade="80"/>
      </w:rPr>
    </w:pPr>
    <w:r w:rsidRPr="00122955">
      <w:rPr>
        <w:rFonts w:ascii="Times New Roman" w:hAnsi="Times New Roman" w:cs="Times New Roman"/>
        <w:i/>
        <w:color w:val="808080" w:themeColor="background1" w:themeShade="80"/>
      </w:rPr>
      <w:t xml:space="preserve">QF600 </w:t>
    </w:r>
    <w:r>
      <w:rPr>
        <w:rFonts w:ascii="Times New Roman" w:hAnsi="Times New Roman" w:cs="Times New Roman"/>
        <w:i/>
        <w:color w:val="808080" w:themeColor="background1" w:themeShade="80"/>
      </w:rPr>
      <w:t>Asset Pricing Assignment4</w:t>
    </w:r>
    <w:r w:rsidRPr="00122955">
      <w:rPr>
        <w:rFonts w:ascii="Times New Roman" w:hAnsi="Times New Roman" w:cs="Times New Roman"/>
        <w:i/>
        <w:color w:val="808080" w:themeColor="background1" w:themeShade="80"/>
      </w:rPr>
      <w:t xml:space="preserve">                                             </w:t>
    </w:r>
    <w:r>
      <w:rPr>
        <w:rFonts w:ascii="Times New Roman" w:hAnsi="Times New Roman" w:cs="Times New Roman"/>
        <w:i/>
        <w:color w:val="808080" w:themeColor="background1" w:themeShade="80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4545"/>
    <w:multiLevelType w:val="hybridMultilevel"/>
    <w:tmpl w:val="20C0B530"/>
    <w:lvl w:ilvl="0" w:tplc="EE9C6E12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42B76"/>
    <w:multiLevelType w:val="hybridMultilevel"/>
    <w:tmpl w:val="C1127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42D00"/>
    <w:multiLevelType w:val="hybridMultilevel"/>
    <w:tmpl w:val="E178619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C4"/>
    <w:rsid w:val="00007020"/>
    <w:rsid w:val="000606BC"/>
    <w:rsid w:val="0006671D"/>
    <w:rsid w:val="00070239"/>
    <w:rsid w:val="00085A0A"/>
    <w:rsid w:val="000D5F99"/>
    <w:rsid w:val="000E7E22"/>
    <w:rsid w:val="000F697E"/>
    <w:rsid w:val="00102017"/>
    <w:rsid w:val="00122955"/>
    <w:rsid w:val="00134FDB"/>
    <w:rsid w:val="0014253C"/>
    <w:rsid w:val="00163722"/>
    <w:rsid w:val="001755DB"/>
    <w:rsid w:val="00180782"/>
    <w:rsid w:val="00185F07"/>
    <w:rsid w:val="00197F17"/>
    <w:rsid w:val="001A081B"/>
    <w:rsid w:val="001A3E85"/>
    <w:rsid w:val="001D076E"/>
    <w:rsid w:val="001D1E79"/>
    <w:rsid w:val="00200DB8"/>
    <w:rsid w:val="00201B3C"/>
    <w:rsid w:val="002128A9"/>
    <w:rsid w:val="002209CC"/>
    <w:rsid w:val="002479B3"/>
    <w:rsid w:val="00250C36"/>
    <w:rsid w:val="0027550A"/>
    <w:rsid w:val="00290688"/>
    <w:rsid w:val="002950DB"/>
    <w:rsid w:val="00295F0D"/>
    <w:rsid w:val="002A3545"/>
    <w:rsid w:val="002A7944"/>
    <w:rsid w:val="002D2751"/>
    <w:rsid w:val="002D4297"/>
    <w:rsid w:val="002F050E"/>
    <w:rsid w:val="002F7BF9"/>
    <w:rsid w:val="00300AD3"/>
    <w:rsid w:val="0030727F"/>
    <w:rsid w:val="00322A5B"/>
    <w:rsid w:val="00324D46"/>
    <w:rsid w:val="003333ED"/>
    <w:rsid w:val="00364523"/>
    <w:rsid w:val="00365CDE"/>
    <w:rsid w:val="00375EF3"/>
    <w:rsid w:val="0039563F"/>
    <w:rsid w:val="003A51C3"/>
    <w:rsid w:val="003C5651"/>
    <w:rsid w:val="00400ADB"/>
    <w:rsid w:val="00421411"/>
    <w:rsid w:val="004409CB"/>
    <w:rsid w:val="004475B5"/>
    <w:rsid w:val="00461555"/>
    <w:rsid w:val="00484B3F"/>
    <w:rsid w:val="00487C08"/>
    <w:rsid w:val="0049429A"/>
    <w:rsid w:val="004A5589"/>
    <w:rsid w:val="004E3F46"/>
    <w:rsid w:val="005120B0"/>
    <w:rsid w:val="005146B3"/>
    <w:rsid w:val="00550F88"/>
    <w:rsid w:val="005724E1"/>
    <w:rsid w:val="00591A03"/>
    <w:rsid w:val="0059726B"/>
    <w:rsid w:val="005C2422"/>
    <w:rsid w:val="005C5ACC"/>
    <w:rsid w:val="005C6B4F"/>
    <w:rsid w:val="005E5C9F"/>
    <w:rsid w:val="005F1BBD"/>
    <w:rsid w:val="005F1C19"/>
    <w:rsid w:val="00603D6A"/>
    <w:rsid w:val="0060476D"/>
    <w:rsid w:val="00605DDE"/>
    <w:rsid w:val="00615749"/>
    <w:rsid w:val="00616711"/>
    <w:rsid w:val="00634282"/>
    <w:rsid w:val="00665529"/>
    <w:rsid w:val="0067461C"/>
    <w:rsid w:val="00691D8D"/>
    <w:rsid w:val="006941F5"/>
    <w:rsid w:val="006C1FC6"/>
    <w:rsid w:val="00704981"/>
    <w:rsid w:val="00737A7B"/>
    <w:rsid w:val="00754B8B"/>
    <w:rsid w:val="0075512A"/>
    <w:rsid w:val="00763A04"/>
    <w:rsid w:val="00776269"/>
    <w:rsid w:val="007C641A"/>
    <w:rsid w:val="008104EE"/>
    <w:rsid w:val="00820497"/>
    <w:rsid w:val="00820A8A"/>
    <w:rsid w:val="00820C77"/>
    <w:rsid w:val="008312C7"/>
    <w:rsid w:val="008340F3"/>
    <w:rsid w:val="00862FAC"/>
    <w:rsid w:val="00881266"/>
    <w:rsid w:val="00883E64"/>
    <w:rsid w:val="0089591C"/>
    <w:rsid w:val="008A6C1B"/>
    <w:rsid w:val="008B1FBB"/>
    <w:rsid w:val="008C36EB"/>
    <w:rsid w:val="008C648A"/>
    <w:rsid w:val="008C6765"/>
    <w:rsid w:val="008D402F"/>
    <w:rsid w:val="008F01ED"/>
    <w:rsid w:val="008F4810"/>
    <w:rsid w:val="008F65AF"/>
    <w:rsid w:val="00903994"/>
    <w:rsid w:val="00903AAB"/>
    <w:rsid w:val="00910FCB"/>
    <w:rsid w:val="00925CFF"/>
    <w:rsid w:val="009456DB"/>
    <w:rsid w:val="00974C60"/>
    <w:rsid w:val="00976C8B"/>
    <w:rsid w:val="009869EB"/>
    <w:rsid w:val="00997F9E"/>
    <w:rsid w:val="009A1207"/>
    <w:rsid w:val="009A1926"/>
    <w:rsid w:val="009D0461"/>
    <w:rsid w:val="009D6596"/>
    <w:rsid w:val="009D729A"/>
    <w:rsid w:val="009E6386"/>
    <w:rsid w:val="00A1257B"/>
    <w:rsid w:val="00A27F67"/>
    <w:rsid w:val="00A51C0E"/>
    <w:rsid w:val="00A62170"/>
    <w:rsid w:val="00A67D66"/>
    <w:rsid w:val="00A74715"/>
    <w:rsid w:val="00A77C75"/>
    <w:rsid w:val="00A82EE1"/>
    <w:rsid w:val="00A832B0"/>
    <w:rsid w:val="00A903B8"/>
    <w:rsid w:val="00A9539D"/>
    <w:rsid w:val="00AD63AC"/>
    <w:rsid w:val="00B06C3B"/>
    <w:rsid w:val="00B07836"/>
    <w:rsid w:val="00B143DB"/>
    <w:rsid w:val="00B2010F"/>
    <w:rsid w:val="00B21FEE"/>
    <w:rsid w:val="00B22B7B"/>
    <w:rsid w:val="00B44E7A"/>
    <w:rsid w:val="00B536EA"/>
    <w:rsid w:val="00B65320"/>
    <w:rsid w:val="00B664E4"/>
    <w:rsid w:val="00B7682B"/>
    <w:rsid w:val="00B7702E"/>
    <w:rsid w:val="00B81C9F"/>
    <w:rsid w:val="00B920F3"/>
    <w:rsid w:val="00B93187"/>
    <w:rsid w:val="00B94FCB"/>
    <w:rsid w:val="00B9519A"/>
    <w:rsid w:val="00B95641"/>
    <w:rsid w:val="00BC465B"/>
    <w:rsid w:val="00BE300A"/>
    <w:rsid w:val="00BE556D"/>
    <w:rsid w:val="00BF3318"/>
    <w:rsid w:val="00C04298"/>
    <w:rsid w:val="00C2645E"/>
    <w:rsid w:val="00C26744"/>
    <w:rsid w:val="00C644D6"/>
    <w:rsid w:val="00C762A6"/>
    <w:rsid w:val="00C7683D"/>
    <w:rsid w:val="00C82E1E"/>
    <w:rsid w:val="00C90F40"/>
    <w:rsid w:val="00CB363A"/>
    <w:rsid w:val="00CB7264"/>
    <w:rsid w:val="00CB7599"/>
    <w:rsid w:val="00CE36C4"/>
    <w:rsid w:val="00CE3A4A"/>
    <w:rsid w:val="00CF2149"/>
    <w:rsid w:val="00CF4A05"/>
    <w:rsid w:val="00CF7212"/>
    <w:rsid w:val="00CF723E"/>
    <w:rsid w:val="00D021C7"/>
    <w:rsid w:val="00D1077B"/>
    <w:rsid w:val="00D10E0A"/>
    <w:rsid w:val="00D130E5"/>
    <w:rsid w:val="00D1444A"/>
    <w:rsid w:val="00D265E8"/>
    <w:rsid w:val="00D45B11"/>
    <w:rsid w:val="00D603E4"/>
    <w:rsid w:val="00D606C3"/>
    <w:rsid w:val="00D665A8"/>
    <w:rsid w:val="00D76BB8"/>
    <w:rsid w:val="00DA772D"/>
    <w:rsid w:val="00DE10EE"/>
    <w:rsid w:val="00DE4472"/>
    <w:rsid w:val="00DF7471"/>
    <w:rsid w:val="00E14577"/>
    <w:rsid w:val="00E16175"/>
    <w:rsid w:val="00EC0D4E"/>
    <w:rsid w:val="00ED6A6C"/>
    <w:rsid w:val="00EE03BE"/>
    <w:rsid w:val="00EE5E89"/>
    <w:rsid w:val="00EE668E"/>
    <w:rsid w:val="00EF7DA7"/>
    <w:rsid w:val="00F25A25"/>
    <w:rsid w:val="00F26DAA"/>
    <w:rsid w:val="00F33E28"/>
    <w:rsid w:val="00F34027"/>
    <w:rsid w:val="00F468C8"/>
    <w:rsid w:val="00F50AB2"/>
    <w:rsid w:val="00F5422B"/>
    <w:rsid w:val="00F70D76"/>
    <w:rsid w:val="00F735A6"/>
    <w:rsid w:val="00F8026E"/>
    <w:rsid w:val="00F96452"/>
    <w:rsid w:val="00F97BFE"/>
    <w:rsid w:val="00FA0195"/>
    <w:rsid w:val="00FC39EB"/>
    <w:rsid w:val="00FD44DA"/>
    <w:rsid w:val="00FE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5B527"/>
  <w15:chartTrackingRefBased/>
  <w15:docId w15:val="{5DDC2046-4693-4167-9FA6-49AE040C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955"/>
  </w:style>
  <w:style w:type="paragraph" w:styleId="Heading1">
    <w:name w:val="heading 1"/>
    <w:basedOn w:val="Normal"/>
    <w:next w:val="Normal"/>
    <w:link w:val="Heading1Char"/>
    <w:uiPriority w:val="9"/>
    <w:qFormat/>
    <w:rsid w:val="0012295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95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C4"/>
  </w:style>
  <w:style w:type="paragraph" w:styleId="Footer">
    <w:name w:val="footer"/>
    <w:basedOn w:val="Normal"/>
    <w:link w:val="FooterChar"/>
    <w:uiPriority w:val="99"/>
    <w:unhideWhenUsed/>
    <w:rsid w:val="00CE3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6C4"/>
  </w:style>
  <w:style w:type="table" w:styleId="TableGrid">
    <w:name w:val="Table Grid"/>
    <w:basedOn w:val="TableNormal"/>
    <w:uiPriority w:val="39"/>
    <w:rsid w:val="00CE3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63F"/>
    <w:pPr>
      <w:ind w:left="720"/>
      <w:contextualSpacing/>
    </w:pPr>
  </w:style>
  <w:style w:type="table" w:styleId="PlainTable5">
    <w:name w:val="Plain Table 5"/>
    <w:basedOn w:val="TableNormal"/>
    <w:uiPriority w:val="45"/>
    <w:rsid w:val="003956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161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667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7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7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7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7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1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29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295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95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95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95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95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95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95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95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95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229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2295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95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95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22955"/>
    <w:rPr>
      <w:b/>
      <w:bCs/>
    </w:rPr>
  </w:style>
  <w:style w:type="character" w:styleId="Emphasis">
    <w:name w:val="Emphasis"/>
    <w:basedOn w:val="DefaultParagraphFont"/>
    <w:uiPriority w:val="20"/>
    <w:qFormat/>
    <w:rsid w:val="00122955"/>
    <w:rPr>
      <w:i/>
      <w:iCs/>
      <w:color w:val="000000" w:themeColor="text1"/>
    </w:rPr>
  </w:style>
  <w:style w:type="paragraph" w:styleId="NoSpacing">
    <w:name w:val="No Spacing"/>
    <w:uiPriority w:val="1"/>
    <w:qFormat/>
    <w:rsid w:val="001229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295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295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95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95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2295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295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229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2295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2295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2955"/>
    <w:pPr>
      <w:outlineLvl w:val="9"/>
    </w:pPr>
  </w:style>
  <w:style w:type="table" w:styleId="PlainTable2">
    <w:name w:val="Plain Table 2"/>
    <w:basedOn w:val="TableNormal"/>
    <w:uiPriority w:val="42"/>
    <w:rsid w:val="001229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25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B6A095-D010-4A3A-BC32-1600B0280F2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ykfriend741@naver.com</dc:creator>
  <cp:keywords/>
  <dc:description/>
  <cp:lastModifiedBy>ykfriend741@naver.com</cp:lastModifiedBy>
  <cp:revision>65</cp:revision>
  <cp:lastPrinted>2018-11-14T07:07:00Z</cp:lastPrinted>
  <dcterms:created xsi:type="dcterms:W3CDTF">2018-11-14T06:19:00Z</dcterms:created>
  <dcterms:modified xsi:type="dcterms:W3CDTF">2018-11-21T03:02:00Z</dcterms:modified>
</cp:coreProperties>
</file>