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955" w:rsidRPr="00122955" w:rsidRDefault="00122955" w:rsidP="00122955">
      <w:pPr>
        <w:jc w:val="center"/>
        <w:rPr>
          <w:rFonts w:ascii="Times New Roman" w:hAnsi="Times New Roman" w:cs="Times New Roman"/>
          <w:b/>
          <w:sz w:val="24"/>
        </w:rPr>
      </w:pPr>
    </w:p>
    <w:p w:rsidR="00122955" w:rsidRPr="00122955" w:rsidRDefault="00122955" w:rsidP="00122955">
      <w:pPr>
        <w:jc w:val="center"/>
        <w:rPr>
          <w:rFonts w:ascii="Times New Roman" w:hAnsi="Times New Roman" w:cs="Times New Roman"/>
          <w:b/>
          <w:sz w:val="24"/>
        </w:rPr>
      </w:pPr>
    </w:p>
    <w:p w:rsidR="00AD63AC" w:rsidRPr="00122955" w:rsidRDefault="00FD4EF0" w:rsidP="0012295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Assignment5</w:t>
      </w:r>
      <w:r w:rsidR="002A3545">
        <w:rPr>
          <w:rFonts w:ascii="Times New Roman" w:hAnsi="Times New Roman" w:cs="Times New Roman"/>
          <w:sz w:val="32"/>
        </w:rPr>
        <w:t xml:space="preserve"> – </w:t>
      </w:r>
      <w:r w:rsidR="00C471B2">
        <w:rPr>
          <w:rFonts w:ascii="Times New Roman" w:hAnsi="Times New Roman" w:cs="Times New Roman"/>
          <w:sz w:val="32"/>
        </w:rPr>
        <w:t>Behavioral Finance</w:t>
      </w:r>
    </w:p>
    <w:p w:rsidR="002F7BF9" w:rsidRPr="00122955" w:rsidRDefault="002F7BF9">
      <w:pPr>
        <w:rPr>
          <w:rFonts w:ascii="Times New Roman" w:hAnsi="Times New Roman" w:cs="Times New Roman"/>
          <w:b/>
          <w:sz w:val="24"/>
        </w:rPr>
      </w:pPr>
    </w:p>
    <w:p w:rsidR="00CE36C4" w:rsidRPr="008F65AF" w:rsidRDefault="00CE36C4" w:rsidP="00122955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8F65AF">
        <w:rPr>
          <w:rFonts w:ascii="Times New Roman" w:hAnsi="Times New Roman" w:cs="Times New Roman"/>
          <w:sz w:val="26"/>
          <w:szCs w:val="26"/>
        </w:rPr>
        <w:t>ChanJung</w:t>
      </w:r>
      <w:proofErr w:type="spellEnd"/>
      <w:r w:rsidRPr="008F65AF">
        <w:rPr>
          <w:rFonts w:ascii="Times New Roman" w:hAnsi="Times New Roman" w:cs="Times New Roman"/>
          <w:sz w:val="26"/>
          <w:szCs w:val="26"/>
        </w:rPr>
        <w:t xml:space="preserve"> Kim</w:t>
      </w:r>
    </w:p>
    <w:p w:rsidR="00122955" w:rsidRPr="00D021C7" w:rsidRDefault="00122955" w:rsidP="00122955">
      <w:pPr>
        <w:jc w:val="center"/>
        <w:rPr>
          <w:rFonts w:ascii="Times New Roman" w:hAnsi="Times New Roman" w:cs="Times New Roman"/>
          <w:sz w:val="28"/>
        </w:rPr>
      </w:pPr>
    </w:p>
    <w:p w:rsidR="00122955" w:rsidRPr="008F65AF" w:rsidRDefault="00925CFF" w:rsidP="0012295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November</w:t>
      </w:r>
      <w:r w:rsidR="00122955" w:rsidRPr="008F65AF">
        <w:rPr>
          <w:rFonts w:ascii="Times New Roman" w:hAnsi="Times New Roman" w:cs="Times New Roman"/>
          <w:sz w:val="26"/>
          <w:szCs w:val="26"/>
        </w:rPr>
        <w:t xml:space="preserve"> </w:t>
      </w:r>
      <w:r w:rsidR="001D076E">
        <w:rPr>
          <w:rFonts w:ascii="Times New Roman" w:hAnsi="Times New Roman" w:cs="Times New Roman"/>
          <w:sz w:val="26"/>
          <w:szCs w:val="26"/>
        </w:rPr>
        <w:t>2</w:t>
      </w:r>
      <w:r w:rsidR="00E558A5">
        <w:rPr>
          <w:rFonts w:ascii="Times New Roman" w:hAnsi="Times New Roman" w:cs="Times New Roman"/>
          <w:sz w:val="26"/>
          <w:szCs w:val="26"/>
        </w:rPr>
        <w:t>6</w:t>
      </w:r>
      <w:r w:rsidR="00122955" w:rsidRPr="008F65AF">
        <w:rPr>
          <w:rFonts w:ascii="Times New Roman" w:hAnsi="Times New Roman" w:cs="Times New Roman"/>
          <w:sz w:val="26"/>
          <w:szCs w:val="26"/>
        </w:rPr>
        <w:t>, 2018</w:t>
      </w:r>
    </w:p>
    <w:p w:rsidR="00CE36C4" w:rsidRDefault="00CE36C4" w:rsidP="00CE36C4">
      <w:pPr>
        <w:rPr>
          <w:rFonts w:ascii="Times New Roman" w:hAnsi="Times New Roman" w:cs="Times New Roman"/>
        </w:rPr>
      </w:pPr>
    </w:p>
    <w:p w:rsidR="00122955" w:rsidRDefault="00122955" w:rsidP="00CE36C4">
      <w:pPr>
        <w:rPr>
          <w:rFonts w:ascii="Times New Roman" w:hAnsi="Times New Roman" w:cs="Times New Roman"/>
        </w:rPr>
      </w:pPr>
    </w:p>
    <w:p w:rsidR="00122955" w:rsidRPr="00122955" w:rsidRDefault="00122955" w:rsidP="00CE36C4">
      <w:pPr>
        <w:rPr>
          <w:rFonts w:ascii="Times New Roman" w:hAnsi="Times New Roman" w:cs="Times New Roman"/>
          <w:sz w:val="22"/>
          <w:szCs w:val="22"/>
        </w:rPr>
      </w:pPr>
    </w:p>
    <w:p w:rsidR="00D265E8" w:rsidRDefault="005335B9" w:rsidP="00A82EE1">
      <w:pPr>
        <w:spacing w:line="48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1035050</wp:posOffset>
            </wp:positionH>
            <wp:positionV relativeFrom="paragraph">
              <wp:posOffset>901065</wp:posOffset>
            </wp:positionV>
            <wp:extent cx="5486400" cy="3263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64"/>
                    <a:stretch/>
                  </pic:blipFill>
                  <pic:spPr bwMode="auto">
                    <a:xfrm>
                      <a:off x="0" y="0"/>
                      <a:ext cx="54864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82EE1" w:rsidRPr="00A82EE1">
        <w:rPr>
          <w:rFonts w:ascii="Times New Roman" w:hAnsi="Times New Roman" w:cs="Times New Roman"/>
          <w:sz w:val="28"/>
          <w:szCs w:val="24"/>
        </w:rPr>
        <w:t>1</w:t>
      </w:r>
      <w:r w:rsidR="00FE757E">
        <w:rPr>
          <w:rFonts w:ascii="Times New Roman" w:hAnsi="Times New Roman" w:cs="Times New Roman"/>
          <w:sz w:val="28"/>
          <w:szCs w:val="24"/>
        </w:rPr>
        <w:t>.</w:t>
      </w:r>
      <w:r w:rsidR="00290688">
        <w:rPr>
          <w:rFonts w:ascii="Times New Roman" w:hAnsi="Times New Roman" w:cs="Times New Roman"/>
          <w:sz w:val="28"/>
          <w:szCs w:val="24"/>
        </w:rPr>
        <w:t xml:space="preserve"> </w:t>
      </w:r>
      <w:r w:rsidR="005A6005">
        <w:rPr>
          <w:rFonts w:ascii="Times New Roman" w:hAnsi="Times New Roman" w:cs="Times New Roman"/>
          <w:sz w:val="28"/>
          <w:szCs w:val="24"/>
        </w:rPr>
        <w:t>Price-dividend ratio vs b0</w:t>
      </w:r>
    </w:p>
    <w:p w:rsidR="00EE03BE" w:rsidRDefault="005335B9" w:rsidP="002950DB">
      <w:pPr>
        <w:spacing w:line="480" w:lineRule="auto"/>
        <w:ind w:left="-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5FC92" wp14:editId="69075E54">
                <wp:simplePos x="0" y="0"/>
                <wp:positionH relativeFrom="column">
                  <wp:posOffset>122555</wp:posOffset>
                </wp:positionH>
                <wp:positionV relativeFrom="paragraph">
                  <wp:posOffset>3714750</wp:posOffset>
                </wp:positionV>
                <wp:extent cx="548640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35B9" w:rsidRPr="005335B9" w:rsidRDefault="005335B9" w:rsidP="005335B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z w:val="32"/>
                                <w:szCs w:val="21"/>
                              </w:rPr>
                            </w:pPr>
                            <w:r w:rsidRPr="005335B9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</w:rPr>
                              <w:t xml:space="preserve">Figure </w:t>
                            </w:r>
                            <w:r w:rsidRPr="005335B9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</w:rPr>
                              <w:fldChar w:fldCharType="begin"/>
                            </w:r>
                            <w:r w:rsidRPr="005335B9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</w:rPr>
                              <w:instrText xml:space="preserve"> SEQ Figure \* ARABIC </w:instrText>
                            </w:r>
                            <w:r w:rsidRPr="005335B9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</w:rPr>
                              <w:fldChar w:fldCharType="separate"/>
                            </w:r>
                            <w:r w:rsidR="00606E08"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z w:val="24"/>
                              </w:rPr>
                              <w:t>1</w:t>
                            </w:r>
                            <w:r w:rsidRPr="005335B9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</w:rPr>
                              <w:fldChar w:fldCharType="end"/>
                            </w:r>
                            <w:r w:rsidRPr="005335B9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</w:rPr>
                              <w:t xml:space="preserve"> Price-Dividend Ratio for Given b0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95FC9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.65pt;margin-top:292.5pt;width:6in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msjLQIAAF0EAAAOAAAAZHJzL2Uyb0RvYy54bWysVMFu2zAMvQ/YPwi6L066JiiCOEWWIsOA&#10;oC2QDD0rshwLkEWNUmJnXz9KttOu22nYRaZIitJ7j/Tivq0NOyv0GmzOJ6MxZ8pKKLQ95vz7fvPp&#10;jjMfhC2EAatyflGe3y8/flg0bq5uoAJTKGRUxPp543JeheDmWeZlpWrhR+CUpWAJWItAWzxmBYqG&#10;qtcmuxmPZ1kDWDgEqbwn70MX5MtUvyyVDE9l6VVgJuf0tpBWTOshrtlyIeZHFK7Ssn+G+IdX1EJb&#10;uvRa6kEEwU6o/yhVa4ngoQwjCXUGZamlShgIzWT8Ds2uEk4lLESOd1ea/P8rKx/Pz8h0kfMpZ1bU&#10;JNFetYF9gZZNIzuN83NK2jlKCy25SeXB78kZQbcl1vFLcBjFiefLldtYTJJzens3ux1TSFJs9jnV&#10;zl6POvThq4KaRSPnSMIlPsV56wM9g1KHlHiTB6OLjTYmbmJgbZCdBYncVDqo+EA68VuWsTHXQjzV&#10;haMni/g6HNEK7aHtQR+guBBmhK5nvJMbTRdthQ/PAqlJCAs1fniipTTQ5Bx6i7MK8Off/DGftKMo&#10;Zw01Xc79j5NAxZn5ZknV2KGDgYNxGAx7qtdAECc0Uk4mkw5gMINZItQvNA+reAuFhJV0V87DYK5D&#10;1/o0T1KtVimJ+tCJsLU7J2PpgdB9+yLQ9XIEUvERhnYU83eqdLlJF7c6BaI4SRYJ7VjseaYeTrr0&#10;8xaH5O0+Zb3+FZa/AAAA//8DAFBLAwQUAAYACAAAACEAXdvuMN8AAAAKAQAADwAAAGRycy9kb3du&#10;cmV2LnhtbEyPwU7DMBBE70j8g7VIXBB1StoqhDhVVcEBLhWhF25uvI0D8TqKnTb8PQsXOM7s0+xM&#10;sZ5cJ044hNaTgvksAYFUe9NSo2D/9nSbgQhRk9GdJ1TwhQHW5eVFoXPjz/SKpyo2gkMo5FqBjbHP&#10;pQy1RafDzPdIfDv6wenIcmikGfSZw10n75JkJZ1uiT9Y3ePWYv1ZjU7BbvG+szfj8fFls0iH5/24&#10;XX00lVLXV9PmAUTEKf7B8FOfq0PJnQ5+JBNEx/o+ZVLBMlvyJgayLGXn8OvMQZaF/D+h/AYAAP//&#10;AwBQSwECLQAUAAYACAAAACEAtoM4kv4AAADhAQAAEwAAAAAAAAAAAAAAAAAAAAAAW0NvbnRlbnRf&#10;VHlwZXNdLnhtbFBLAQItABQABgAIAAAAIQA4/SH/1gAAAJQBAAALAAAAAAAAAAAAAAAAAC8BAABf&#10;cmVscy8ucmVsc1BLAQItABQABgAIAAAAIQA5DmsjLQIAAF0EAAAOAAAAAAAAAAAAAAAAAC4CAABk&#10;cnMvZTJvRG9jLnhtbFBLAQItABQABgAIAAAAIQBd2+4w3wAAAAoBAAAPAAAAAAAAAAAAAAAAAIcE&#10;AABkcnMvZG93bnJldi54bWxQSwUGAAAAAAQABADzAAAAkwUAAAAA&#10;" stroked="f">
                <v:textbox style="mso-fit-shape-to-text:t" inset="0,0,0,0">
                  <w:txbxContent>
                    <w:p w:rsidR="005335B9" w:rsidRPr="005335B9" w:rsidRDefault="005335B9" w:rsidP="005335B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sz w:val="32"/>
                          <w:szCs w:val="21"/>
                        </w:rPr>
                      </w:pPr>
                      <w:r w:rsidRPr="005335B9">
                        <w:rPr>
                          <w:rFonts w:ascii="Times New Roman" w:hAnsi="Times New Roman" w:cs="Times New Roman"/>
                          <w:b w:val="0"/>
                          <w:sz w:val="24"/>
                        </w:rPr>
                        <w:t xml:space="preserve">Figure </w:t>
                      </w:r>
                      <w:r w:rsidRPr="005335B9">
                        <w:rPr>
                          <w:rFonts w:ascii="Times New Roman" w:hAnsi="Times New Roman" w:cs="Times New Roman"/>
                          <w:b w:val="0"/>
                          <w:sz w:val="24"/>
                        </w:rPr>
                        <w:fldChar w:fldCharType="begin"/>
                      </w:r>
                      <w:r w:rsidRPr="005335B9">
                        <w:rPr>
                          <w:rFonts w:ascii="Times New Roman" w:hAnsi="Times New Roman" w:cs="Times New Roman"/>
                          <w:b w:val="0"/>
                          <w:sz w:val="24"/>
                        </w:rPr>
                        <w:instrText xml:space="preserve"> SEQ Figure \* ARABIC </w:instrText>
                      </w:r>
                      <w:r w:rsidRPr="005335B9">
                        <w:rPr>
                          <w:rFonts w:ascii="Times New Roman" w:hAnsi="Times New Roman" w:cs="Times New Roman"/>
                          <w:b w:val="0"/>
                          <w:sz w:val="24"/>
                        </w:rPr>
                        <w:fldChar w:fldCharType="separate"/>
                      </w:r>
                      <w:r w:rsidR="00606E08">
                        <w:rPr>
                          <w:rFonts w:ascii="Times New Roman" w:hAnsi="Times New Roman" w:cs="Times New Roman"/>
                          <w:b w:val="0"/>
                          <w:noProof/>
                          <w:sz w:val="24"/>
                        </w:rPr>
                        <w:t>1</w:t>
                      </w:r>
                      <w:r w:rsidRPr="005335B9">
                        <w:rPr>
                          <w:rFonts w:ascii="Times New Roman" w:hAnsi="Times New Roman" w:cs="Times New Roman"/>
                          <w:b w:val="0"/>
                          <w:sz w:val="24"/>
                        </w:rPr>
                        <w:fldChar w:fldCharType="end"/>
                      </w:r>
                      <w:r w:rsidRPr="005335B9">
                        <w:rPr>
                          <w:rFonts w:ascii="Times New Roman" w:hAnsi="Times New Roman" w:cs="Times New Roman"/>
                          <w:b w:val="0"/>
                          <w:sz w:val="24"/>
                        </w:rPr>
                        <w:t xml:space="preserve"> Price-Dividend Ratio for Given b0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20497" w:rsidRPr="00A82EE1" w:rsidRDefault="00820497" w:rsidP="009E6386">
      <w:pPr>
        <w:spacing w:line="360" w:lineRule="auto"/>
        <w:ind w:left="680" w:right="680"/>
        <w:jc w:val="both"/>
        <w:rPr>
          <w:rFonts w:ascii="Times New Roman" w:hAnsi="Times New Roman" w:cs="Times New Roman"/>
          <w:sz w:val="24"/>
          <w:szCs w:val="24"/>
        </w:rPr>
      </w:pPr>
    </w:p>
    <w:p w:rsidR="005A6005" w:rsidRDefault="005A600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8B1FBB" w:rsidRDefault="005335B9" w:rsidP="008B1F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BC9B3" wp14:editId="08A5C175">
                <wp:simplePos x="0" y="0"/>
                <wp:positionH relativeFrom="column">
                  <wp:posOffset>122555</wp:posOffset>
                </wp:positionH>
                <wp:positionV relativeFrom="paragraph">
                  <wp:posOffset>4298950</wp:posOffset>
                </wp:positionV>
                <wp:extent cx="54864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35B9" w:rsidRPr="005335B9" w:rsidRDefault="005335B9" w:rsidP="005335B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</w:rPr>
                            </w:pPr>
                            <w:r w:rsidRPr="005335B9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</w:rPr>
                              <w:t xml:space="preserve">Figure </w:t>
                            </w:r>
                            <w:r w:rsidRPr="005335B9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</w:rPr>
                              <w:fldChar w:fldCharType="begin"/>
                            </w:r>
                            <w:r w:rsidRPr="005335B9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</w:rPr>
                              <w:instrText xml:space="preserve"> SEQ Figure \* ARABIC </w:instrText>
                            </w:r>
                            <w:r w:rsidRPr="005335B9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</w:rPr>
                              <w:fldChar w:fldCharType="separate"/>
                            </w:r>
                            <w:r w:rsidR="00606E08"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z w:val="24"/>
                              </w:rPr>
                              <w:t>2</w:t>
                            </w:r>
                            <w:r w:rsidRPr="005335B9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</w:rPr>
                              <w:fldChar w:fldCharType="end"/>
                            </w:r>
                            <w:r w:rsidRPr="005335B9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</w:rPr>
                              <w:t xml:space="preserve"> Equity Premium for Given b0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BC9B3" id="Text Box 6" o:spid="_x0000_s1027" type="#_x0000_t202" style="position:absolute;margin-left:9.65pt;margin-top:338.5pt;width:6in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3FFLQIAAGQEAAAOAAAAZHJzL2Uyb0RvYy54bWysVMFu2zAMvQ/YPwi6L066NiiMOEWWIsOA&#10;oC2QDD0rshwLkEWNUmJ3Xz9KttOu22nYRaZIitJ7j/TirmsMOyv0GmzBZ5MpZ8pKKLU9Fvz7fvPp&#10;ljMfhC2FAasK/qI8v1t+/LBoXa6uoAZTKmRUxPq8dQWvQ3B5lnlZq0b4CThlKVgBNiLQFo9ZiaKl&#10;6o3JrqbTedYClg5BKu/Je98H+TLVryolw2NVeRWYKTi9LaQV03qIa7ZciPyIwtVaDs8Q//CKRmhL&#10;l15K3Ysg2An1H6UaLRE8VGEiocmgqrRUCQOhmU3fodnVwqmEhcjx7kKT/39l5cP5CZkuCz7nzIqG&#10;JNqrLrAv0LF5ZKd1PqeknaO00JGbVB79npwRdFdhE78Eh1GceH65cBuLSXLeXN/Or6cUkhSbf76J&#10;NbLXow59+KqgYdEoOJJwiU9x3vrQp44p8SYPRpcbbUzcxMDaIDsLErmtdVBD8d+yjI25FuKpvmD0&#10;ZBFfjyNaoTt0iY0LxgOULwQdoW8d7+RG031b4cOTQOoVgkT9Hx5pqQy0BYfB4qwG/Pk3f8wnCSnK&#10;WUu9V3D/4yRQcWa+WRI3Nupo4GgcRsOemjUQ0hlNlpPJpAMYzGhWCM0zjcUq3kIhYSXdVfAwmuvQ&#10;TwCNlVSrVUqidnQibO3OyVh65HXfPQt0gyqBxHyAsStF/k6cPjfJ41anQEwn5SKvPYsD3dTKSfth&#10;7OKsvN2nrNefw/IXAAAA//8DAFBLAwQUAAYACAAAACEAJ6GETt8AAAAKAQAADwAAAGRycy9kb3du&#10;cmV2LnhtbEyPwU7DMBBE70j8g7VIXBB1Sqo0hDhVVcGhXCpCL9zc2I0D8TqynTb8fRcucJzZp9mZ&#10;cjXZnp20D51DAfNZAkxj41SHrYD9+8t9DixEiUr2DrWAbx1gVV1flbJQ7oxv+lTHllEIhkIKMDEO&#10;BeehMdrKMHODRrodnbcykvQtV16eKdz2/CFJMm5lh/TByEFvjG6+6tEK2C0+duZuPD6/rhep3+7H&#10;TfbZ1kLc3kzrJ2BRT/EPhp/6VB0q6nRwI6rAetKPKZECsuWSNhGQ5yk5h19nDrwq+f8J1QUAAP//&#10;AwBQSwECLQAUAAYACAAAACEAtoM4kv4AAADhAQAAEwAAAAAAAAAAAAAAAAAAAAAAW0NvbnRlbnRf&#10;VHlwZXNdLnhtbFBLAQItABQABgAIAAAAIQA4/SH/1gAAAJQBAAALAAAAAAAAAAAAAAAAAC8BAABf&#10;cmVscy8ucmVsc1BLAQItABQABgAIAAAAIQDLF3FFLQIAAGQEAAAOAAAAAAAAAAAAAAAAAC4CAABk&#10;cnMvZTJvRG9jLnhtbFBLAQItABQABgAIAAAAIQAnoYRO3wAAAAoBAAAPAAAAAAAAAAAAAAAAAIcE&#10;AABkcnMvZG93bnJldi54bWxQSwUGAAAAAAQABADzAAAAkwUAAAAA&#10;" stroked="f">
                <v:textbox style="mso-fit-shape-to-text:t" inset="0,0,0,0">
                  <w:txbxContent>
                    <w:p w:rsidR="005335B9" w:rsidRPr="005335B9" w:rsidRDefault="005335B9" w:rsidP="005335B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 w:val="0"/>
                          <w:sz w:val="24"/>
                        </w:rPr>
                      </w:pPr>
                      <w:r w:rsidRPr="005335B9">
                        <w:rPr>
                          <w:rFonts w:ascii="Times New Roman" w:hAnsi="Times New Roman" w:cs="Times New Roman"/>
                          <w:b w:val="0"/>
                          <w:sz w:val="24"/>
                        </w:rPr>
                        <w:t xml:space="preserve">Figure </w:t>
                      </w:r>
                      <w:r w:rsidRPr="005335B9">
                        <w:rPr>
                          <w:rFonts w:ascii="Times New Roman" w:hAnsi="Times New Roman" w:cs="Times New Roman"/>
                          <w:b w:val="0"/>
                          <w:sz w:val="24"/>
                        </w:rPr>
                        <w:fldChar w:fldCharType="begin"/>
                      </w:r>
                      <w:r w:rsidRPr="005335B9">
                        <w:rPr>
                          <w:rFonts w:ascii="Times New Roman" w:hAnsi="Times New Roman" w:cs="Times New Roman"/>
                          <w:b w:val="0"/>
                          <w:sz w:val="24"/>
                        </w:rPr>
                        <w:instrText xml:space="preserve"> SEQ Figure \* ARABIC </w:instrText>
                      </w:r>
                      <w:r w:rsidRPr="005335B9">
                        <w:rPr>
                          <w:rFonts w:ascii="Times New Roman" w:hAnsi="Times New Roman" w:cs="Times New Roman"/>
                          <w:b w:val="0"/>
                          <w:sz w:val="24"/>
                        </w:rPr>
                        <w:fldChar w:fldCharType="separate"/>
                      </w:r>
                      <w:r w:rsidR="00606E08">
                        <w:rPr>
                          <w:rFonts w:ascii="Times New Roman" w:hAnsi="Times New Roman" w:cs="Times New Roman"/>
                          <w:b w:val="0"/>
                          <w:noProof/>
                          <w:sz w:val="24"/>
                        </w:rPr>
                        <w:t>2</w:t>
                      </w:r>
                      <w:r w:rsidRPr="005335B9">
                        <w:rPr>
                          <w:rFonts w:ascii="Times New Roman" w:hAnsi="Times New Roman" w:cs="Times New Roman"/>
                          <w:b w:val="0"/>
                          <w:sz w:val="24"/>
                        </w:rPr>
                        <w:fldChar w:fldCharType="end"/>
                      </w:r>
                      <w:r w:rsidRPr="005335B9">
                        <w:rPr>
                          <w:rFonts w:ascii="Times New Roman" w:hAnsi="Times New Roman" w:cs="Times New Roman"/>
                          <w:b w:val="0"/>
                          <w:sz w:val="24"/>
                        </w:rPr>
                        <w:t xml:space="preserve"> Equity Premium for Given b0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56C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584200</wp:posOffset>
            </wp:positionV>
            <wp:extent cx="5486400" cy="3657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757E">
        <w:rPr>
          <w:rFonts w:ascii="Times New Roman" w:hAnsi="Times New Roman" w:cs="Times New Roman"/>
          <w:sz w:val="28"/>
          <w:szCs w:val="24"/>
        </w:rPr>
        <w:t>2.</w:t>
      </w:r>
      <w:r w:rsidR="008B1FBB">
        <w:rPr>
          <w:rFonts w:ascii="Times New Roman" w:hAnsi="Times New Roman" w:cs="Times New Roman"/>
          <w:sz w:val="28"/>
          <w:szCs w:val="24"/>
        </w:rPr>
        <w:t xml:space="preserve"> </w:t>
      </w:r>
      <w:r w:rsidR="005A6005">
        <w:rPr>
          <w:rFonts w:ascii="Times New Roman" w:hAnsi="Times New Roman" w:cs="Times New Roman"/>
          <w:sz w:val="28"/>
          <w:szCs w:val="24"/>
        </w:rPr>
        <w:t>Equity premium vs b0</w:t>
      </w:r>
    </w:p>
    <w:p w:rsidR="006B56C0" w:rsidRDefault="006B56C0" w:rsidP="006B56C0">
      <w:pPr>
        <w:spacing w:line="480" w:lineRule="auto"/>
        <w:rPr>
          <w:rFonts w:ascii="Times New Roman" w:hAnsi="Times New Roman" w:cs="Times New Roman"/>
          <w:sz w:val="28"/>
          <w:szCs w:val="24"/>
        </w:rPr>
      </w:pPr>
    </w:p>
    <w:p w:rsidR="006B56C0" w:rsidRDefault="006B56C0" w:rsidP="006B56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</w:t>
      </w:r>
      <w:r w:rsidR="00CF778E">
        <w:rPr>
          <w:rFonts w:ascii="Times New Roman" w:hAnsi="Times New Roman" w:cs="Times New Roman"/>
          <w:sz w:val="28"/>
          <w:szCs w:val="24"/>
        </w:rPr>
        <w:t>Economic significance</w:t>
      </w:r>
    </w:p>
    <w:p w:rsidR="00F86654" w:rsidRPr="00E97450" w:rsidRDefault="006B56C0" w:rsidP="00E97450">
      <w:pPr>
        <w:pStyle w:val="ListParagraph"/>
        <w:numPr>
          <w:ilvl w:val="0"/>
          <w:numId w:val="4"/>
        </w:numPr>
        <w:spacing w:line="360" w:lineRule="auto"/>
        <w:ind w:right="6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6C0">
        <w:rPr>
          <w:rFonts w:ascii="Times New Roman" w:hAnsi="Times New Roman" w:cs="Times New Roman"/>
          <w:b/>
          <w:sz w:val="24"/>
          <w:szCs w:val="24"/>
        </w:rPr>
        <w:t>Investor’s utility function</w:t>
      </w:r>
    </w:p>
    <w:p w:rsidR="00223512" w:rsidRPr="00FE491F" w:rsidRDefault="000E5668" w:rsidP="00223512">
      <w:pPr>
        <w:spacing w:line="360" w:lineRule="auto"/>
        <w:ind w:left="680" w:right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utility function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Berberis</w:t>
      </w:r>
      <w:proofErr w:type="spellEnd"/>
      <w:r>
        <w:rPr>
          <w:rFonts w:ascii="Times New Roman" w:hAnsi="Times New Roman" w:cs="Times New Roman"/>
          <w:sz w:val="24"/>
          <w:szCs w:val="24"/>
        </w:rPr>
        <w:t>, Huang, and Santos is significant in that their utility function incorporated the prospect theory to</w:t>
      </w:r>
      <w:r w:rsidRPr="00A86E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investors’ utility function</w:t>
      </w:r>
      <w:r w:rsidR="00223512">
        <w:rPr>
          <w:rFonts w:ascii="Times New Roman" w:hAnsi="Times New Roman" w:cs="Times New Roman"/>
          <w:sz w:val="24"/>
          <w:szCs w:val="24"/>
        </w:rPr>
        <w:t xml:space="preserve">. Therefore, using this model, we can explain </w:t>
      </w:r>
      <w:r w:rsidR="00FE491F">
        <w:rPr>
          <w:rFonts w:ascii="Times New Roman" w:hAnsi="Times New Roman" w:cs="Times New Roman"/>
          <w:sz w:val="24"/>
          <w:szCs w:val="24"/>
        </w:rPr>
        <w:t xml:space="preserve">investor’s </w:t>
      </w:r>
      <w:r w:rsidR="00E06A77">
        <w:rPr>
          <w:rFonts w:ascii="Times New Roman" w:hAnsi="Times New Roman" w:cs="Times New Roman"/>
          <w:sz w:val="24"/>
          <w:szCs w:val="24"/>
        </w:rPr>
        <w:t>psychological</w:t>
      </w:r>
      <w:r w:rsidR="00FE491F">
        <w:rPr>
          <w:rFonts w:ascii="Times New Roman" w:hAnsi="Times New Roman" w:cs="Times New Roman"/>
          <w:sz w:val="24"/>
          <w:szCs w:val="24"/>
        </w:rPr>
        <w:t xml:space="preserve"> influence </w:t>
      </w:r>
      <w:r w:rsidR="00913950">
        <w:rPr>
          <w:rFonts w:ascii="Times New Roman" w:hAnsi="Times New Roman" w:cs="Times New Roman"/>
          <w:sz w:val="24"/>
          <w:szCs w:val="24"/>
        </w:rPr>
        <w:t>on</w:t>
      </w:r>
      <w:r w:rsidR="00FE491F">
        <w:rPr>
          <w:rFonts w:ascii="Times New Roman" w:hAnsi="Times New Roman" w:cs="Times New Roman"/>
          <w:sz w:val="24"/>
          <w:szCs w:val="24"/>
        </w:rPr>
        <w:t xml:space="preserve"> the financial decision making which couldn’t be explained in conventional expected utility</w:t>
      </w:r>
      <w:r w:rsidR="00C205A2">
        <w:rPr>
          <w:rFonts w:ascii="Times New Roman" w:hAnsi="Times New Roman" w:cs="Times New Roman"/>
          <w:sz w:val="24"/>
          <w:szCs w:val="24"/>
        </w:rPr>
        <w:t xml:space="preserve"> theory which assumes rational </w:t>
      </w:r>
      <w:r w:rsidR="004A7A65">
        <w:rPr>
          <w:rFonts w:ascii="Times New Roman" w:hAnsi="Times New Roman" w:cs="Times New Roman" w:hint="eastAsia"/>
          <w:sz w:val="24"/>
          <w:szCs w:val="24"/>
        </w:rPr>
        <w:t xml:space="preserve">economic man. </w:t>
      </w:r>
    </w:p>
    <w:p w:rsidR="000E5668" w:rsidRDefault="000E5668" w:rsidP="000E5668">
      <w:pPr>
        <w:spacing w:line="360" w:lineRule="auto"/>
        <w:ind w:left="680" w:right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prospect theory was created as </w:t>
      </w:r>
      <w:r w:rsidRPr="0077568B">
        <w:rPr>
          <w:rFonts w:ascii="Times New Roman" w:hAnsi="Times New Roman" w:cs="Times New Roman"/>
          <w:sz w:val="24"/>
          <w:szCs w:val="24"/>
        </w:rPr>
        <w:t>a descriptive model of decision making under risk.</w:t>
      </w:r>
      <w:r w:rsidRPr="00684D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6B56C0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prospect theory has two assumptions about how an individual evaluates gains and losses. First, </w:t>
      </w:r>
      <w:r w:rsidRPr="007B2D24">
        <w:rPr>
          <w:rFonts w:ascii="Times New Roman" w:hAnsi="Times New Roman" w:cs="Times New Roman"/>
          <w:sz w:val="24"/>
          <w:szCs w:val="24"/>
        </w:rPr>
        <w:t xml:space="preserve">people </w:t>
      </w:r>
      <w:r>
        <w:rPr>
          <w:rFonts w:ascii="Times New Roman" w:hAnsi="Times New Roman" w:cs="Times New Roman"/>
          <w:sz w:val="24"/>
          <w:szCs w:val="24"/>
        </w:rPr>
        <w:t xml:space="preserve">measure losses and gains based on reference level. Lesser outcome is regarded as loss, while greater outcome is considered as gain.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Second, people are loss averse. They are more sensitive to losses than gains of the same magnitude. </w:t>
      </w:r>
    </w:p>
    <w:p w:rsidR="00426EDA" w:rsidRDefault="009310C3" w:rsidP="00024931">
      <w:pPr>
        <w:spacing w:line="360" w:lineRule="auto"/>
        <w:ind w:left="680" w:right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result</w:t>
      </w:r>
      <w:r w:rsidR="000E5668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0E5668">
        <w:rPr>
          <w:rFonts w:ascii="Times New Roman" w:hAnsi="Times New Roman" w:cs="Times New Roman"/>
          <w:sz w:val="24"/>
          <w:szCs w:val="24"/>
        </w:rPr>
        <w:t>Berberis</w:t>
      </w:r>
      <w:proofErr w:type="spellEnd"/>
      <w:r w:rsidR="000E5668">
        <w:rPr>
          <w:rFonts w:ascii="Times New Roman" w:hAnsi="Times New Roman" w:cs="Times New Roman"/>
          <w:sz w:val="24"/>
          <w:szCs w:val="24"/>
        </w:rPr>
        <w:t>, Huang, and Santos’s model, investor’s utility is no more a function of absolute wealth. Instead, an investor’s utility is affected by both the consumption level, and the fl</w:t>
      </w:r>
      <w:r w:rsidR="000E5668" w:rsidRPr="00916024">
        <w:rPr>
          <w:rFonts w:ascii="Times New Roman" w:hAnsi="Times New Roman" w:cs="Times New Roman"/>
          <w:sz w:val="24"/>
          <w:szCs w:val="24"/>
        </w:rPr>
        <w:t xml:space="preserve">uctuations in the value of their </w:t>
      </w:r>
      <w:r w:rsidR="000E5668">
        <w:rPr>
          <w:rFonts w:ascii="Times New Roman" w:hAnsi="Times New Roman" w:cs="Times New Roman"/>
          <w:sz w:val="24"/>
          <w:szCs w:val="24"/>
        </w:rPr>
        <w:t>financial wealth.</w:t>
      </w:r>
      <w:r w:rsidR="00024931">
        <w:rPr>
          <w:rFonts w:ascii="Times New Roman" w:hAnsi="Times New Roman" w:cs="Times New Roman"/>
          <w:sz w:val="24"/>
          <w:szCs w:val="24"/>
        </w:rPr>
        <w:t xml:space="preserve"> What is more, </w:t>
      </w:r>
      <w:r w:rsidR="00FD2F64">
        <w:rPr>
          <w:rFonts w:ascii="Times New Roman" w:hAnsi="Times New Roman" w:cs="Times New Roman"/>
          <w:sz w:val="24"/>
          <w:szCs w:val="24"/>
        </w:rPr>
        <w:t xml:space="preserve">the model </w:t>
      </w:r>
      <w:r w:rsidR="00007C13">
        <w:rPr>
          <w:rFonts w:ascii="Times New Roman" w:hAnsi="Times New Roman" w:cs="Times New Roman"/>
          <w:sz w:val="24"/>
          <w:szCs w:val="24"/>
        </w:rPr>
        <w:t>can</w:t>
      </w:r>
      <w:r w:rsidR="00FD2F64">
        <w:rPr>
          <w:rFonts w:ascii="Times New Roman" w:hAnsi="Times New Roman" w:cs="Times New Roman"/>
          <w:sz w:val="24"/>
          <w:szCs w:val="24"/>
        </w:rPr>
        <w:t xml:space="preserve"> explain how people</w:t>
      </w:r>
      <w:r w:rsidR="003C735B">
        <w:rPr>
          <w:rFonts w:ascii="Times New Roman" w:hAnsi="Times New Roman" w:cs="Times New Roman"/>
          <w:sz w:val="24"/>
          <w:szCs w:val="24"/>
        </w:rPr>
        <w:t>’s utility changes</w:t>
      </w:r>
      <w:r w:rsidR="00FD2F64">
        <w:rPr>
          <w:rFonts w:ascii="Times New Roman" w:hAnsi="Times New Roman" w:cs="Times New Roman"/>
          <w:sz w:val="24"/>
          <w:szCs w:val="24"/>
        </w:rPr>
        <w:t xml:space="preserve"> differen</w:t>
      </w:r>
      <w:r w:rsidR="00446CDF">
        <w:rPr>
          <w:rFonts w:ascii="Times New Roman" w:hAnsi="Times New Roman" w:cs="Times New Roman"/>
          <w:sz w:val="24"/>
          <w:szCs w:val="24"/>
        </w:rPr>
        <w:t xml:space="preserve">tly to the same magnitude of </w:t>
      </w:r>
      <w:r w:rsidR="00FD2F64">
        <w:rPr>
          <w:rFonts w:ascii="Times New Roman" w:hAnsi="Times New Roman" w:cs="Times New Roman"/>
          <w:sz w:val="24"/>
          <w:szCs w:val="24"/>
        </w:rPr>
        <w:t xml:space="preserve">loss and gain. </w:t>
      </w:r>
    </w:p>
    <w:p w:rsidR="001A3DFB" w:rsidRPr="00A16DA9" w:rsidRDefault="001A3DFB" w:rsidP="00A16DA9">
      <w:pPr>
        <w:spacing w:line="360" w:lineRule="auto"/>
        <w:ind w:right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3DFB" w:rsidRDefault="001A3DFB" w:rsidP="001A3DFB">
      <w:pPr>
        <w:pStyle w:val="ListParagraph"/>
        <w:numPr>
          <w:ilvl w:val="0"/>
          <w:numId w:val="4"/>
        </w:numPr>
        <w:spacing w:line="360" w:lineRule="auto"/>
        <w:ind w:right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Parameter b0</w:t>
      </w:r>
    </w:p>
    <w:p w:rsidR="00C60B74" w:rsidRDefault="00C60B74" w:rsidP="00651FE1">
      <w:pPr>
        <w:spacing w:line="360" w:lineRule="auto"/>
        <w:ind w:left="680" w:right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calculate investors’ utility from consumption and recent financial gains or losses,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DE5DF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scaling factor is multiplied to the utility of recent gains or losses. The reason we multiply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DE5DFD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prospect theory term is to make utility of consumption comparable in magnitude to utility of recent gains or losses. </w:t>
      </w:r>
      <w:r w:rsidR="00DE5DFD">
        <w:rPr>
          <w:rFonts w:ascii="Times New Roman" w:hAnsi="Times New Roman" w:cs="Times New Roman"/>
          <w:sz w:val="24"/>
          <w:szCs w:val="24"/>
        </w:rPr>
        <w:t xml:space="preserve">Without </w:t>
      </w:r>
      <w:r w:rsidR="00651FE1">
        <w:rPr>
          <w:rFonts w:ascii="Times New Roman" w:hAnsi="Times New Roman" w:cs="Times New Roman"/>
          <w:sz w:val="24"/>
          <w:szCs w:val="24"/>
        </w:rPr>
        <w:t xml:space="preserve">the scaling factor, the prospect theory term would dominate the constant relative risk term </w:t>
      </w:r>
      <w:r w:rsidR="00651FE1" w:rsidRPr="00651FE1">
        <w:rPr>
          <w:rFonts w:ascii="Times New Roman" w:hAnsi="Times New Roman" w:cs="Times New Roman"/>
          <w:sz w:val="24"/>
          <w:szCs w:val="24"/>
        </w:rPr>
        <w:t>as aggregate wealth grow</w:t>
      </w:r>
      <w:r w:rsidR="00DE36DC">
        <w:rPr>
          <w:rFonts w:ascii="Times New Roman" w:hAnsi="Times New Roman" w:cs="Times New Roman"/>
          <w:sz w:val="24"/>
          <w:szCs w:val="24"/>
        </w:rPr>
        <w:t>s.</w:t>
      </w:r>
    </w:p>
    <w:p w:rsidR="00C556D7" w:rsidRDefault="00C556D7" w:rsidP="00EA45D9">
      <w:pPr>
        <w:spacing w:line="360" w:lineRule="auto"/>
        <w:ind w:left="680" w:right="6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defined 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-r</m:t>
            </m:r>
          </m:sup>
        </m:sSup>
      </m:oMath>
      <w:r w:rsidR="00EA45D9">
        <w:rPr>
          <w:rFonts w:ascii="Times New Roman" w:hAnsi="Times New Roman" w:cs="Times New Roman"/>
          <w:sz w:val="24"/>
          <w:szCs w:val="24"/>
        </w:rPr>
        <w:t xml:space="preserve"> where </w:t>
      </w:r>
      <w:r w:rsidR="00DE36DC">
        <w:rPr>
          <w:rFonts w:ascii="Times New Roman" w:hAnsi="Times New Roman" w:cs="Times New Roman"/>
          <w:sz w:val="24"/>
          <w:szCs w:val="24"/>
        </w:rPr>
        <w:t xml:space="preserve">b0 is </w:t>
      </w:r>
      <w:r>
        <w:rPr>
          <w:rFonts w:ascii="Times New Roman" w:hAnsi="Times New Roman" w:cs="Times New Roman"/>
          <w:sz w:val="24"/>
          <w:szCs w:val="24"/>
        </w:rPr>
        <w:t xml:space="preserve">a constant which is greater than or equal to 0. </w:t>
      </w:r>
      <w:r w:rsidR="00553C5A">
        <w:rPr>
          <w:rFonts w:ascii="Times New Roman" w:hAnsi="Times New Roman" w:cs="Times New Roman"/>
          <w:sz w:val="24"/>
          <w:szCs w:val="24"/>
        </w:rPr>
        <w:t>Hence,</w:t>
      </w:r>
      <w:r w:rsidR="00594D82">
        <w:rPr>
          <w:rFonts w:ascii="Times New Roman" w:hAnsi="Times New Roman" w:cs="Times New Roman"/>
          <w:sz w:val="24"/>
          <w:szCs w:val="24"/>
        </w:rPr>
        <w:t xml:space="preserve"> </w:t>
      </w:r>
      <w:r w:rsidR="00260BC6">
        <w:rPr>
          <w:rFonts w:ascii="Times New Roman" w:hAnsi="Times New Roman" w:cs="Times New Roman"/>
          <w:sz w:val="24"/>
          <w:szCs w:val="24"/>
        </w:rPr>
        <w:t>b0</w:t>
      </w:r>
      <w:r>
        <w:rPr>
          <w:rFonts w:ascii="Times New Roman" w:hAnsi="Times New Roman" w:cs="Times New Roman"/>
          <w:sz w:val="24"/>
          <w:szCs w:val="24"/>
        </w:rPr>
        <w:t xml:space="preserve"> determines impact of recent gain or loss on investor’s utility. </w:t>
      </w:r>
      <w:r w:rsidR="003A46A8">
        <w:rPr>
          <w:rFonts w:ascii="Times New Roman" w:hAnsi="Times New Roman" w:cs="Times New Roman"/>
          <w:sz w:val="24"/>
          <w:szCs w:val="24"/>
        </w:rPr>
        <w:t>The bigger b0, the greater the influence of prospect theory term in the investors’</w:t>
      </w:r>
      <w:r w:rsidR="00FA60D6">
        <w:rPr>
          <w:rFonts w:ascii="Times New Roman" w:hAnsi="Times New Roman" w:cs="Times New Roman"/>
          <w:sz w:val="24"/>
          <w:szCs w:val="24"/>
        </w:rPr>
        <w:t xml:space="preserve"> utility formula. </w:t>
      </w:r>
    </w:p>
    <w:p w:rsidR="00C60B74" w:rsidRPr="00C60B74" w:rsidRDefault="00C60B74" w:rsidP="00C60B74">
      <w:pPr>
        <w:spacing w:line="360" w:lineRule="auto"/>
        <w:ind w:right="6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56C0" w:rsidRDefault="002A57BA" w:rsidP="00BF4899">
      <w:pPr>
        <w:pStyle w:val="ListParagraph"/>
        <w:numPr>
          <w:ilvl w:val="0"/>
          <w:numId w:val="4"/>
        </w:numPr>
        <w:spacing w:line="360" w:lineRule="auto"/>
        <w:ind w:right="6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Parameter lambda</w:t>
      </w:r>
    </w:p>
    <w:p w:rsidR="00E53871" w:rsidRDefault="0018002C" w:rsidP="00941B39">
      <w:pPr>
        <w:spacing w:line="360" w:lineRule="auto"/>
        <w:ind w:left="680" w:right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prospect theory, </w:t>
      </w:r>
      <w:r w:rsidRPr="0018002C">
        <w:rPr>
          <w:rFonts w:ascii="Times New Roman" w:hAnsi="Times New Roman" w:cs="Times New Roman"/>
          <w:sz w:val="24"/>
          <w:szCs w:val="24"/>
        </w:rPr>
        <w:t>the utility curve is divided into two parts based on the reference level. As is shown in the below gra</w:t>
      </w:r>
      <w:bookmarkStart w:id="0" w:name="_GoBack"/>
      <w:bookmarkEnd w:id="0"/>
      <w:r w:rsidRPr="0018002C">
        <w:rPr>
          <w:rFonts w:ascii="Times New Roman" w:hAnsi="Times New Roman" w:cs="Times New Roman"/>
          <w:sz w:val="24"/>
          <w:szCs w:val="24"/>
        </w:rPr>
        <w:t>ph, the curve has steeper slope when the outcome goes below reference point. It means that people feel more pain when they have a loss than they feel happiness when they have a gain.</w:t>
      </w:r>
    </w:p>
    <w:p w:rsidR="00BD7520" w:rsidRDefault="00941B39" w:rsidP="00BD7520">
      <w:pPr>
        <w:spacing w:line="360" w:lineRule="auto"/>
        <w:ind w:left="680" w:right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</w:t>
      </w:r>
      <w:r w:rsidR="00BF4899">
        <w:rPr>
          <w:rFonts w:ascii="Times New Roman" w:hAnsi="Times New Roman" w:cs="Times New Roman"/>
          <w:sz w:val="24"/>
          <w:szCs w:val="24"/>
        </w:rPr>
        <w:t xml:space="preserve"> lambda denotes the slope of the curve below reference point.</w:t>
      </w:r>
      <w:r w:rsidR="00F20B7A">
        <w:rPr>
          <w:rFonts w:ascii="Times New Roman" w:hAnsi="Times New Roman" w:cs="Times New Roman"/>
          <w:sz w:val="24"/>
          <w:szCs w:val="24"/>
        </w:rPr>
        <w:t xml:space="preserve"> </w:t>
      </w:r>
      <w:r w:rsidR="006D3126">
        <w:rPr>
          <w:rFonts w:ascii="Times New Roman" w:hAnsi="Times New Roman" w:cs="Times New Roman"/>
          <w:sz w:val="24"/>
          <w:szCs w:val="24"/>
        </w:rPr>
        <w:t>Accordingly, lambda affects</w:t>
      </w:r>
      <w:r w:rsidR="001C22AF">
        <w:rPr>
          <w:rFonts w:ascii="Times New Roman" w:hAnsi="Times New Roman" w:cs="Times New Roman"/>
          <w:sz w:val="24"/>
          <w:szCs w:val="24"/>
        </w:rPr>
        <w:t xml:space="preserve"> how largely people’s utility is </w:t>
      </w:r>
      <w:r w:rsidR="002A0E67">
        <w:rPr>
          <w:rFonts w:ascii="Times New Roman" w:hAnsi="Times New Roman" w:cs="Times New Roman"/>
          <w:sz w:val="24"/>
          <w:szCs w:val="24"/>
        </w:rPr>
        <w:t>changed</w:t>
      </w:r>
      <w:r w:rsidR="001C22AF">
        <w:rPr>
          <w:rFonts w:ascii="Times New Roman" w:hAnsi="Times New Roman" w:cs="Times New Roman"/>
          <w:sz w:val="24"/>
          <w:szCs w:val="24"/>
        </w:rPr>
        <w:t xml:space="preserve"> by </w:t>
      </w:r>
      <w:r w:rsidR="00461058">
        <w:rPr>
          <w:rFonts w:ascii="Times New Roman" w:hAnsi="Times New Roman" w:cs="Times New Roman"/>
          <w:sz w:val="24"/>
          <w:szCs w:val="24"/>
        </w:rPr>
        <w:t>losses or gains below reference point.</w:t>
      </w:r>
      <w:r w:rsidR="006D3126">
        <w:rPr>
          <w:rFonts w:ascii="Times New Roman" w:hAnsi="Times New Roman" w:cs="Times New Roman"/>
          <w:sz w:val="24"/>
          <w:szCs w:val="24"/>
        </w:rPr>
        <w:t xml:space="preserve"> </w:t>
      </w:r>
      <w:r w:rsidR="00E53871">
        <w:rPr>
          <w:rFonts w:ascii="Times New Roman" w:hAnsi="Times New Roman" w:cs="Times New Roman"/>
          <w:sz w:val="24"/>
          <w:szCs w:val="24"/>
        </w:rPr>
        <w:t xml:space="preserve">Since </w:t>
      </w:r>
      <w:r w:rsidR="00442C48">
        <w:rPr>
          <w:rFonts w:ascii="Times New Roman" w:hAnsi="Times New Roman" w:cs="Times New Roman"/>
          <w:sz w:val="24"/>
          <w:szCs w:val="24"/>
        </w:rPr>
        <w:t>people</w:t>
      </w:r>
      <w:r w:rsidR="00442C48" w:rsidRPr="00442C48">
        <w:rPr>
          <w:rFonts w:ascii="Times New Roman" w:hAnsi="Times New Roman" w:cs="Times New Roman"/>
          <w:sz w:val="24"/>
          <w:szCs w:val="24"/>
        </w:rPr>
        <w:t xml:space="preserve"> are </w:t>
      </w:r>
      <w:r w:rsidR="00493E16">
        <w:rPr>
          <w:rFonts w:ascii="Times New Roman" w:hAnsi="Times New Roman" w:cs="Times New Roman"/>
          <w:sz w:val="24"/>
          <w:szCs w:val="24"/>
        </w:rPr>
        <w:t>loss averse</w:t>
      </w:r>
      <w:r w:rsidR="00E53871">
        <w:rPr>
          <w:rFonts w:ascii="Times New Roman" w:hAnsi="Times New Roman" w:cs="Times New Roman"/>
          <w:sz w:val="24"/>
          <w:szCs w:val="24"/>
        </w:rPr>
        <w:t xml:space="preserve"> in </w:t>
      </w:r>
      <w:r w:rsidR="00442C48">
        <w:rPr>
          <w:rFonts w:ascii="Times New Roman" w:hAnsi="Times New Roman" w:cs="Times New Roman"/>
          <w:sz w:val="24"/>
          <w:szCs w:val="24"/>
        </w:rPr>
        <w:t>prospect theory, the value of</w:t>
      </w:r>
      <w:r w:rsidR="00550B86">
        <w:rPr>
          <w:rFonts w:ascii="Times New Roman" w:hAnsi="Times New Roman" w:cs="Times New Roman"/>
          <w:sz w:val="24"/>
          <w:szCs w:val="24"/>
        </w:rPr>
        <w:t xml:space="preserve"> </w:t>
      </w:r>
      <w:r w:rsidR="00550B86">
        <w:rPr>
          <w:rFonts w:ascii="Times New Roman" w:hAnsi="Times New Roman" w:cs="Times New Roman"/>
          <w:sz w:val="24"/>
          <w:szCs w:val="24"/>
        </w:rPr>
        <w:lastRenderedPageBreak/>
        <w:t>lambda should be greater than one</w:t>
      </w:r>
      <w:r w:rsidR="00442C48">
        <w:rPr>
          <w:rFonts w:ascii="Times New Roman" w:hAnsi="Times New Roman" w:cs="Times New Roman"/>
          <w:sz w:val="24"/>
          <w:szCs w:val="24"/>
        </w:rPr>
        <w:t xml:space="preserve">. </w:t>
      </w:r>
      <w:r w:rsidR="00254A22">
        <w:rPr>
          <w:rFonts w:ascii="Times New Roman" w:hAnsi="Times New Roman" w:cs="Times New Roman"/>
          <w:sz w:val="24"/>
          <w:szCs w:val="24"/>
        </w:rPr>
        <w:t>The g</w:t>
      </w:r>
      <w:r w:rsidR="00D808CE">
        <w:rPr>
          <w:rFonts w:ascii="Times New Roman" w:hAnsi="Times New Roman" w:cs="Times New Roman"/>
          <w:sz w:val="24"/>
          <w:szCs w:val="24"/>
        </w:rPr>
        <w:t>reater</w:t>
      </w:r>
      <w:r w:rsidR="00254A22">
        <w:rPr>
          <w:rFonts w:ascii="Times New Roman" w:hAnsi="Times New Roman" w:cs="Times New Roman"/>
          <w:sz w:val="24"/>
          <w:szCs w:val="24"/>
        </w:rPr>
        <w:t xml:space="preserve"> lambda becomes, the </w:t>
      </w:r>
      <w:r w:rsidR="0021468F">
        <w:rPr>
          <w:rFonts w:ascii="Times New Roman" w:hAnsi="Times New Roman" w:cs="Times New Roman"/>
          <w:sz w:val="24"/>
          <w:szCs w:val="24"/>
        </w:rPr>
        <w:t xml:space="preserve">more sensitive </w:t>
      </w:r>
      <w:r w:rsidR="00254A22">
        <w:rPr>
          <w:rFonts w:ascii="Times New Roman" w:hAnsi="Times New Roman" w:cs="Times New Roman"/>
          <w:sz w:val="24"/>
          <w:szCs w:val="24"/>
        </w:rPr>
        <w:t xml:space="preserve">people are </w:t>
      </w:r>
      <w:r w:rsidR="0021468F">
        <w:rPr>
          <w:rFonts w:ascii="Times New Roman" w:hAnsi="Times New Roman" w:cs="Times New Roman"/>
          <w:sz w:val="24"/>
          <w:szCs w:val="24"/>
        </w:rPr>
        <w:t>to the losses.</w:t>
      </w:r>
      <w:r w:rsidR="008C67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7520" w:rsidRDefault="00BD7520" w:rsidP="00BD7520">
      <w:pPr>
        <w:keepNext/>
        <w:spacing w:line="360" w:lineRule="auto"/>
        <w:ind w:right="680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340B351" wp14:editId="642BD821">
            <wp:simplePos x="914400" y="2336800"/>
            <wp:positionH relativeFrom="page">
              <wp:align>center</wp:align>
            </wp:positionH>
            <wp:positionV relativeFrom="paragraph">
              <wp:posOffset>3810</wp:posOffset>
            </wp:positionV>
            <wp:extent cx="5392800" cy="3380400"/>
            <wp:effectExtent l="0" t="0" r="0" b="0"/>
            <wp:wrapThrough wrapText="bothSides">
              <wp:wrapPolygon edited="0">
                <wp:start x="0" y="0"/>
                <wp:lineTo x="0" y="21426"/>
                <wp:lineTo x="21519" y="21426"/>
                <wp:lineTo x="2151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800" cy="33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520" w:rsidRPr="00DD4497" w:rsidRDefault="00BD7520" w:rsidP="00BD7520">
      <w:pPr>
        <w:pStyle w:val="Caption"/>
        <w:jc w:val="center"/>
        <w:rPr>
          <w:rFonts w:ascii="Times New Roman" w:hAnsi="Times New Roman" w:cs="Times New Roman"/>
          <w:b w:val="0"/>
          <w:sz w:val="40"/>
          <w:szCs w:val="24"/>
        </w:rPr>
      </w:pPr>
      <w:r w:rsidRPr="00DD4497">
        <w:rPr>
          <w:rFonts w:ascii="Times New Roman" w:hAnsi="Times New Roman" w:cs="Times New Roman"/>
          <w:b w:val="0"/>
          <w:sz w:val="24"/>
        </w:rPr>
        <w:t xml:space="preserve">Figure </w:t>
      </w:r>
      <w:r w:rsidRPr="00DD4497">
        <w:rPr>
          <w:rFonts w:ascii="Times New Roman" w:hAnsi="Times New Roman" w:cs="Times New Roman"/>
          <w:b w:val="0"/>
          <w:sz w:val="24"/>
        </w:rPr>
        <w:fldChar w:fldCharType="begin"/>
      </w:r>
      <w:r w:rsidRPr="00DD4497">
        <w:rPr>
          <w:rFonts w:ascii="Times New Roman" w:hAnsi="Times New Roman" w:cs="Times New Roman"/>
          <w:b w:val="0"/>
          <w:sz w:val="24"/>
        </w:rPr>
        <w:instrText xml:space="preserve"> SEQ Figure \* ARABIC </w:instrText>
      </w:r>
      <w:r w:rsidRPr="00DD4497">
        <w:rPr>
          <w:rFonts w:ascii="Times New Roman" w:hAnsi="Times New Roman" w:cs="Times New Roman"/>
          <w:b w:val="0"/>
          <w:sz w:val="24"/>
        </w:rPr>
        <w:fldChar w:fldCharType="separate"/>
      </w:r>
      <w:r w:rsidR="00606E08">
        <w:rPr>
          <w:rFonts w:ascii="Times New Roman" w:hAnsi="Times New Roman" w:cs="Times New Roman"/>
          <w:b w:val="0"/>
          <w:noProof/>
          <w:sz w:val="24"/>
        </w:rPr>
        <w:t>3</w:t>
      </w:r>
      <w:r w:rsidRPr="00DD4497">
        <w:rPr>
          <w:rFonts w:ascii="Times New Roman" w:hAnsi="Times New Roman" w:cs="Times New Roman"/>
          <w:b w:val="0"/>
          <w:sz w:val="24"/>
        </w:rPr>
        <w:fldChar w:fldCharType="end"/>
      </w:r>
      <w:r w:rsidRPr="00DD4497">
        <w:rPr>
          <w:rFonts w:ascii="Times New Roman" w:hAnsi="Times New Roman" w:cs="Times New Roman"/>
          <w:b w:val="0"/>
          <w:sz w:val="24"/>
        </w:rPr>
        <w:t xml:space="preserve"> The Relationship between Value and</w:t>
      </w:r>
      <w:r w:rsidRPr="00DD4497">
        <w:rPr>
          <w:rFonts w:ascii="Times New Roman" w:hAnsi="Times New Roman" w:cs="Times New Roman"/>
          <w:b w:val="0"/>
          <w:noProof/>
          <w:sz w:val="24"/>
        </w:rPr>
        <w:t xml:space="preserve"> Outcome in the Prospect Theory</w:t>
      </w:r>
    </w:p>
    <w:p w:rsidR="00375EF3" w:rsidRDefault="00375EF3" w:rsidP="00605DDE">
      <w:pPr>
        <w:spacing w:line="360" w:lineRule="auto"/>
        <w:ind w:left="680" w:right="680"/>
        <w:jc w:val="both"/>
        <w:rPr>
          <w:rFonts w:ascii="Times New Roman" w:hAnsi="Times New Roman" w:cs="Times New Roman"/>
          <w:sz w:val="24"/>
          <w:szCs w:val="24"/>
        </w:rPr>
      </w:pPr>
    </w:p>
    <w:sectPr w:rsidR="00375EF3" w:rsidSect="00122955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92D" w:rsidRDefault="000D392D" w:rsidP="00CE36C4">
      <w:pPr>
        <w:spacing w:after="0" w:line="240" w:lineRule="auto"/>
      </w:pPr>
      <w:r>
        <w:separator/>
      </w:r>
    </w:p>
  </w:endnote>
  <w:endnote w:type="continuationSeparator" w:id="0">
    <w:p w:rsidR="000D392D" w:rsidRDefault="000D392D" w:rsidP="00CE3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92D" w:rsidRDefault="000D392D" w:rsidP="00CE36C4">
      <w:pPr>
        <w:spacing w:after="0" w:line="240" w:lineRule="auto"/>
      </w:pPr>
      <w:r>
        <w:separator/>
      </w:r>
    </w:p>
  </w:footnote>
  <w:footnote w:type="continuationSeparator" w:id="0">
    <w:p w:rsidR="000D392D" w:rsidRDefault="000D392D" w:rsidP="00CE3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0EE" w:rsidRPr="00122955" w:rsidRDefault="00DE10EE" w:rsidP="00B21FEE">
    <w:pPr>
      <w:pStyle w:val="Header"/>
      <w:rPr>
        <w:rFonts w:ascii="Times New Roman" w:hAnsi="Times New Roman" w:cs="Times New Roman"/>
        <w:i/>
        <w:color w:val="808080" w:themeColor="background1" w:themeShade="80"/>
      </w:rPr>
    </w:pPr>
    <w:r w:rsidRPr="00122955">
      <w:rPr>
        <w:rFonts w:ascii="Times New Roman" w:hAnsi="Times New Roman" w:cs="Times New Roman"/>
        <w:i/>
        <w:color w:val="808080" w:themeColor="background1" w:themeShade="80"/>
      </w:rPr>
      <w:t xml:space="preserve">QF600 </w:t>
    </w:r>
    <w:r w:rsidR="00FD4EF0">
      <w:rPr>
        <w:rFonts w:ascii="Times New Roman" w:hAnsi="Times New Roman" w:cs="Times New Roman"/>
        <w:i/>
        <w:color w:val="808080" w:themeColor="background1" w:themeShade="80"/>
      </w:rPr>
      <w:t>Asset Pricing Assignment5</w:t>
    </w:r>
    <w:r w:rsidRPr="00122955">
      <w:rPr>
        <w:rFonts w:ascii="Times New Roman" w:hAnsi="Times New Roman" w:cs="Times New Roman"/>
        <w:i/>
        <w:color w:val="808080" w:themeColor="background1" w:themeShade="80"/>
      </w:rPr>
      <w:t xml:space="preserve">                                            </w:t>
    </w:r>
    <w:r>
      <w:rPr>
        <w:rFonts w:ascii="Times New Roman" w:hAnsi="Times New Roman" w:cs="Times New Roman"/>
        <w:i/>
        <w:color w:val="808080" w:themeColor="background1" w:themeShade="80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4545"/>
    <w:multiLevelType w:val="hybridMultilevel"/>
    <w:tmpl w:val="20C0B530"/>
    <w:lvl w:ilvl="0" w:tplc="EE9C6E12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42B76"/>
    <w:multiLevelType w:val="hybridMultilevel"/>
    <w:tmpl w:val="C1127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260BA"/>
    <w:multiLevelType w:val="hybridMultilevel"/>
    <w:tmpl w:val="191CC2BC"/>
    <w:lvl w:ilvl="0" w:tplc="04090013">
      <w:start w:val="1"/>
      <w:numFmt w:val="upperRoman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72242D00"/>
    <w:multiLevelType w:val="hybridMultilevel"/>
    <w:tmpl w:val="E178619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C4"/>
    <w:rsid w:val="00007020"/>
    <w:rsid w:val="00007C13"/>
    <w:rsid w:val="00024931"/>
    <w:rsid w:val="000419D0"/>
    <w:rsid w:val="000606BC"/>
    <w:rsid w:val="0006671D"/>
    <w:rsid w:val="00070239"/>
    <w:rsid w:val="00085A0A"/>
    <w:rsid w:val="000A4B3C"/>
    <w:rsid w:val="000D392D"/>
    <w:rsid w:val="000D5F99"/>
    <w:rsid w:val="000E5668"/>
    <w:rsid w:val="000E5DFD"/>
    <w:rsid w:val="000E7E22"/>
    <w:rsid w:val="000F697E"/>
    <w:rsid w:val="0010009A"/>
    <w:rsid w:val="00102017"/>
    <w:rsid w:val="00116731"/>
    <w:rsid w:val="00122955"/>
    <w:rsid w:val="00134FDB"/>
    <w:rsid w:val="0013570E"/>
    <w:rsid w:val="0014253C"/>
    <w:rsid w:val="00163722"/>
    <w:rsid w:val="001755DB"/>
    <w:rsid w:val="0018002C"/>
    <w:rsid w:val="00180782"/>
    <w:rsid w:val="00185F07"/>
    <w:rsid w:val="00197F17"/>
    <w:rsid w:val="001A081B"/>
    <w:rsid w:val="001A3DFB"/>
    <w:rsid w:val="001A3E85"/>
    <w:rsid w:val="001C22AF"/>
    <w:rsid w:val="001D076E"/>
    <w:rsid w:val="001D1E79"/>
    <w:rsid w:val="00200DB8"/>
    <w:rsid w:val="00201B3C"/>
    <w:rsid w:val="002128A9"/>
    <w:rsid w:val="0021468F"/>
    <w:rsid w:val="002209CC"/>
    <w:rsid w:val="00223512"/>
    <w:rsid w:val="002479B3"/>
    <w:rsid w:val="00250C36"/>
    <w:rsid w:val="00254A22"/>
    <w:rsid w:val="00260BC6"/>
    <w:rsid w:val="0027550A"/>
    <w:rsid w:val="00290688"/>
    <w:rsid w:val="002950DB"/>
    <w:rsid w:val="00295F0D"/>
    <w:rsid w:val="002A0E67"/>
    <w:rsid w:val="002A3545"/>
    <w:rsid w:val="002A57BA"/>
    <w:rsid w:val="002A7944"/>
    <w:rsid w:val="002D2751"/>
    <w:rsid w:val="002D4297"/>
    <w:rsid w:val="002F050E"/>
    <w:rsid w:val="002F5872"/>
    <w:rsid w:val="002F7BF9"/>
    <w:rsid w:val="00300AD3"/>
    <w:rsid w:val="0030727F"/>
    <w:rsid w:val="00322A5B"/>
    <w:rsid w:val="00324D46"/>
    <w:rsid w:val="003333ED"/>
    <w:rsid w:val="0035159E"/>
    <w:rsid w:val="00352D9F"/>
    <w:rsid w:val="003636EC"/>
    <w:rsid w:val="00364523"/>
    <w:rsid w:val="00365CDE"/>
    <w:rsid w:val="00375EF3"/>
    <w:rsid w:val="0039563F"/>
    <w:rsid w:val="003A46A8"/>
    <w:rsid w:val="003A51C3"/>
    <w:rsid w:val="003C5651"/>
    <w:rsid w:val="003C735B"/>
    <w:rsid w:val="00400ADB"/>
    <w:rsid w:val="00421411"/>
    <w:rsid w:val="00426EDA"/>
    <w:rsid w:val="004409CB"/>
    <w:rsid w:val="00442C48"/>
    <w:rsid w:val="00446CDF"/>
    <w:rsid w:val="004475B5"/>
    <w:rsid w:val="00453DDF"/>
    <w:rsid w:val="004574C7"/>
    <w:rsid w:val="00461058"/>
    <w:rsid w:val="00461555"/>
    <w:rsid w:val="004726DC"/>
    <w:rsid w:val="00484B3F"/>
    <w:rsid w:val="00487C08"/>
    <w:rsid w:val="00493E16"/>
    <w:rsid w:val="0049429A"/>
    <w:rsid w:val="004A5589"/>
    <w:rsid w:val="004A7A65"/>
    <w:rsid w:val="004E2243"/>
    <w:rsid w:val="004E3F46"/>
    <w:rsid w:val="005120B0"/>
    <w:rsid w:val="005146B3"/>
    <w:rsid w:val="0052036E"/>
    <w:rsid w:val="00526445"/>
    <w:rsid w:val="005335B9"/>
    <w:rsid w:val="00550B86"/>
    <w:rsid w:val="00550F88"/>
    <w:rsid w:val="00553C5A"/>
    <w:rsid w:val="005724E1"/>
    <w:rsid w:val="00591A03"/>
    <w:rsid w:val="00594895"/>
    <w:rsid w:val="00594D82"/>
    <w:rsid w:val="0059726B"/>
    <w:rsid w:val="005A6005"/>
    <w:rsid w:val="005C2422"/>
    <w:rsid w:val="005C5ACC"/>
    <w:rsid w:val="005C6B4F"/>
    <w:rsid w:val="005E006E"/>
    <w:rsid w:val="005E5C9F"/>
    <w:rsid w:val="005E6A1E"/>
    <w:rsid w:val="005F1BBD"/>
    <w:rsid w:val="005F1C19"/>
    <w:rsid w:val="00602F39"/>
    <w:rsid w:val="00603D6A"/>
    <w:rsid w:val="0060476D"/>
    <w:rsid w:val="00605DDE"/>
    <w:rsid w:val="00606E08"/>
    <w:rsid w:val="00615749"/>
    <w:rsid w:val="00616711"/>
    <w:rsid w:val="00634282"/>
    <w:rsid w:val="00634D74"/>
    <w:rsid w:val="00651FE1"/>
    <w:rsid w:val="00665529"/>
    <w:rsid w:val="0067461C"/>
    <w:rsid w:val="00684D81"/>
    <w:rsid w:val="00691D8D"/>
    <w:rsid w:val="006941F5"/>
    <w:rsid w:val="006A23C5"/>
    <w:rsid w:val="006B56C0"/>
    <w:rsid w:val="006C1FC6"/>
    <w:rsid w:val="006D3126"/>
    <w:rsid w:val="006E7ED4"/>
    <w:rsid w:val="00704981"/>
    <w:rsid w:val="007131F4"/>
    <w:rsid w:val="00737A7B"/>
    <w:rsid w:val="00754B8B"/>
    <w:rsid w:val="0075512A"/>
    <w:rsid w:val="00763A04"/>
    <w:rsid w:val="0077459D"/>
    <w:rsid w:val="0077568B"/>
    <w:rsid w:val="00776269"/>
    <w:rsid w:val="007B2D24"/>
    <w:rsid w:val="007C641A"/>
    <w:rsid w:val="007F283E"/>
    <w:rsid w:val="008104EE"/>
    <w:rsid w:val="00820497"/>
    <w:rsid w:val="00820A8A"/>
    <w:rsid w:val="00820C77"/>
    <w:rsid w:val="008312C7"/>
    <w:rsid w:val="008340F3"/>
    <w:rsid w:val="00845FA0"/>
    <w:rsid w:val="00862FAC"/>
    <w:rsid w:val="0087344C"/>
    <w:rsid w:val="00881248"/>
    <w:rsid w:val="00881266"/>
    <w:rsid w:val="00883E64"/>
    <w:rsid w:val="0089591C"/>
    <w:rsid w:val="008A1E58"/>
    <w:rsid w:val="008A2C21"/>
    <w:rsid w:val="008A6C1B"/>
    <w:rsid w:val="008B1FBB"/>
    <w:rsid w:val="008C36EB"/>
    <w:rsid w:val="008C4AD4"/>
    <w:rsid w:val="008C648A"/>
    <w:rsid w:val="008C6765"/>
    <w:rsid w:val="008D200A"/>
    <w:rsid w:val="008D402F"/>
    <w:rsid w:val="008F01ED"/>
    <w:rsid w:val="008F4810"/>
    <w:rsid w:val="008F65AF"/>
    <w:rsid w:val="00903994"/>
    <w:rsid w:val="00903AAB"/>
    <w:rsid w:val="00910FCB"/>
    <w:rsid w:val="00913950"/>
    <w:rsid w:val="00916024"/>
    <w:rsid w:val="00925136"/>
    <w:rsid w:val="00925CFF"/>
    <w:rsid w:val="009310C3"/>
    <w:rsid w:val="00933E7B"/>
    <w:rsid w:val="00941B39"/>
    <w:rsid w:val="00944157"/>
    <w:rsid w:val="009456DB"/>
    <w:rsid w:val="00974C60"/>
    <w:rsid w:val="00976C8B"/>
    <w:rsid w:val="009869EB"/>
    <w:rsid w:val="00997F9E"/>
    <w:rsid w:val="009A1207"/>
    <w:rsid w:val="009A165F"/>
    <w:rsid w:val="009A1926"/>
    <w:rsid w:val="009D0461"/>
    <w:rsid w:val="009D6596"/>
    <w:rsid w:val="009D729A"/>
    <w:rsid w:val="009E5851"/>
    <w:rsid w:val="009E5C94"/>
    <w:rsid w:val="009E6386"/>
    <w:rsid w:val="00A10125"/>
    <w:rsid w:val="00A1257B"/>
    <w:rsid w:val="00A16DA9"/>
    <w:rsid w:val="00A27F67"/>
    <w:rsid w:val="00A4332F"/>
    <w:rsid w:val="00A51C0E"/>
    <w:rsid w:val="00A567A2"/>
    <w:rsid w:val="00A62170"/>
    <w:rsid w:val="00A67D66"/>
    <w:rsid w:val="00A74715"/>
    <w:rsid w:val="00A77C75"/>
    <w:rsid w:val="00A82EE1"/>
    <w:rsid w:val="00A832B0"/>
    <w:rsid w:val="00A84B8D"/>
    <w:rsid w:val="00A86E63"/>
    <w:rsid w:val="00A903B8"/>
    <w:rsid w:val="00A9539D"/>
    <w:rsid w:val="00AD63AC"/>
    <w:rsid w:val="00B06C3B"/>
    <w:rsid w:val="00B07836"/>
    <w:rsid w:val="00B07C30"/>
    <w:rsid w:val="00B143DB"/>
    <w:rsid w:val="00B2010F"/>
    <w:rsid w:val="00B21FEE"/>
    <w:rsid w:val="00B22B7B"/>
    <w:rsid w:val="00B44E7A"/>
    <w:rsid w:val="00B536EA"/>
    <w:rsid w:val="00B65320"/>
    <w:rsid w:val="00B664E4"/>
    <w:rsid w:val="00B7682B"/>
    <w:rsid w:val="00B7702E"/>
    <w:rsid w:val="00B81C9F"/>
    <w:rsid w:val="00B836C2"/>
    <w:rsid w:val="00B920F3"/>
    <w:rsid w:val="00B93187"/>
    <w:rsid w:val="00B94FCB"/>
    <w:rsid w:val="00B9519A"/>
    <w:rsid w:val="00B95641"/>
    <w:rsid w:val="00B96493"/>
    <w:rsid w:val="00BB5288"/>
    <w:rsid w:val="00BC465B"/>
    <w:rsid w:val="00BD7520"/>
    <w:rsid w:val="00BE300A"/>
    <w:rsid w:val="00BE556D"/>
    <w:rsid w:val="00BF3318"/>
    <w:rsid w:val="00BF4899"/>
    <w:rsid w:val="00C04298"/>
    <w:rsid w:val="00C205A2"/>
    <w:rsid w:val="00C2645E"/>
    <w:rsid w:val="00C26744"/>
    <w:rsid w:val="00C365F7"/>
    <w:rsid w:val="00C471B2"/>
    <w:rsid w:val="00C556D7"/>
    <w:rsid w:val="00C60B74"/>
    <w:rsid w:val="00C644D6"/>
    <w:rsid w:val="00C762A6"/>
    <w:rsid w:val="00C76767"/>
    <w:rsid w:val="00C7683D"/>
    <w:rsid w:val="00C82E1E"/>
    <w:rsid w:val="00C90F40"/>
    <w:rsid w:val="00CB363A"/>
    <w:rsid w:val="00CB7264"/>
    <w:rsid w:val="00CB7599"/>
    <w:rsid w:val="00CE36C4"/>
    <w:rsid w:val="00CE3A4A"/>
    <w:rsid w:val="00CF2149"/>
    <w:rsid w:val="00CF42C7"/>
    <w:rsid w:val="00CF4A05"/>
    <w:rsid w:val="00CF7212"/>
    <w:rsid w:val="00CF723E"/>
    <w:rsid w:val="00CF778E"/>
    <w:rsid w:val="00D021C7"/>
    <w:rsid w:val="00D1077B"/>
    <w:rsid w:val="00D10E0A"/>
    <w:rsid w:val="00D130E5"/>
    <w:rsid w:val="00D1444A"/>
    <w:rsid w:val="00D265E8"/>
    <w:rsid w:val="00D45B11"/>
    <w:rsid w:val="00D603E4"/>
    <w:rsid w:val="00D606C3"/>
    <w:rsid w:val="00D633E5"/>
    <w:rsid w:val="00D665A8"/>
    <w:rsid w:val="00D76BB8"/>
    <w:rsid w:val="00D808CE"/>
    <w:rsid w:val="00DA772D"/>
    <w:rsid w:val="00DD4497"/>
    <w:rsid w:val="00DE10EE"/>
    <w:rsid w:val="00DE36DC"/>
    <w:rsid w:val="00DE4472"/>
    <w:rsid w:val="00DE5DFD"/>
    <w:rsid w:val="00DE7030"/>
    <w:rsid w:val="00DF2850"/>
    <w:rsid w:val="00DF7471"/>
    <w:rsid w:val="00E01FDE"/>
    <w:rsid w:val="00E06A77"/>
    <w:rsid w:val="00E14577"/>
    <w:rsid w:val="00E16175"/>
    <w:rsid w:val="00E53871"/>
    <w:rsid w:val="00E558A5"/>
    <w:rsid w:val="00E85F81"/>
    <w:rsid w:val="00E97450"/>
    <w:rsid w:val="00EA45D9"/>
    <w:rsid w:val="00EC0D4E"/>
    <w:rsid w:val="00ED6A6C"/>
    <w:rsid w:val="00EE03BE"/>
    <w:rsid w:val="00EE5E89"/>
    <w:rsid w:val="00EE668E"/>
    <w:rsid w:val="00EF7DA7"/>
    <w:rsid w:val="00F20B7A"/>
    <w:rsid w:val="00F25A25"/>
    <w:rsid w:val="00F26DAA"/>
    <w:rsid w:val="00F33E28"/>
    <w:rsid w:val="00F34027"/>
    <w:rsid w:val="00F468C8"/>
    <w:rsid w:val="00F50AB2"/>
    <w:rsid w:val="00F5422B"/>
    <w:rsid w:val="00F57E9F"/>
    <w:rsid w:val="00F70D76"/>
    <w:rsid w:val="00F7292D"/>
    <w:rsid w:val="00F735A6"/>
    <w:rsid w:val="00F8026E"/>
    <w:rsid w:val="00F86654"/>
    <w:rsid w:val="00F96452"/>
    <w:rsid w:val="00F97BFE"/>
    <w:rsid w:val="00FA0195"/>
    <w:rsid w:val="00FA60D6"/>
    <w:rsid w:val="00FC03FF"/>
    <w:rsid w:val="00FC39EB"/>
    <w:rsid w:val="00FD040E"/>
    <w:rsid w:val="00FD2F64"/>
    <w:rsid w:val="00FD44DA"/>
    <w:rsid w:val="00FD4EF0"/>
    <w:rsid w:val="00FE10A8"/>
    <w:rsid w:val="00FE491F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DC2046-4693-4167-9FA6-49AE040C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955"/>
  </w:style>
  <w:style w:type="paragraph" w:styleId="Heading1">
    <w:name w:val="heading 1"/>
    <w:basedOn w:val="Normal"/>
    <w:next w:val="Normal"/>
    <w:link w:val="Heading1Char"/>
    <w:uiPriority w:val="9"/>
    <w:qFormat/>
    <w:rsid w:val="0012295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95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95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C4"/>
  </w:style>
  <w:style w:type="paragraph" w:styleId="Footer">
    <w:name w:val="footer"/>
    <w:basedOn w:val="Normal"/>
    <w:link w:val="FooterChar"/>
    <w:uiPriority w:val="99"/>
    <w:unhideWhenUsed/>
    <w:rsid w:val="00CE3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6C4"/>
  </w:style>
  <w:style w:type="table" w:styleId="TableGrid">
    <w:name w:val="Table Grid"/>
    <w:basedOn w:val="TableNormal"/>
    <w:uiPriority w:val="39"/>
    <w:rsid w:val="00CE3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63F"/>
    <w:pPr>
      <w:ind w:left="720"/>
      <w:contextualSpacing/>
    </w:pPr>
  </w:style>
  <w:style w:type="table" w:styleId="PlainTable5">
    <w:name w:val="Plain Table 5"/>
    <w:basedOn w:val="TableNormal"/>
    <w:uiPriority w:val="45"/>
    <w:rsid w:val="003956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161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667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7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7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7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7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1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29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295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95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95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95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95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95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95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95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95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229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2295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95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95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22955"/>
    <w:rPr>
      <w:b/>
      <w:bCs/>
    </w:rPr>
  </w:style>
  <w:style w:type="character" w:styleId="Emphasis">
    <w:name w:val="Emphasis"/>
    <w:basedOn w:val="DefaultParagraphFont"/>
    <w:uiPriority w:val="20"/>
    <w:qFormat/>
    <w:rsid w:val="00122955"/>
    <w:rPr>
      <w:i/>
      <w:iCs/>
      <w:color w:val="000000" w:themeColor="text1"/>
    </w:rPr>
  </w:style>
  <w:style w:type="paragraph" w:styleId="NoSpacing">
    <w:name w:val="No Spacing"/>
    <w:uiPriority w:val="1"/>
    <w:qFormat/>
    <w:rsid w:val="001229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295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295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95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95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2295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2295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229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2295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2295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2955"/>
    <w:pPr>
      <w:outlineLvl w:val="9"/>
    </w:pPr>
  </w:style>
  <w:style w:type="table" w:styleId="PlainTable2">
    <w:name w:val="Plain Table 2"/>
    <w:basedOn w:val="TableNormal"/>
    <w:uiPriority w:val="42"/>
    <w:rsid w:val="001229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25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B6A095-D010-4A3A-BC32-1600B0280F2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2263B-6B02-484A-AB83-E6CBBDD6D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ykfriend741@naver.com</dc:creator>
  <cp:keywords/>
  <dc:description/>
  <cp:lastModifiedBy>ykfriend741@naver.com</cp:lastModifiedBy>
  <cp:revision>173</cp:revision>
  <cp:lastPrinted>2018-11-27T14:36:00Z</cp:lastPrinted>
  <dcterms:created xsi:type="dcterms:W3CDTF">2018-11-14T06:19:00Z</dcterms:created>
  <dcterms:modified xsi:type="dcterms:W3CDTF">2018-11-28T02:29:00Z</dcterms:modified>
</cp:coreProperties>
</file>