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63" w:rsidRDefault="00AD0C63" w:rsidP="00802D46">
      <w:pPr>
        <w:spacing w:after="0" w:line="240" w:lineRule="auto"/>
        <w:jc w:val="both"/>
        <w:rPr>
          <w:rFonts w:cstheme="minorHAnsi"/>
          <w:b/>
          <w:sz w:val="24"/>
          <w:szCs w:val="24"/>
        </w:rPr>
      </w:pPr>
      <w:r>
        <w:rPr>
          <w:rFonts w:cstheme="minorHAnsi"/>
          <w:b/>
          <w:sz w:val="24"/>
          <w:szCs w:val="24"/>
        </w:rPr>
        <w:t>COURSE CODE:</w:t>
      </w:r>
      <w:r>
        <w:rPr>
          <w:rFonts w:cstheme="minorHAnsi"/>
          <w:b/>
          <w:sz w:val="24"/>
          <w:szCs w:val="24"/>
        </w:rPr>
        <w:tab/>
      </w:r>
      <w:r w:rsidR="00A477CA">
        <w:rPr>
          <w:rFonts w:cstheme="minorHAnsi"/>
          <w:b/>
          <w:sz w:val="24"/>
          <w:szCs w:val="24"/>
        </w:rPr>
        <w:t>QF603</w:t>
      </w:r>
    </w:p>
    <w:p w:rsidR="00BD250C" w:rsidRDefault="00AD0C63" w:rsidP="00802D46">
      <w:pPr>
        <w:spacing w:after="0" w:line="240" w:lineRule="auto"/>
        <w:jc w:val="both"/>
        <w:rPr>
          <w:rFonts w:cstheme="minorHAnsi"/>
          <w:b/>
          <w:sz w:val="24"/>
          <w:szCs w:val="24"/>
        </w:rPr>
      </w:pPr>
      <w:r>
        <w:rPr>
          <w:rFonts w:cstheme="minorHAnsi"/>
          <w:b/>
          <w:sz w:val="24"/>
          <w:szCs w:val="24"/>
        </w:rPr>
        <w:t>COURSE TITLE:</w:t>
      </w:r>
      <w:r>
        <w:rPr>
          <w:rFonts w:cstheme="minorHAnsi"/>
          <w:b/>
          <w:sz w:val="24"/>
          <w:szCs w:val="24"/>
        </w:rPr>
        <w:tab/>
      </w:r>
      <w:r w:rsidR="00A477CA" w:rsidRPr="007B3C4A">
        <w:rPr>
          <w:rFonts w:cstheme="minorHAnsi"/>
          <w:b/>
          <w:sz w:val="24"/>
          <w:szCs w:val="24"/>
        </w:rPr>
        <w:t>Quantitative Analysis of Financial Markets</w:t>
      </w:r>
      <w:r w:rsidR="00BD250C">
        <w:rPr>
          <w:rFonts w:cstheme="minorHAnsi"/>
          <w:b/>
          <w:sz w:val="24"/>
          <w:szCs w:val="24"/>
        </w:rPr>
        <w:tab/>
      </w:r>
    </w:p>
    <w:p w:rsidR="00802D46" w:rsidRPr="00802D46" w:rsidRDefault="00802D46" w:rsidP="00802D46">
      <w:pPr>
        <w:spacing w:after="0" w:line="240" w:lineRule="auto"/>
        <w:ind w:right="-421"/>
        <w:rPr>
          <w:rFonts w:cstheme="minorHAnsi"/>
          <w:b/>
          <w:sz w:val="24"/>
          <w:szCs w:val="24"/>
        </w:rPr>
      </w:pPr>
    </w:p>
    <w:p w:rsidR="009E430F" w:rsidRPr="00C97AB6" w:rsidRDefault="009E430F" w:rsidP="009E430F">
      <w:pPr>
        <w:spacing w:after="0" w:line="240" w:lineRule="auto"/>
        <w:jc w:val="both"/>
        <w:rPr>
          <w:rFonts w:cstheme="minorHAnsi"/>
          <w:lang w:val="en-GB"/>
        </w:rPr>
      </w:pPr>
      <w:r w:rsidRPr="00C97AB6">
        <w:rPr>
          <w:rFonts w:cstheme="minorHAnsi"/>
          <w:bCs/>
        </w:rPr>
        <w:t>Instructor</w:t>
      </w:r>
      <w:r w:rsidRPr="00C97AB6">
        <w:rPr>
          <w:rFonts w:cstheme="minorHAnsi"/>
          <w:bCs/>
        </w:rPr>
        <w:tab/>
        <w:t xml:space="preserve">: </w:t>
      </w:r>
      <w:r>
        <w:rPr>
          <w:rFonts w:cstheme="minorHAnsi"/>
          <w:lang w:val="en-US"/>
        </w:rPr>
        <w:t>Dr Christopher Ting</w:t>
      </w:r>
    </w:p>
    <w:p w:rsidR="009E430F" w:rsidRPr="00C97AB6" w:rsidRDefault="009E430F" w:rsidP="009E430F">
      <w:pPr>
        <w:spacing w:after="0" w:line="240" w:lineRule="auto"/>
        <w:jc w:val="both"/>
        <w:rPr>
          <w:rFonts w:cstheme="minorHAnsi"/>
          <w:bCs/>
        </w:rPr>
      </w:pPr>
      <w:r w:rsidRPr="00C97AB6">
        <w:rPr>
          <w:rFonts w:cstheme="minorHAnsi"/>
          <w:lang w:val="en-GB"/>
        </w:rPr>
        <w:t>Title</w:t>
      </w:r>
      <w:r w:rsidRPr="00C97AB6">
        <w:rPr>
          <w:rFonts w:cstheme="minorHAnsi"/>
          <w:lang w:val="en-GB"/>
        </w:rPr>
        <w:tab/>
      </w:r>
      <w:r w:rsidRPr="00C97AB6">
        <w:rPr>
          <w:rFonts w:cstheme="minorHAnsi"/>
          <w:lang w:val="en-GB"/>
        </w:rPr>
        <w:tab/>
        <w:t xml:space="preserve">: </w:t>
      </w:r>
      <w:r w:rsidRPr="00F96768">
        <w:rPr>
          <w:rFonts w:cstheme="minorHAnsi"/>
          <w:lang w:val="en-GB"/>
        </w:rPr>
        <w:t>Associate Professor of Quantitative Finance Practice</w:t>
      </w:r>
    </w:p>
    <w:p w:rsidR="009E430F" w:rsidRPr="00C97AB6" w:rsidRDefault="009E430F" w:rsidP="009E430F">
      <w:pPr>
        <w:spacing w:after="0" w:line="240" w:lineRule="auto"/>
        <w:jc w:val="both"/>
        <w:rPr>
          <w:rFonts w:cstheme="minorHAnsi"/>
          <w:bCs/>
        </w:rPr>
      </w:pPr>
      <w:r w:rsidRPr="00C97AB6">
        <w:rPr>
          <w:rFonts w:cstheme="minorHAnsi"/>
          <w:bCs/>
        </w:rPr>
        <w:t>Email</w:t>
      </w:r>
      <w:r w:rsidRPr="00C97AB6">
        <w:rPr>
          <w:rFonts w:cstheme="minorHAnsi"/>
          <w:bCs/>
        </w:rPr>
        <w:tab/>
      </w:r>
      <w:r w:rsidRPr="00C97AB6">
        <w:rPr>
          <w:rFonts w:cstheme="minorHAnsi"/>
          <w:bCs/>
        </w:rPr>
        <w:tab/>
        <w:t xml:space="preserve">: </w:t>
      </w:r>
      <w:r>
        <w:rPr>
          <w:rFonts w:cstheme="minorHAnsi"/>
          <w:bdr w:val="none" w:sz="0" w:space="0" w:color="auto" w:frame="1"/>
        </w:rPr>
        <w:t>christophert@smu.edu.sg</w:t>
      </w:r>
    </w:p>
    <w:p w:rsidR="009E430F" w:rsidRPr="00C97AB6" w:rsidRDefault="009E430F" w:rsidP="009E430F">
      <w:pPr>
        <w:spacing w:after="0" w:line="240" w:lineRule="auto"/>
        <w:jc w:val="both"/>
        <w:rPr>
          <w:rFonts w:cstheme="minorHAnsi"/>
          <w:lang w:val="en-GB"/>
        </w:rPr>
      </w:pPr>
      <w:r w:rsidRPr="00C97AB6">
        <w:rPr>
          <w:rFonts w:cstheme="minorHAnsi"/>
          <w:bCs/>
        </w:rPr>
        <w:t>Tel</w:t>
      </w:r>
      <w:r w:rsidRPr="00C97AB6">
        <w:rPr>
          <w:rFonts w:cstheme="minorHAnsi"/>
          <w:bCs/>
        </w:rPr>
        <w:tab/>
      </w:r>
      <w:r w:rsidRPr="00C97AB6">
        <w:rPr>
          <w:rFonts w:cstheme="minorHAnsi"/>
          <w:bCs/>
        </w:rPr>
        <w:tab/>
        <w:t xml:space="preserve">: </w:t>
      </w:r>
      <w:r>
        <w:t>6828 0364</w:t>
      </w:r>
    </w:p>
    <w:p w:rsidR="00802D46" w:rsidRPr="00C97AB6" w:rsidRDefault="00802D46" w:rsidP="00802D46">
      <w:pPr>
        <w:spacing w:after="0" w:line="240" w:lineRule="auto"/>
        <w:jc w:val="both"/>
        <w:rPr>
          <w:rFonts w:cstheme="minorHAnsi"/>
          <w:bCs/>
        </w:rPr>
      </w:pPr>
    </w:p>
    <w:p w:rsidR="00802D46" w:rsidRPr="00C97AB6" w:rsidRDefault="00802D46" w:rsidP="00802D46">
      <w:pPr>
        <w:spacing w:after="0" w:line="240" w:lineRule="auto"/>
        <w:rPr>
          <w:rFonts w:cstheme="minorHAnsi"/>
          <w:b/>
          <w:caps/>
        </w:rPr>
      </w:pPr>
      <w:r w:rsidRPr="00C97AB6">
        <w:rPr>
          <w:rFonts w:cstheme="minorHAnsi"/>
          <w:b/>
          <w:caps/>
        </w:rPr>
        <w:t>Pre-requisite/CO-REQUISITE/MUTUALLY EXCLUSIVE cOURSE(S)</w:t>
      </w:r>
    </w:p>
    <w:p w:rsidR="00802D46" w:rsidRPr="00C97AB6" w:rsidRDefault="00802D46" w:rsidP="00802D46">
      <w:pPr>
        <w:spacing w:after="0" w:line="240" w:lineRule="auto"/>
        <w:jc w:val="both"/>
        <w:rPr>
          <w:rFonts w:cstheme="minorHAnsi"/>
        </w:rPr>
      </w:pPr>
      <w:r w:rsidRPr="00C97AB6">
        <w:rPr>
          <w:rFonts w:cstheme="minorHAnsi"/>
        </w:rPr>
        <w:t>None</w:t>
      </w:r>
    </w:p>
    <w:p w:rsidR="00802D46" w:rsidRPr="00C97AB6" w:rsidRDefault="00802D46" w:rsidP="00802D46">
      <w:pPr>
        <w:spacing w:after="0" w:line="240" w:lineRule="auto"/>
        <w:jc w:val="both"/>
        <w:rPr>
          <w:rFonts w:cstheme="minorHAnsi"/>
        </w:rPr>
      </w:pPr>
    </w:p>
    <w:p w:rsidR="00802D46" w:rsidRPr="00C97AB6" w:rsidRDefault="00802D46" w:rsidP="00802D46">
      <w:pPr>
        <w:spacing w:after="0" w:line="240" w:lineRule="auto"/>
        <w:rPr>
          <w:rFonts w:cstheme="minorHAnsi"/>
          <w:b/>
          <w:caps/>
        </w:rPr>
      </w:pPr>
      <w:r w:rsidRPr="00C97AB6">
        <w:rPr>
          <w:rFonts w:cstheme="minorHAnsi"/>
          <w:b/>
          <w:caps/>
        </w:rPr>
        <w:t>COURSE AREA</w:t>
      </w:r>
    </w:p>
    <w:p w:rsidR="009E430F" w:rsidRPr="00C97AB6" w:rsidRDefault="009E430F" w:rsidP="009E430F">
      <w:pPr>
        <w:spacing w:after="0" w:line="240" w:lineRule="auto"/>
        <w:jc w:val="both"/>
        <w:rPr>
          <w:rFonts w:cstheme="minorHAnsi"/>
        </w:rPr>
      </w:pPr>
      <w:r w:rsidRPr="00F96768">
        <w:rPr>
          <w:rFonts w:cstheme="minorHAnsi"/>
        </w:rPr>
        <w:t>M.Sc in Quantitative Finance Core</w:t>
      </w:r>
    </w:p>
    <w:p w:rsidR="00AD5ADA" w:rsidRPr="00C97AB6" w:rsidRDefault="00AD5ADA" w:rsidP="00AD5ADA">
      <w:pPr>
        <w:spacing w:after="0" w:line="240" w:lineRule="auto"/>
        <w:ind w:left="360"/>
        <w:jc w:val="both"/>
        <w:rPr>
          <w:rFonts w:cstheme="minorHAnsi"/>
        </w:rPr>
      </w:pPr>
    </w:p>
    <w:p w:rsidR="00802D46" w:rsidRPr="00C97AB6" w:rsidRDefault="00802D46" w:rsidP="00802D46">
      <w:pPr>
        <w:spacing w:after="0" w:line="240" w:lineRule="auto"/>
        <w:rPr>
          <w:rFonts w:cstheme="minorHAnsi"/>
          <w:b/>
          <w:caps/>
        </w:rPr>
      </w:pPr>
      <w:r w:rsidRPr="00C97AB6">
        <w:rPr>
          <w:rFonts w:cstheme="minorHAnsi"/>
          <w:b/>
          <w:caps/>
        </w:rPr>
        <w:t>Grading BaSIS</w:t>
      </w:r>
    </w:p>
    <w:p w:rsidR="00802D46" w:rsidRPr="00C97AB6" w:rsidRDefault="00802D46" w:rsidP="00802D46">
      <w:pPr>
        <w:spacing w:after="0" w:line="240" w:lineRule="auto"/>
        <w:jc w:val="both"/>
        <w:rPr>
          <w:rFonts w:cstheme="minorHAnsi"/>
        </w:rPr>
      </w:pPr>
      <w:r w:rsidRPr="00C97AB6">
        <w:rPr>
          <w:rFonts w:cstheme="minorHAnsi"/>
        </w:rPr>
        <w:t>Graded</w:t>
      </w:r>
    </w:p>
    <w:p w:rsidR="00802D46" w:rsidRPr="00C97AB6" w:rsidRDefault="00802D46" w:rsidP="00802D46">
      <w:pPr>
        <w:spacing w:after="0" w:line="240" w:lineRule="auto"/>
        <w:jc w:val="both"/>
        <w:rPr>
          <w:rFonts w:cstheme="minorHAnsi"/>
        </w:rPr>
      </w:pPr>
    </w:p>
    <w:p w:rsidR="00802D46" w:rsidRPr="00C97AB6" w:rsidRDefault="00802D46" w:rsidP="00802D46">
      <w:pPr>
        <w:spacing w:after="0" w:line="240" w:lineRule="auto"/>
        <w:rPr>
          <w:rFonts w:cstheme="minorHAnsi"/>
          <w:b/>
          <w:caps/>
        </w:rPr>
      </w:pPr>
      <w:r w:rsidRPr="00C97AB6">
        <w:rPr>
          <w:rFonts w:cstheme="minorHAnsi"/>
          <w:b/>
          <w:caps/>
        </w:rPr>
        <w:t>Course UNIT</w:t>
      </w:r>
    </w:p>
    <w:p w:rsidR="00802D46" w:rsidRPr="00C97AB6" w:rsidRDefault="00802D46" w:rsidP="00802D46">
      <w:pPr>
        <w:spacing w:after="0" w:line="240" w:lineRule="auto"/>
        <w:jc w:val="both"/>
        <w:rPr>
          <w:rFonts w:cstheme="minorHAnsi"/>
        </w:rPr>
      </w:pPr>
      <w:r w:rsidRPr="00C97AB6">
        <w:rPr>
          <w:rFonts w:cstheme="minorHAnsi"/>
        </w:rPr>
        <w:t>1 CU</w:t>
      </w:r>
    </w:p>
    <w:p w:rsidR="00802D46" w:rsidRPr="00C97AB6" w:rsidRDefault="00802D46" w:rsidP="00802D46">
      <w:pPr>
        <w:spacing w:after="0" w:line="240" w:lineRule="auto"/>
        <w:jc w:val="both"/>
        <w:rPr>
          <w:rFonts w:cstheme="minorHAnsi"/>
        </w:rPr>
      </w:pPr>
    </w:p>
    <w:p w:rsidR="00802D46" w:rsidRPr="00C97AB6" w:rsidRDefault="00802D46" w:rsidP="00802D46">
      <w:pPr>
        <w:spacing w:after="0" w:line="240" w:lineRule="auto"/>
        <w:rPr>
          <w:rFonts w:cstheme="minorHAnsi"/>
          <w:b/>
          <w:caps/>
        </w:rPr>
      </w:pPr>
      <w:r w:rsidRPr="00C97AB6">
        <w:rPr>
          <w:rFonts w:cstheme="minorHAnsi"/>
          <w:b/>
          <w:caps/>
        </w:rPr>
        <w:t>FIRST offering term</w:t>
      </w:r>
    </w:p>
    <w:p w:rsidR="009E430F" w:rsidRPr="00C97AB6" w:rsidRDefault="009E430F" w:rsidP="009E430F">
      <w:pPr>
        <w:spacing w:after="0" w:line="240" w:lineRule="auto"/>
        <w:jc w:val="both"/>
        <w:rPr>
          <w:rFonts w:cstheme="minorHAnsi"/>
        </w:rPr>
      </w:pPr>
      <w:r w:rsidRPr="00C97AB6">
        <w:rPr>
          <w:rFonts w:cstheme="minorHAnsi"/>
        </w:rPr>
        <w:t xml:space="preserve">Academic Year: </w:t>
      </w:r>
      <w:r>
        <w:rPr>
          <w:rFonts w:cstheme="minorHAnsi"/>
        </w:rPr>
        <w:t>AY2018</w:t>
      </w:r>
    </w:p>
    <w:p w:rsidR="009E430F" w:rsidRPr="00C97AB6" w:rsidRDefault="00B82737" w:rsidP="009E430F">
      <w:pPr>
        <w:spacing w:after="0" w:line="240" w:lineRule="auto"/>
        <w:jc w:val="both"/>
        <w:rPr>
          <w:rFonts w:cstheme="minorHAnsi"/>
        </w:rPr>
      </w:pPr>
      <w:r>
        <w:rPr>
          <w:rFonts w:cstheme="minorHAnsi"/>
        </w:rPr>
        <w:t>Academic Term: 2</w:t>
      </w:r>
    </w:p>
    <w:p w:rsidR="00AD5ADA" w:rsidRPr="00C97AB6" w:rsidRDefault="00AD5ADA" w:rsidP="00802D46">
      <w:pPr>
        <w:spacing w:after="0" w:line="240" w:lineRule="auto"/>
        <w:jc w:val="both"/>
        <w:rPr>
          <w:rFonts w:cstheme="minorHAnsi"/>
        </w:rPr>
      </w:pPr>
    </w:p>
    <w:p w:rsidR="00AD5ADA" w:rsidRPr="00C97AB6" w:rsidRDefault="00AD5ADA" w:rsidP="00802D46">
      <w:pPr>
        <w:spacing w:after="0" w:line="240" w:lineRule="auto"/>
        <w:jc w:val="both"/>
        <w:rPr>
          <w:rFonts w:cstheme="minorHAnsi"/>
        </w:rPr>
      </w:pPr>
    </w:p>
    <w:p w:rsidR="00AD5ADA" w:rsidRPr="00F1444A" w:rsidRDefault="00AD5ADA" w:rsidP="00AD5ADA">
      <w:pPr>
        <w:pStyle w:val="Heading1"/>
        <w:spacing w:before="0"/>
        <w:jc w:val="both"/>
        <w:rPr>
          <w:rFonts w:asciiTheme="minorHAnsi" w:hAnsiTheme="minorHAnsi" w:cstheme="minorHAnsi"/>
          <w:color w:val="auto"/>
          <w:sz w:val="22"/>
          <w:szCs w:val="22"/>
          <w:lang w:val="en-GB"/>
        </w:rPr>
      </w:pPr>
      <w:r w:rsidRPr="00F1444A">
        <w:rPr>
          <w:rFonts w:asciiTheme="minorHAnsi" w:hAnsiTheme="minorHAnsi" w:cstheme="minorHAnsi"/>
          <w:color w:val="auto"/>
          <w:sz w:val="22"/>
          <w:szCs w:val="22"/>
          <w:lang w:val="en-GB"/>
        </w:rPr>
        <w:t xml:space="preserve">COURSE DESCRIPTION </w:t>
      </w:r>
    </w:p>
    <w:p w:rsidR="00B82737" w:rsidRDefault="00B82737" w:rsidP="00B82737">
      <w:pPr>
        <w:autoSpaceDE w:val="0"/>
        <w:autoSpaceDN w:val="0"/>
        <w:adjustRightInd w:val="0"/>
        <w:spacing w:after="0" w:line="240" w:lineRule="auto"/>
        <w:jc w:val="both"/>
        <w:rPr>
          <w:rFonts w:cs="Arial"/>
          <w:color w:val="323232"/>
        </w:rPr>
      </w:pPr>
      <w:r w:rsidRPr="00F16015">
        <w:rPr>
          <w:rFonts w:cs="Arial"/>
          <w:color w:val="323232"/>
        </w:rPr>
        <w:t>Many quantitative hedge funds and proprietary trading shops seek to generate alpha consistently by developing new and better trading strategies</w:t>
      </w:r>
      <w:r>
        <w:rPr>
          <w:rFonts w:cs="Arial"/>
          <w:color w:val="323232"/>
        </w:rPr>
        <w:t>. The research and development of</w:t>
      </w:r>
      <w:r w:rsidRPr="00F16015">
        <w:rPr>
          <w:rFonts w:cs="Arial"/>
          <w:color w:val="323232"/>
        </w:rPr>
        <w:t xml:space="preserve"> new strategies </w:t>
      </w:r>
      <w:r>
        <w:rPr>
          <w:rFonts w:cs="Arial"/>
          <w:color w:val="323232"/>
        </w:rPr>
        <w:t xml:space="preserve">invariably </w:t>
      </w:r>
      <w:r w:rsidRPr="00F16015">
        <w:rPr>
          <w:rFonts w:cs="Arial"/>
          <w:color w:val="323232"/>
        </w:rPr>
        <w:t xml:space="preserve">involves </w:t>
      </w:r>
      <w:r>
        <w:rPr>
          <w:rFonts w:cs="Arial"/>
          <w:color w:val="323232"/>
        </w:rPr>
        <w:t>the analysis of an</w:t>
      </w:r>
      <w:r w:rsidRPr="00F16015">
        <w:rPr>
          <w:rFonts w:cs="Arial"/>
          <w:color w:val="323232"/>
        </w:rPr>
        <w:t xml:space="preserve"> enormous amount of financial and economic data of various types. </w:t>
      </w:r>
      <w:r>
        <w:rPr>
          <w:rFonts w:cs="Arial"/>
          <w:color w:val="323232"/>
        </w:rPr>
        <w:t>By examining</w:t>
      </w:r>
      <w:r w:rsidRPr="00F16015">
        <w:rPr>
          <w:rFonts w:cs="Arial"/>
          <w:color w:val="323232"/>
        </w:rPr>
        <w:t xml:space="preserve"> </w:t>
      </w:r>
      <w:r>
        <w:rPr>
          <w:rFonts w:cs="Arial"/>
          <w:color w:val="323232"/>
        </w:rPr>
        <w:t>these</w:t>
      </w:r>
      <w:r w:rsidRPr="00F16015">
        <w:rPr>
          <w:rFonts w:cs="Arial"/>
          <w:color w:val="323232"/>
        </w:rPr>
        <w:t xml:space="preserve"> data </w:t>
      </w:r>
      <w:r>
        <w:rPr>
          <w:rFonts w:cs="Arial"/>
          <w:color w:val="323232"/>
        </w:rPr>
        <w:t>from the</w:t>
      </w:r>
      <w:r w:rsidRPr="00F16015">
        <w:rPr>
          <w:rFonts w:cs="Arial"/>
          <w:color w:val="323232"/>
        </w:rPr>
        <w:t xml:space="preserve"> alpha-seeking perspective, this course aims to build a </w:t>
      </w:r>
      <w:r>
        <w:rPr>
          <w:rFonts w:cs="Arial"/>
          <w:color w:val="323232"/>
        </w:rPr>
        <w:t xml:space="preserve">strong </w:t>
      </w:r>
      <w:r w:rsidRPr="00F16015">
        <w:rPr>
          <w:rFonts w:cs="Arial"/>
          <w:color w:val="323232"/>
        </w:rPr>
        <w:t>foundation for students to grasp the significance and implications of events in the financial markets</w:t>
      </w:r>
      <w:r>
        <w:rPr>
          <w:rFonts w:cs="Arial"/>
          <w:color w:val="323232"/>
        </w:rPr>
        <w:t>.</w:t>
      </w:r>
    </w:p>
    <w:p w:rsidR="00B82737" w:rsidRDefault="00B82737" w:rsidP="00B82737">
      <w:pPr>
        <w:autoSpaceDE w:val="0"/>
        <w:autoSpaceDN w:val="0"/>
        <w:adjustRightInd w:val="0"/>
        <w:spacing w:after="0" w:line="240" w:lineRule="auto"/>
        <w:jc w:val="both"/>
        <w:rPr>
          <w:rFonts w:cs="Arial"/>
          <w:color w:val="323232"/>
        </w:rPr>
      </w:pPr>
    </w:p>
    <w:p w:rsidR="00B82737" w:rsidRPr="00F16015" w:rsidRDefault="00B82737" w:rsidP="00B82737">
      <w:pPr>
        <w:autoSpaceDE w:val="0"/>
        <w:autoSpaceDN w:val="0"/>
        <w:adjustRightInd w:val="0"/>
        <w:spacing w:after="0" w:line="240" w:lineRule="auto"/>
        <w:jc w:val="both"/>
        <w:rPr>
          <w:rFonts w:cs="Arial"/>
          <w:color w:val="323232"/>
        </w:rPr>
      </w:pPr>
      <w:r w:rsidRPr="00F16015">
        <w:rPr>
          <w:rFonts w:cs="Arial"/>
          <w:color w:val="323232"/>
        </w:rPr>
        <w:t>The topics covered in this course include the relevant econometric</w:t>
      </w:r>
      <w:r>
        <w:rPr>
          <w:rFonts w:cs="Arial"/>
          <w:color w:val="323232"/>
        </w:rPr>
        <w:t xml:space="preserve"> </w:t>
      </w:r>
      <w:r w:rsidRPr="00F16015">
        <w:rPr>
          <w:rFonts w:cs="Arial"/>
          <w:color w:val="323232"/>
        </w:rPr>
        <w:t xml:space="preserve">and statistical procedures such </w:t>
      </w:r>
      <w:r w:rsidR="00D35D81">
        <w:rPr>
          <w:rFonts w:cs="Arial"/>
          <w:color w:val="323232"/>
        </w:rPr>
        <w:t xml:space="preserve">as the chi-square </w:t>
      </w:r>
      <w:r>
        <w:rPr>
          <w:rFonts w:cs="Arial"/>
          <w:color w:val="323232"/>
        </w:rPr>
        <w:t>test</w:t>
      </w:r>
      <w:r w:rsidRPr="00F16015">
        <w:rPr>
          <w:rFonts w:cs="Arial"/>
          <w:color w:val="323232"/>
        </w:rPr>
        <w:t xml:space="preserve">. Students will study these procedural algorithms in detail through hands-on programming. The computing skills and quantitative finance insights gained from this course will not only raise their analytical competency but also </w:t>
      </w:r>
      <w:r>
        <w:rPr>
          <w:rFonts w:cs="Arial"/>
          <w:color w:val="323232"/>
        </w:rPr>
        <w:t>deepen their intuitive understanding of</w:t>
      </w:r>
      <w:r w:rsidRPr="00F16015">
        <w:rPr>
          <w:rFonts w:cs="Arial"/>
          <w:color w:val="323232"/>
        </w:rPr>
        <w:t xml:space="preserve"> the financial markets around the world.</w:t>
      </w:r>
    </w:p>
    <w:p w:rsidR="00B82737" w:rsidRDefault="00B82737" w:rsidP="00B82737">
      <w:pPr>
        <w:autoSpaceDE w:val="0"/>
        <w:autoSpaceDN w:val="0"/>
        <w:adjustRightInd w:val="0"/>
        <w:spacing w:after="0" w:line="240" w:lineRule="auto"/>
        <w:jc w:val="both"/>
        <w:rPr>
          <w:color w:val="323232"/>
        </w:rPr>
      </w:pPr>
    </w:p>
    <w:p w:rsidR="00B82737" w:rsidRDefault="00B82737" w:rsidP="00B82737">
      <w:pPr>
        <w:autoSpaceDE w:val="0"/>
        <w:autoSpaceDN w:val="0"/>
        <w:adjustRightInd w:val="0"/>
        <w:spacing w:after="0" w:line="240" w:lineRule="auto"/>
        <w:jc w:val="both"/>
        <w:rPr>
          <w:color w:val="323232"/>
        </w:rPr>
      </w:pPr>
      <w:r>
        <w:rPr>
          <w:color w:val="323232"/>
        </w:rPr>
        <w:t xml:space="preserve">This course pays special attention to the assumptions underlying the financial, economic, and econometric models. After all, as George Box puts it, “All models are wrong, but some models are useful.” Exposing the fallacies of some well-known models, the course will help students to hone their critical thinking skills, to develop a keen eye for pitfalls, and to apply the models with a pinch of salt when solving the real-world problems of Quantitative Finance. </w:t>
      </w:r>
    </w:p>
    <w:p w:rsidR="00B82737" w:rsidRDefault="00B82737" w:rsidP="00B82737">
      <w:pPr>
        <w:autoSpaceDE w:val="0"/>
        <w:autoSpaceDN w:val="0"/>
        <w:adjustRightInd w:val="0"/>
        <w:spacing w:after="0" w:line="240" w:lineRule="auto"/>
        <w:jc w:val="both"/>
        <w:rPr>
          <w:color w:val="323232"/>
        </w:rPr>
      </w:pPr>
    </w:p>
    <w:p w:rsidR="00B82737" w:rsidRPr="00F16015" w:rsidRDefault="00B82737" w:rsidP="00B82737">
      <w:pPr>
        <w:autoSpaceDE w:val="0"/>
        <w:autoSpaceDN w:val="0"/>
        <w:adjustRightInd w:val="0"/>
        <w:spacing w:after="0" w:line="240" w:lineRule="auto"/>
        <w:jc w:val="both"/>
        <w:rPr>
          <w:color w:val="323232"/>
        </w:rPr>
      </w:pPr>
      <w:r>
        <w:rPr>
          <w:color w:val="323232"/>
        </w:rPr>
        <w:t>This course also prepares students for taking the Quantitative Analysis (QA) area in FRM.</w:t>
      </w:r>
    </w:p>
    <w:p w:rsidR="00AD5ADA" w:rsidRPr="00F1444A" w:rsidRDefault="00AD5ADA" w:rsidP="00AD5ADA">
      <w:pPr>
        <w:spacing w:after="0" w:line="240" w:lineRule="auto"/>
        <w:jc w:val="both"/>
        <w:rPr>
          <w:rFonts w:cstheme="minorHAnsi"/>
          <w:b/>
          <w:lang w:val="en-GB"/>
        </w:rPr>
      </w:pPr>
      <w:r w:rsidRPr="00F1444A">
        <w:rPr>
          <w:rFonts w:cstheme="minorHAnsi"/>
          <w:b/>
          <w:lang w:val="en-GB"/>
        </w:rPr>
        <w:lastRenderedPageBreak/>
        <w:t>LEARNING OBJECTIVES</w:t>
      </w:r>
    </w:p>
    <w:p w:rsidR="00B82737" w:rsidRPr="00F16015" w:rsidRDefault="00B82737" w:rsidP="00B82737">
      <w:pPr>
        <w:jc w:val="both"/>
      </w:pPr>
      <w:r w:rsidRPr="00F16015">
        <w:t xml:space="preserve">By the end of this course, students will </w:t>
      </w:r>
      <w:r>
        <w:t>be able to define, discuss, elaborate, and evaluate</w:t>
      </w:r>
    </w:p>
    <w:p w:rsidR="00B82737" w:rsidRPr="00B967B6" w:rsidRDefault="00B82737" w:rsidP="00B82737">
      <w:pPr>
        <w:spacing w:after="0" w:line="240" w:lineRule="auto"/>
        <w:rPr>
          <w:rFonts w:eastAsia="SimSun" w:cs="Times New Roman"/>
          <w:lang w:val="en-US"/>
        </w:rPr>
      </w:pPr>
      <w:r w:rsidRPr="00B967B6">
        <w:rPr>
          <w:rFonts w:eastAsia="SimSun" w:cs="Times New Roman"/>
          <w:lang w:val="en-US"/>
        </w:rPr>
        <w:t>• Discrete and continuous probability distributions</w:t>
      </w:r>
    </w:p>
    <w:p w:rsidR="00B82737" w:rsidRPr="00B967B6" w:rsidRDefault="00B82737" w:rsidP="00B82737">
      <w:pPr>
        <w:spacing w:after="0" w:line="240" w:lineRule="auto"/>
        <w:rPr>
          <w:rFonts w:eastAsia="SimSun" w:cs="Times New Roman"/>
          <w:lang w:val="en-US"/>
        </w:rPr>
      </w:pPr>
      <w:r w:rsidRPr="00B967B6">
        <w:rPr>
          <w:rFonts w:eastAsia="SimSun" w:cs="Times New Roman"/>
          <w:lang w:val="en-US"/>
        </w:rPr>
        <w:t>• Estimating the parameters of distributions</w:t>
      </w:r>
    </w:p>
    <w:p w:rsidR="00B82737" w:rsidRPr="00B967B6" w:rsidRDefault="00B82737" w:rsidP="00B82737">
      <w:pPr>
        <w:spacing w:after="0" w:line="240" w:lineRule="auto"/>
        <w:rPr>
          <w:rFonts w:eastAsia="SimSun" w:cs="Times New Roman"/>
          <w:lang w:val="en-US"/>
        </w:rPr>
      </w:pPr>
      <w:r w:rsidRPr="00B967B6">
        <w:rPr>
          <w:rFonts w:eastAsia="SimSun" w:cs="Times New Roman"/>
          <w:lang w:val="en-US"/>
        </w:rPr>
        <w:t>• Population and sample statistics</w:t>
      </w:r>
    </w:p>
    <w:p w:rsidR="00B82737" w:rsidRPr="00B967B6" w:rsidRDefault="00B82737" w:rsidP="00B82737">
      <w:pPr>
        <w:spacing w:after="0" w:line="240" w:lineRule="auto"/>
        <w:rPr>
          <w:rFonts w:eastAsia="SimSun" w:cs="Times New Roman"/>
          <w:lang w:val="en-US"/>
        </w:rPr>
      </w:pPr>
      <w:r w:rsidRPr="00B967B6">
        <w:rPr>
          <w:rFonts w:eastAsia="SimSun" w:cs="Times New Roman"/>
          <w:lang w:val="en-US"/>
        </w:rPr>
        <w:t>• Bayesian analysis</w:t>
      </w:r>
    </w:p>
    <w:p w:rsidR="00B82737" w:rsidRPr="00B967B6" w:rsidRDefault="00B82737" w:rsidP="00B82737">
      <w:pPr>
        <w:spacing w:after="0" w:line="240" w:lineRule="auto"/>
        <w:rPr>
          <w:rFonts w:eastAsia="SimSun" w:cs="Times New Roman"/>
          <w:lang w:val="en-US"/>
        </w:rPr>
      </w:pPr>
      <w:r w:rsidRPr="00B967B6">
        <w:rPr>
          <w:rFonts w:eastAsia="SimSun" w:cs="Times New Roman"/>
          <w:lang w:val="en-US"/>
        </w:rPr>
        <w:t>• Statistical inference and hypothesis testing</w:t>
      </w:r>
    </w:p>
    <w:p w:rsidR="00B82737" w:rsidRPr="00B967B6" w:rsidRDefault="00B82737" w:rsidP="00B82737">
      <w:pPr>
        <w:spacing w:after="0" w:line="240" w:lineRule="auto"/>
        <w:rPr>
          <w:rFonts w:eastAsia="SimSun" w:cs="Times New Roman"/>
          <w:lang w:val="en-US"/>
        </w:rPr>
      </w:pPr>
      <w:r w:rsidRPr="00B967B6">
        <w:rPr>
          <w:rFonts w:eastAsia="SimSun" w:cs="Times New Roman"/>
          <w:lang w:val="en-US"/>
        </w:rPr>
        <w:t>• Estimating correlation and volatility using EWMA and GARCH models</w:t>
      </w:r>
    </w:p>
    <w:p w:rsidR="00B82737" w:rsidRPr="00B967B6" w:rsidRDefault="00B82737" w:rsidP="00B82737">
      <w:pPr>
        <w:spacing w:after="0" w:line="240" w:lineRule="auto"/>
        <w:rPr>
          <w:rFonts w:eastAsia="SimSun" w:cs="Times New Roman"/>
          <w:lang w:val="en-US"/>
        </w:rPr>
      </w:pPr>
      <w:r w:rsidRPr="00B967B6">
        <w:rPr>
          <w:rFonts w:eastAsia="SimSun" w:cs="Times New Roman"/>
          <w:lang w:val="en-US"/>
        </w:rPr>
        <w:t>• Volatility term structures</w:t>
      </w:r>
    </w:p>
    <w:p w:rsidR="00B82737" w:rsidRPr="00B967B6" w:rsidRDefault="00B82737" w:rsidP="00B82737">
      <w:pPr>
        <w:spacing w:after="0" w:line="240" w:lineRule="auto"/>
        <w:rPr>
          <w:rFonts w:eastAsia="SimSun" w:cs="Times New Roman"/>
          <w:lang w:val="en-US"/>
        </w:rPr>
      </w:pPr>
      <w:r w:rsidRPr="00B967B6">
        <w:rPr>
          <w:rFonts w:eastAsia="SimSun" w:cs="Times New Roman"/>
          <w:lang w:val="en-US"/>
        </w:rPr>
        <w:t>• Correlations and copulas</w:t>
      </w:r>
    </w:p>
    <w:p w:rsidR="00B82737" w:rsidRPr="00B967B6" w:rsidRDefault="00B82737" w:rsidP="00B82737">
      <w:pPr>
        <w:spacing w:after="0" w:line="240" w:lineRule="auto"/>
        <w:rPr>
          <w:rFonts w:eastAsia="SimSun" w:cs="Times New Roman"/>
          <w:lang w:val="en-US"/>
        </w:rPr>
      </w:pPr>
      <w:r w:rsidRPr="00B967B6">
        <w:rPr>
          <w:rFonts w:eastAsia="SimSun" w:cs="Times New Roman"/>
          <w:lang w:val="en-US"/>
        </w:rPr>
        <w:t>• Linear regression with single and multiple regressors</w:t>
      </w:r>
    </w:p>
    <w:p w:rsidR="00B82737" w:rsidRPr="00176619" w:rsidRDefault="00B82737" w:rsidP="00B82737">
      <w:pPr>
        <w:spacing w:after="0" w:line="240" w:lineRule="auto"/>
        <w:rPr>
          <w:rFonts w:cstheme="minorHAnsi"/>
          <w:highlight w:val="yellow"/>
        </w:rPr>
      </w:pPr>
      <w:r w:rsidRPr="00B967B6">
        <w:rPr>
          <w:rFonts w:eastAsia="SimSun" w:cs="Times New Roman"/>
          <w:lang w:val="en-US"/>
        </w:rPr>
        <w:t xml:space="preserve">• Time series analysis and forecasting• </w:t>
      </w:r>
    </w:p>
    <w:p w:rsidR="00797D8B" w:rsidRPr="00176619" w:rsidRDefault="00797D8B" w:rsidP="00AD5ADA">
      <w:pPr>
        <w:spacing w:after="0" w:line="240" w:lineRule="auto"/>
        <w:rPr>
          <w:rFonts w:cstheme="minorHAnsi"/>
          <w:highlight w:val="yellow"/>
        </w:rPr>
      </w:pPr>
    </w:p>
    <w:p w:rsidR="00141C26" w:rsidRPr="00176619" w:rsidRDefault="00141C26" w:rsidP="00AD5ADA">
      <w:pPr>
        <w:spacing w:after="0" w:line="240" w:lineRule="auto"/>
        <w:rPr>
          <w:rFonts w:cstheme="minorHAnsi"/>
          <w:highlight w:val="yellow"/>
        </w:rPr>
      </w:pPr>
    </w:p>
    <w:p w:rsidR="00AD5ADA" w:rsidRPr="00F1444A" w:rsidRDefault="00AD5ADA" w:rsidP="00F1444A">
      <w:pPr>
        <w:autoSpaceDE w:val="0"/>
        <w:autoSpaceDN w:val="0"/>
        <w:spacing w:after="0" w:line="240" w:lineRule="auto"/>
        <w:ind w:left="1440" w:hanging="1440"/>
        <w:jc w:val="both"/>
        <w:rPr>
          <w:rFonts w:cstheme="minorHAnsi"/>
          <w:b/>
          <w:caps/>
          <w:lang w:val="en-GB"/>
        </w:rPr>
      </w:pPr>
      <w:r w:rsidRPr="00F1444A">
        <w:rPr>
          <w:rFonts w:cstheme="minorHAnsi"/>
          <w:b/>
          <w:caps/>
          <w:lang w:val="en-GB"/>
        </w:rPr>
        <w:t>ASSES</w:t>
      </w:r>
      <w:r w:rsidR="007C7A4C" w:rsidRPr="00F1444A">
        <w:rPr>
          <w:rFonts w:cstheme="minorHAnsi"/>
          <w:b/>
          <w:caps/>
          <w:lang w:val="en-GB"/>
        </w:rPr>
        <w:t>s</w:t>
      </w:r>
      <w:r w:rsidRPr="00F1444A">
        <w:rPr>
          <w:rFonts w:cstheme="minorHAnsi"/>
          <w:b/>
          <w:caps/>
          <w:lang w:val="en-GB"/>
        </w:rPr>
        <w:t>MENT METHODS</w:t>
      </w:r>
    </w:p>
    <w:p w:rsidR="00AD5ADA" w:rsidRPr="00F1444A" w:rsidRDefault="00AD5ADA" w:rsidP="00F1444A">
      <w:pPr>
        <w:autoSpaceDE w:val="0"/>
        <w:autoSpaceDN w:val="0"/>
        <w:spacing w:after="0" w:line="240" w:lineRule="auto"/>
        <w:ind w:left="1440" w:hanging="1440"/>
        <w:jc w:val="both"/>
        <w:rPr>
          <w:rFonts w:cstheme="minorHAnsi"/>
          <w:u w:val="single"/>
          <w:lang w:val="en-GB"/>
        </w:rPr>
      </w:pPr>
      <w:r w:rsidRPr="00F1444A">
        <w:rPr>
          <w:rFonts w:cstheme="minorHAnsi"/>
          <w:u w:val="single"/>
          <w:lang w:val="en-GB"/>
        </w:rPr>
        <w:t>Basis of Assessment</w:t>
      </w:r>
    </w:p>
    <w:p w:rsidR="004A3390" w:rsidRPr="00176619" w:rsidRDefault="004A3390" w:rsidP="00AD5ADA">
      <w:pPr>
        <w:autoSpaceDE w:val="0"/>
        <w:autoSpaceDN w:val="0"/>
        <w:spacing w:after="0" w:line="240" w:lineRule="auto"/>
        <w:jc w:val="both"/>
        <w:rPr>
          <w:rFonts w:cstheme="minorHAnsi"/>
          <w:highlight w:val="yellow"/>
          <w:lang w:val="en-GB"/>
        </w:rPr>
      </w:pPr>
    </w:p>
    <w:p w:rsidR="00B82737" w:rsidRPr="00B82737" w:rsidRDefault="00B82737" w:rsidP="00B82737">
      <w:pPr>
        <w:autoSpaceDE w:val="0"/>
        <w:autoSpaceDN w:val="0"/>
        <w:spacing w:after="0" w:line="240" w:lineRule="auto"/>
        <w:jc w:val="both"/>
        <w:rPr>
          <w:rFonts w:cstheme="minorHAnsi"/>
          <w:lang w:val="en-GB"/>
        </w:rPr>
      </w:pPr>
      <w:r w:rsidRPr="00B82737">
        <w:rPr>
          <w:rFonts w:cstheme="minorHAnsi"/>
          <w:lang w:val="en-GB"/>
        </w:rPr>
        <w:t>Class participation</w:t>
      </w:r>
      <w:r w:rsidRPr="00B82737">
        <w:rPr>
          <w:rFonts w:cstheme="minorHAnsi"/>
          <w:lang w:val="en-GB"/>
        </w:rPr>
        <w:tab/>
      </w:r>
      <w:r w:rsidRPr="00B82737">
        <w:rPr>
          <w:rFonts w:cstheme="minorHAnsi"/>
          <w:lang w:val="en-GB"/>
        </w:rPr>
        <w:tab/>
        <w:t xml:space="preserve">  10%</w:t>
      </w:r>
    </w:p>
    <w:p w:rsidR="00B82737" w:rsidRPr="00B82737" w:rsidRDefault="00B82737" w:rsidP="00B82737">
      <w:pPr>
        <w:autoSpaceDE w:val="0"/>
        <w:autoSpaceDN w:val="0"/>
        <w:spacing w:after="0" w:line="240" w:lineRule="auto"/>
        <w:jc w:val="both"/>
        <w:rPr>
          <w:rFonts w:cstheme="minorHAnsi"/>
          <w:lang w:val="en-GB"/>
        </w:rPr>
      </w:pPr>
      <w:r w:rsidRPr="00B82737">
        <w:rPr>
          <w:rFonts w:cstheme="minorHAnsi"/>
          <w:lang w:val="en-GB"/>
        </w:rPr>
        <w:t>Homework Assignments</w:t>
      </w:r>
      <w:r w:rsidRPr="00B82737">
        <w:rPr>
          <w:rFonts w:cstheme="minorHAnsi"/>
          <w:lang w:val="en-GB"/>
        </w:rPr>
        <w:tab/>
        <w:t xml:space="preserve">  20%</w:t>
      </w:r>
    </w:p>
    <w:p w:rsidR="00B82737" w:rsidRPr="005408F1" w:rsidRDefault="00B82737" w:rsidP="00B82737">
      <w:pPr>
        <w:autoSpaceDE w:val="0"/>
        <w:autoSpaceDN w:val="0"/>
        <w:spacing w:after="0" w:line="240" w:lineRule="auto"/>
        <w:jc w:val="both"/>
        <w:rPr>
          <w:rFonts w:cstheme="minorHAnsi"/>
          <w:lang w:val="en-GB"/>
        </w:rPr>
      </w:pPr>
      <w:r w:rsidRPr="005408F1">
        <w:rPr>
          <w:rFonts w:cstheme="minorHAnsi"/>
          <w:lang w:val="en-GB"/>
        </w:rPr>
        <w:t>Group mini project</w:t>
      </w:r>
      <w:r w:rsidRPr="005408F1">
        <w:rPr>
          <w:rFonts w:cstheme="minorHAnsi"/>
          <w:lang w:val="en-GB"/>
        </w:rPr>
        <w:tab/>
      </w:r>
      <w:r w:rsidRPr="005408F1">
        <w:rPr>
          <w:rFonts w:cstheme="minorHAnsi"/>
          <w:lang w:val="en-GB"/>
        </w:rPr>
        <w:tab/>
        <w:t xml:space="preserve">  20%</w:t>
      </w:r>
    </w:p>
    <w:p w:rsidR="00B82737" w:rsidRPr="005408F1" w:rsidRDefault="00B82737" w:rsidP="00B82737">
      <w:pPr>
        <w:autoSpaceDE w:val="0"/>
        <w:autoSpaceDN w:val="0"/>
        <w:spacing w:after="0" w:line="240" w:lineRule="auto"/>
        <w:jc w:val="both"/>
        <w:rPr>
          <w:rFonts w:cstheme="minorHAnsi"/>
          <w:lang w:val="en-GB"/>
        </w:rPr>
      </w:pPr>
      <w:r w:rsidRPr="005408F1">
        <w:rPr>
          <w:rFonts w:cstheme="minorHAnsi"/>
          <w:lang w:val="en-GB"/>
        </w:rPr>
        <w:t>Final Exam</w:t>
      </w:r>
      <w:r w:rsidRPr="005408F1">
        <w:rPr>
          <w:rFonts w:cstheme="minorHAnsi"/>
          <w:lang w:val="en-GB"/>
        </w:rPr>
        <w:tab/>
      </w:r>
      <w:r w:rsidRPr="005408F1">
        <w:rPr>
          <w:rFonts w:cstheme="minorHAnsi"/>
          <w:lang w:val="en-GB"/>
        </w:rPr>
        <w:tab/>
      </w:r>
      <w:r w:rsidRPr="005408F1">
        <w:rPr>
          <w:rFonts w:cstheme="minorHAnsi"/>
          <w:lang w:val="en-GB"/>
        </w:rPr>
        <w:tab/>
        <w:t xml:space="preserve">  50%</w:t>
      </w:r>
    </w:p>
    <w:p w:rsidR="00B82737" w:rsidRPr="00176619" w:rsidRDefault="00B82737" w:rsidP="00B82737">
      <w:pPr>
        <w:autoSpaceDE w:val="0"/>
        <w:autoSpaceDN w:val="0"/>
        <w:spacing w:after="0" w:line="240" w:lineRule="auto"/>
        <w:jc w:val="both"/>
        <w:rPr>
          <w:rFonts w:cstheme="minorHAnsi"/>
          <w:lang w:val="en-GB"/>
        </w:rPr>
      </w:pPr>
      <w:r w:rsidRPr="005408F1">
        <w:rPr>
          <w:rFonts w:cstheme="minorHAnsi"/>
          <w:lang w:val="en-GB"/>
        </w:rPr>
        <w:t>Total</w:t>
      </w:r>
      <w:r w:rsidRPr="005408F1">
        <w:rPr>
          <w:rFonts w:cstheme="minorHAnsi"/>
          <w:lang w:val="en-GB"/>
        </w:rPr>
        <w:tab/>
      </w:r>
      <w:r w:rsidRPr="005408F1">
        <w:rPr>
          <w:rFonts w:cstheme="minorHAnsi"/>
          <w:lang w:val="en-GB"/>
        </w:rPr>
        <w:tab/>
      </w:r>
      <w:r w:rsidRPr="005408F1">
        <w:rPr>
          <w:rFonts w:cstheme="minorHAnsi"/>
          <w:lang w:val="en-GB"/>
        </w:rPr>
        <w:tab/>
      </w:r>
      <w:r w:rsidRPr="005408F1">
        <w:rPr>
          <w:rFonts w:cstheme="minorHAnsi"/>
          <w:lang w:val="en-GB"/>
        </w:rPr>
        <w:tab/>
        <w:t>100%</w:t>
      </w:r>
    </w:p>
    <w:p w:rsidR="00D572AF" w:rsidRPr="00176619" w:rsidRDefault="00D572AF" w:rsidP="00141C26">
      <w:pPr>
        <w:spacing w:after="0" w:line="240" w:lineRule="auto"/>
        <w:rPr>
          <w:rFonts w:cstheme="minorHAnsi"/>
          <w:lang w:val="en-GB"/>
        </w:rPr>
      </w:pPr>
    </w:p>
    <w:p w:rsidR="00141C26" w:rsidRPr="00176619" w:rsidRDefault="00141C26" w:rsidP="00141C26">
      <w:pPr>
        <w:spacing w:after="0" w:line="240" w:lineRule="auto"/>
        <w:rPr>
          <w:rFonts w:cstheme="minorHAnsi"/>
        </w:rPr>
      </w:pPr>
    </w:p>
    <w:p w:rsidR="00141C26" w:rsidRPr="00176619" w:rsidRDefault="00141C26" w:rsidP="00141C26">
      <w:pPr>
        <w:spacing w:after="0" w:line="240" w:lineRule="auto"/>
        <w:rPr>
          <w:rFonts w:cstheme="minorHAnsi"/>
          <w:b/>
          <w:bCs/>
          <w:color w:val="000000"/>
        </w:rPr>
      </w:pPr>
      <w:r w:rsidRPr="00176619">
        <w:rPr>
          <w:rFonts w:cstheme="minorHAnsi"/>
          <w:b/>
          <w:bCs/>
          <w:color w:val="000000"/>
        </w:rPr>
        <w:t>ACADEMIC INTEGRITY</w:t>
      </w:r>
    </w:p>
    <w:p w:rsidR="00141C26" w:rsidRPr="00176619" w:rsidRDefault="00141C26" w:rsidP="00266CF4">
      <w:pPr>
        <w:spacing w:after="0" w:line="240" w:lineRule="auto"/>
        <w:jc w:val="both"/>
        <w:rPr>
          <w:rFonts w:cstheme="minorHAnsi"/>
          <w:color w:val="000000"/>
        </w:rPr>
      </w:pPr>
      <w:r w:rsidRPr="00176619">
        <w:rPr>
          <w:rFonts w:cstheme="minorHAnsi"/>
          <w:color w:val="000000"/>
        </w:rPr>
        <w:t>All acts of academic dishonesty (including, but not limited to, plagiarism, cheating, fabrication, facilitation of acts of academic dishonesty by others, unauthorized possession of exam questions,  or tampering with the academic work of other students) are serious offences.</w:t>
      </w:r>
    </w:p>
    <w:p w:rsidR="00141C26" w:rsidRPr="00176619" w:rsidRDefault="00141C26" w:rsidP="00266CF4">
      <w:pPr>
        <w:spacing w:after="0" w:line="240" w:lineRule="auto"/>
        <w:jc w:val="both"/>
        <w:rPr>
          <w:rFonts w:cstheme="minorHAnsi"/>
          <w:color w:val="000000"/>
        </w:rPr>
      </w:pPr>
    </w:p>
    <w:p w:rsidR="00141C26" w:rsidRPr="00176619" w:rsidRDefault="00141C26" w:rsidP="00266CF4">
      <w:pPr>
        <w:spacing w:after="0" w:line="240" w:lineRule="auto"/>
        <w:jc w:val="both"/>
        <w:rPr>
          <w:rStyle w:val="apple-style-span"/>
          <w:rFonts w:cstheme="minorHAnsi"/>
        </w:rPr>
      </w:pPr>
      <w:r w:rsidRPr="00176619">
        <w:rPr>
          <w:rStyle w:val="apple-style-span"/>
          <w:rFonts w:cstheme="minorHAnsi"/>
          <w:color w:val="000000"/>
        </w:rPr>
        <w:t>All work presented in class must be the student’s own work.  Any student caught violating this policy may result in the student receiving zero marks for the component assessment or a fail grade for the course.  This policy applies to all works (whether oral or written) submitted for purposes of assessment.</w:t>
      </w:r>
    </w:p>
    <w:p w:rsidR="00141C26" w:rsidRPr="00176619" w:rsidRDefault="00141C26" w:rsidP="00266CF4">
      <w:pPr>
        <w:spacing w:after="0" w:line="240" w:lineRule="auto"/>
        <w:jc w:val="both"/>
        <w:rPr>
          <w:rFonts w:cstheme="minorHAnsi"/>
        </w:rPr>
      </w:pPr>
    </w:p>
    <w:p w:rsidR="00141C26" w:rsidRPr="00176619" w:rsidRDefault="008969B1" w:rsidP="00266CF4">
      <w:pPr>
        <w:spacing w:after="0" w:line="240" w:lineRule="auto"/>
        <w:jc w:val="both"/>
        <w:rPr>
          <w:rFonts w:cstheme="minorHAnsi"/>
        </w:rPr>
      </w:pPr>
      <w:r w:rsidRPr="00176619">
        <w:rPr>
          <w:rStyle w:val="apple-style-span"/>
          <w:rFonts w:cstheme="minorHAnsi"/>
        </w:rPr>
        <w:t>When</w:t>
      </w:r>
      <w:r w:rsidR="00141C26" w:rsidRPr="00176619">
        <w:rPr>
          <w:rStyle w:val="apple-style-span"/>
          <w:rFonts w:cstheme="minorHAnsi"/>
        </w:rPr>
        <w:t xml:space="preserve"> i</w:t>
      </w:r>
      <w:r w:rsidRPr="00176619">
        <w:rPr>
          <w:rStyle w:val="apple-style-span"/>
          <w:rFonts w:cstheme="minorHAnsi"/>
        </w:rPr>
        <w:t>n doubt, students are encouraged</w:t>
      </w:r>
      <w:r w:rsidR="00141C26" w:rsidRPr="00176619">
        <w:rPr>
          <w:rStyle w:val="apple-style-span"/>
          <w:rFonts w:cstheme="minorHAnsi"/>
        </w:rPr>
        <w:t xml:space="preserve"> to consult the instructors of the course. Details on the SMU Code of Academic Integrity may be accessed at </w:t>
      </w:r>
      <w:hyperlink r:id="rId7" w:history="1">
        <w:r w:rsidR="00141C26" w:rsidRPr="00176619">
          <w:rPr>
            <w:rStyle w:val="Hyperlink"/>
            <w:rFonts w:cstheme="minorHAnsi"/>
          </w:rPr>
          <w:t>http://www.smuscd.org/resources.html</w:t>
        </w:r>
      </w:hyperlink>
      <w:r w:rsidR="00141C26" w:rsidRPr="00176619">
        <w:rPr>
          <w:rStyle w:val="apple-style-span"/>
          <w:rFonts w:cstheme="minorHAnsi"/>
        </w:rPr>
        <w:t>.</w:t>
      </w:r>
    </w:p>
    <w:p w:rsidR="00141C26" w:rsidRPr="00176619" w:rsidRDefault="00141C26"/>
    <w:p w:rsidR="00141C26" w:rsidRPr="00176619" w:rsidRDefault="00141C26" w:rsidP="00141C26"/>
    <w:p w:rsidR="00141C26" w:rsidRDefault="00141C26" w:rsidP="00141C26"/>
    <w:p w:rsidR="00433C68" w:rsidRDefault="00433C68" w:rsidP="006C1D76">
      <w:pPr>
        <w:tabs>
          <w:tab w:val="left" w:pos="5670"/>
        </w:tabs>
      </w:pPr>
    </w:p>
    <w:p w:rsidR="00433C68" w:rsidRDefault="00433C68" w:rsidP="00141C26"/>
    <w:p w:rsidR="00141C26" w:rsidRPr="00F1444A" w:rsidRDefault="00141C26" w:rsidP="00141C26">
      <w:pPr>
        <w:spacing w:after="0" w:line="240" w:lineRule="auto"/>
        <w:rPr>
          <w:b/>
          <w:caps/>
        </w:rPr>
      </w:pPr>
      <w:r w:rsidRPr="00F1444A">
        <w:rPr>
          <w:b/>
          <w:caps/>
        </w:rPr>
        <w:lastRenderedPageBreak/>
        <w:t>Recommended Text</w:t>
      </w:r>
    </w:p>
    <w:p w:rsidR="00D35D81" w:rsidRPr="00F1444A" w:rsidRDefault="00D35D81" w:rsidP="00D35D81">
      <w:pPr>
        <w:spacing w:after="0"/>
        <w:jc w:val="both"/>
      </w:pPr>
      <w:r w:rsidRPr="00F1444A">
        <w:t>(1) Class</w:t>
      </w:r>
      <w:r w:rsidRPr="00F1444A">
        <w:t xml:space="preserve"> Notes by Christopher Ting (2018</w:t>
      </w:r>
      <w:r w:rsidRPr="00F1444A">
        <w:t>)</w:t>
      </w:r>
    </w:p>
    <w:p w:rsidR="00D35D81" w:rsidRPr="00F1444A" w:rsidRDefault="00D35D81" w:rsidP="00D35D81">
      <w:pPr>
        <w:spacing w:after="0"/>
        <w:jc w:val="both"/>
      </w:pPr>
      <w:r w:rsidRPr="00F1444A">
        <w:t>(2</w:t>
      </w:r>
      <w:r w:rsidRPr="00F1444A">
        <w:t>) Mathematics and Statistics for Financial Risk Management by Michael Miller, John Wiley &amp; Sons (2012)</w:t>
      </w:r>
    </w:p>
    <w:p w:rsidR="00D35D81" w:rsidRPr="00F1444A" w:rsidRDefault="00D35D81" w:rsidP="00D35D81">
      <w:pPr>
        <w:spacing w:after="0"/>
        <w:jc w:val="both"/>
      </w:pPr>
      <w:r w:rsidRPr="00F1444A">
        <w:t>(</w:t>
      </w:r>
      <w:r w:rsidRPr="00F1444A">
        <w:t>3</w:t>
      </w:r>
      <w:r w:rsidRPr="00F1444A">
        <w:t>) Introductory Econometrics for Finance 3</w:t>
      </w:r>
      <w:r w:rsidRPr="00F1444A">
        <w:rPr>
          <w:vertAlign w:val="superscript"/>
        </w:rPr>
        <w:t>nd</w:t>
      </w:r>
      <w:r w:rsidRPr="00F1444A">
        <w:t xml:space="preserve"> edition by Chris Brooks, Cambridge University Press (2014)</w:t>
      </w:r>
    </w:p>
    <w:p w:rsidR="00D35D81" w:rsidRPr="00F1444A" w:rsidRDefault="00D35D81" w:rsidP="00D35D81">
      <w:pPr>
        <w:spacing w:after="0"/>
        <w:jc w:val="both"/>
      </w:pPr>
      <w:bookmarkStart w:id="0" w:name="_GoBack"/>
      <w:bookmarkEnd w:id="0"/>
      <w:r w:rsidRPr="00F1444A">
        <w:t>(</w:t>
      </w:r>
      <w:r w:rsidR="00F1444A">
        <w:t>4</w:t>
      </w:r>
      <w:r w:rsidRPr="00F1444A">
        <w:t>) Options, Futures, and Other Derivatives, 8th Edition by John Hull, Pearson Prentice Hall, (2012)</w:t>
      </w:r>
    </w:p>
    <w:p w:rsidR="00141C26" w:rsidRPr="00F1444A" w:rsidRDefault="00141C26"/>
    <w:p w:rsidR="00D450DB" w:rsidRPr="00F1444A" w:rsidRDefault="00D450DB" w:rsidP="00D450DB">
      <w:pPr>
        <w:pStyle w:val="Heading2"/>
        <w:tabs>
          <w:tab w:val="left" w:pos="-720"/>
          <w:tab w:val="left" w:pos="-180"/>
        </w:tabs>
        <w:spacing w:before="0"/>
        <w:rPr>
          <w:rFonts w:asciiTheme="minorHAnsi" w:hAnsiTheme="minorHAnsi" w:cstheme="minorHAnsi"/>
          <w:color w:val="auto"/>
          <w:sz w:val="22"/>
          <w:szCs w:val="22"/>
        </w:rPr>
      </w:pPr>
      <w:r w:rsidRPr="00F1444A">
        <w:rPr>
          <w:rFonts w:asciiTheme="minorHAnsi" w:hAnsiTheme="minorHAnsi" w:cstheme="minorHAnsi"/>
          <w:color w:val="auto"/>
          <w:sz w:val="22"/>
          <w:szCs w:val="22"/>
        </w:rPr>
        <w:t>TENTATIVE SCHEDULE</w:t>
      </w:r>
    </w:p>
    <w:tbl>
      <w:tblPr>
        <w:tblW w:w="9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
        <w:gridCol w:w="5203"/>
        <w:gridCol w:w="2552"/>
      </w:tblGrid>
      <w:tr w:rsidR="00D450DB" w:rsidRPr="00F1444A" w:rsidTr="00DB282D">
        <w:trPr>
          <w:jc w:val="center"/>
        </w:trPr>
        <w:tc>
          <w:tcPr>
            <w:tcW w:w="1569" w:type="dxa"/>
            <w:vAlign w:val="center"/>
          </w:tcPr>
          <w:p w:rsidR="00D450DB" w:rsidRPr="00F1444A" w:rsidRDefault="0034469E" w:rsidP="00F30119">
            <w:pPr>
              <w:spacing w:after="0" w:line="240" w:lineRule="auto"/>
              <w:jc w:val="center"/>
              <w:rPr>
                <w:rFonts w:cstheme="minorHAnsi"/>
                <w:b/>
                <w:bCs/>
              </w:rPr>
            </w:pPr>
            <w:r w:rsidRPr="00F1444A">
              <w:rPr>
                <w:rFonts w:cstheme="minorHAnsi"/>
                <w:b/>
                <w:bCs/>
              </w:rPr>
              <w:t>Session</w:t>
            </w:r>
          </w:p>
          <w:p w:rsidR="00D450DB" w:rsidRPr="00F1444A" w:rsidRDefault="00D450DB" w:rsidP="00F30119">
            <w:pPr>
              <w:spacing w:after="0" w:line="240" w:lineRule="auto"/>
              <w:jc w:val="center"/>
              <w:rPr>
                <w:rFonts w:cstheme="minorHAnsi"/>
                <w:b/>
                <w:bCs/>
              </w:rPr>
            </w:pPr>
            <w:r w:rsidRPr="00F1444A">
              <w:rPr>
                <w:rFonts w:cstheme="minorHAnsi"/>
                <w:b/>
                <w:bCs/>
              </w:rPr>
              <w:t>No.</w:t>
            </w:r>
          </w:p>
        </w:tc>
        <w:tc>
          <w:tcPr>
            <w:tcW w:w="5203" w:type="dxa"/>
            <w:vAlign w:val="center"/>
          </w:tcPr>
          <w:p w:rsidR="00D450DB" w:rsidRPr="00F1444A" w:rsidRDefault="00D450DB" w:rsidP="00F30119">
            <w:pPr>
              <w:spacing w:after="0" w:line="240" w:lineRule="auto"/>
              <w:jc w:val="center"/>
              <w:rPr>
                <w:rFonts w:cstheme="minorHAnsi"/>
                <w:b/>
                <w:bCs/>
              </w:rPr>
            </w:pPr>
            <w:r w:rsidRPr="00F1444A">
              <w:rPr>
                <w:rFonts w:cstheme="minorHAnsi"/>
                <w:b/>
                <w:bCs/>
              </w:rPr>
              <w:t>Topic</w:t>
            </w:r>
          </w:p>
        </w:tc>
        <w:tc>
          <w:tcPr>
            <w:tcW w:w="2552" w:type="dxa"/>
            <w:vAlign w:val="center"/>
          </w:tcPr>
          <w:p w:rsidR="00D450DB" w:rsidRPr="00F1444A" w:rsidRDefault="00D450DB" w:rsidP="00F30119">
            <w:pPr>
              <w:spacing w:after="0" w:line="240" w:lineRule="auto"/>
              <w:jc w:val="center"/>
              <w:rPr>
                <w:rFonts w:cstheme="minorHAnsi"/>
                <w:b/>
                <w:bCs/>
              </w:rPr>
            </w:pPr>
            <w:r w:rsidRPr="00F1444A">
              <w:rPr>
                <w:rFonts w:cstheme="minorHAnsi"/>
                <w:b/>
                <w:bCs/>
              </w:rPr>
              <w:t>Readings</w:t>
            </w:r>
          </w:p>
          <w:p w:rsidR="00D450DB" w:rsidRPr="00F1444A" w:rsidRDefault="00D450DB" w:rsidP="00F30119">
            <w:pPr>
              <w:spacing w:after="0" w:line="240" w:lineRule="auto"/>
              <w:jc w:val="center"/>
              <w:rPr>
                <w:rFonts w:cstheme="minorHAnsi"/>
                <w:b/>
                <w:bCs/>
              </w:rPr>
            </w:pPr>
            <w:r w:rsidRPr="00F1444A">
              <w:rPr>
                <w:rFonts w:cstheme="minorHAnsi"/>
                <w:b/>
                <w:bCs/>
              </w:rPr>
              <w:t>(Chapter Nos.)</w:t>
            </w:r>
          </w:p>
        </w:tc>
      </w:tr>
      <w:tr w:rsidR="0034469E" w:rsidRPr="00F1444A" w:rsidTr="00DB282D">
        <w:trPr>
          <w:jc w:val="center"/>
        </w:trPr>
        <w:tc>
          <w:tcPr>
            <w:tcW w:w="1569" w:type="dxa"/>
            <w:vAlign w:val="center"/>
          </w:tcPr>
          <w:p w:rsidR="0034469E" w:rsidRPr="00F1444A" w:rsidRDefault="0034469E" w:rsidP="0034469E">
            <w:pPr>
              <w:spacing w:after="0" w:line="240" w:lineRule="auto"/>
              <w:jc w:val="center"/>
              <w:rPr>
                <w:rFonts w:cstheme="minorHAnsi"/>
              </w:rPr>
            </w:pPr>
            <w:r w:rsidRPr="00F1444A">
              <w:rPr>
                <w:rFonts w:cstheme="minorHAnsi"/>
              </w:rPr>
              <w:t>1</w:t>
            </w:r>
          </w:p>
        </w:tc>
        <w:tc>
          <w:tcPr>
            <w:tcW w:w="5203" w:type="dxa"/>
            <w:vAlign w:val="center"/>
          </w:tcPr>
          <w:p w:rsidR="0034469E" w:rsidRPr="00F1444A" w:rsidRDefault="0034469E" w:rsidP="0034469E">
            <w:pPr>
              <w:pStyle w:val="Normal11pt"/>
              <w:rPr>
                <w:rFonts w:asciiTheme="minorHAnsi" w:hAnsiTheme="minorHAnsi" w:cstheme="minorHAnsi"/>
                <w:spacing w:val="0"/>
              </w:rPr>
            </w:pPr>
            <w:r w:rsidRPr="00F1444A">
              <w:rPr>
                <w:rFonts w:asciiTheme="minorHAnsi" w:hAnsiTheme="minorHAnsi" w:cstheme="minorHAnsi"/>
                <w:spacing w:val="0"/>
              </w:rPr>
              <w:t>FRM QA-1 to QA-3</w:t>
            </w:r>
          </w:p>
          <w:p w:rsidR="0034469E" w:rsidRPr="00F1444A" w:rsidRDefault="0034469E" w:rsidP="00DB282D">
            <w:pPr>
              <w:pStyle w:val="Normal11pt"/>
              <w:rPr>
                <w:rFonts w:asciiTheme="minorHAnsi" w:hAnsiTheme="minorHAnsi" w:cstheme="minorHAnsi"/>
                <w:b/>
                <w:spacing w:val="0"/>
              </w:rPr>
            </w:pPr>
            <w:r w:rsidRPr="00F1444A">
              <w:rPr>
                <w:rFonts w:asciiTheme="minorHAnsi" w:hAnsiTheme="minorHAnsi" w:cstheme="minorHAnsi"/>
                <w:b/>
                <w:spacing w:val="0"/>
              </w:rPr>
              <w:t>Probabilities, Basic Statistics, Distributions</w:t>
            </w:r>
          </w:p>
          <w:p w:rsidR="00DB282D" w:rsidRPr="00F1444A" w:rsidRDefault="00DB282D" w:rsidP="00DB282D">
            <w:pPr>
              <w:pStyle w:val="Normal11pt"/>
              <w:rPr>
                <w:rFonts w:asciiTheme="minorHAnsi" w:hAnsiTheme="minorHAnsi" w:cstheme="minorHAnsi"/>
                <w:b/>
                <w:spacing w:val="0"/>
              </w:rPr>
            </w:pPr>
          </w:p>
        </w:tc>
        <w:tc>
          <w:tcPr>
            <w:tcW w:w="2552" w:type="dxa"/>
            <w:vAlign w:val="center"/>
          </w:tcPr>
          <w:p w:rsidR="0034469E" w:rsidRPr="00F1444A" w:rsidRDefault="0034469E" w:rsidP="0034469E">
            <w:pPr>
              <w:pStyle w:val="Normal11pt"/>
              <w:rPr>
                <w:rFonts w:asciiTheme="minorHAnsi" w:hAnsiTheme="minorHAnsi" w:cstheme="minorHAnsi"/>
                <w:spacing w:val="0"/>
              </w:rPr>
            </w:pPr>
          </w:p>
          <w:p w:rsidR="0034469E" w:rsidRPr="00F1444A" w:rsidRDefault="0034469E" w:rsidP="0034469E">
            <w:pPr>
              <w:spacing w:after="0" w:line="240" w:lineRule="auto"/>
              <w:rPr>
                <w:rFonts w:cstheme="minorHAnsi"/>
              </w:rPr>
            </w:pPr>
            <w:r w:rsidRPr="00F1444A">
              <w:rPr>
                <w:rFonts w:cstheme="minorHAnsi"/>
              </w:rPr>
              <w:t xml:space="preserve">Chapters 2 to 4 of </w:t>
            </w:r>
            <w:r w:rsidR="00D35D81" w:rsidRPr="00F1444A">
              <w:rPr>
                <w:rFonts w:cstheme="minorHAnsi"/>
                <w:b/>
              </w:rPr>
              <w:t>(2</w:t>
            </w:r>
            <w:r w:rsidRPr="00F1444A">
              <w:rPr>
                <w:rFonts w:cstheme="minorHAnsi"/>
                <w:b/>
              </w:rPr>
              <w:t>)</w:t>
            </w:r>
          </w:p>
        </w:tc>
      </w:tr>
      <w:tr w:rsidR="0034469E" w:rsidRPr="00F1444A" w:rsidTr="00DB282D">
        <w:trPr>
          <w:trHeight w:val="984"/>
          <w:jc w:val="center"/>
        </w:trPr>
        <w:tc>
          <w:tcPr>
            <w:tcW w:w="1569" w:type="dxa"/>
            <w:vAlign w:val="center"/>
          </w:tcPr>
          <w:p w:rsidR="0034469E" w:rsidRPr="00F1444A" w:rsidRDefault="0034469E" w:rsidP="0034469E">
            <w:pPr>
              <w:spacing w:after="0" w:line="240" w:lineRule="auto"/>
              <w:jc w:val="center"/>
              <w:rPr>
                <w:rFonts w:cstheme="minorHAnsi"/>
              </w:rPr>
            </w:pPr>
            <w:r w:rsidRPr="00F1444A">
              <w:rPr>
                <w:rFonts w:cstheme="minorHAnsi"/>
              </w:rPr>
              <w:t>2</w:t>
            </w:r>
          </w:p>
        </w:tc>
        <w:tc>
          <w:tcPr>
            <w:tcW w:w="5203" w:type="dxa"/>
            <w:vAlign w:val="center"/>
          </w:tcPr>
          <w:p w:rsidR="0034469E" w:rsidRPr="00F1444A" w:rsidRDefault="0034469E" w:rsidP="0034469E">
            <w:pPr>
              <w:pStyle w:val="Heading3"/>
              <w:tabs>
                <w:tab w:val="left" w:pos="-720"/>
              </w:tabs>
              <w:suppressAutoHyphens/>
              <w:spacing w:before="0"/>
              <w:rPr>
                <w:rFonts w:asciiTheme="minorHAnsi" w:hAnsiTheme="minorHAnsi" w:cstheme="minorHAnsi"/>
                <w:b w:val="0"/>
                <w:bCs w:val="0"/>
                <w:color w:val="auto"/>
                <w:sz w:val="22"/>
                <w:szCs w:val="22"/>
                <w:lang w:val="en-GB"/>
              </w:rPr>
            </w:pPr>
            <w:r w:rsidRPr="00F1444A">
              <w:rPr>
                <w:rFonts w:asciiTheme="minorHAnsi" w:hAnsiTheme="minorHAnsi" w:cstheme="minorHAnsi"/>
                <w:b w:val="0"/>
                <w:bCs w:val="0"/>
                <w:color w:val="auto"/>
                <w:sz w:val="22"/>
                <w:szCs w:val="22"/>
                <w:lang w:val="en-GB"/>
              </w:rPr>
              <w:t xml:space="preserve">FRM QA-4 and QA-5 </w:t>
            </w:r>
          </w:p>
          <w:p w:rsidR="0034469E" w:rsidRPr="00F1444A" w:rsidRDefault="0034469E" w:rsidP="0034469E">
            <w:pPr>
              <w:pStyle w:val="Heading3"/>
              <w:tabs>
                <w:tab w:val="left" w:pos="-720"/>
              </w:tabs>
              <w:suppressAutoHyphens/>
              <w:spacing w:before="0"/>
              <w:rPr>
                <w:rFonts w:asciiTheme="minorHAnsi" w:hAnsiTheme="minorHAnsi" w:cstheme="minorHAnsi"/>
                <w:bCs w:val="0"/>
                <w:color w:val="auto"/>
                <w:sz w:val="22"/>
                <w:szCs w:val="22"/>
                <w:lang w:val="en-GB"/>
              </w:rPr>
            </w:pPr>
            <w:r w:rsidRPr="00F1444A">
              <w:rPr>
                <w:rFonts w:asciiTheme="minorHAnsi" w:hAnsiTheme="minorHAnsi" w:cstheme="minorHAnsi"/>
                <w:bCs w:val="0"/>
                <w:color w:val="auto"/>
                <w:sz w:val="22"/>
                <w:szCs w:val="22"/>
                <w:lang w:val="en-GB"/>
              </w:rPr>
              <w:t xml:space="preserve">Bayesian Analysis, </w:t>
            </w:r>
          </w:p>
          <w:p w:rsidR="0034469E" w:rsidRPr="00F1444A" w:rsidRDefault="0034469E" w:rsidP="00DB282D">
            <w:pPr>
              <w:pStyle w:val="Heading3"/>
              <w:tabs>
                <w:tab w:val="left" w:pos="-720"/>
              </w:tabs>
              <w:suppressAutoHyphens/>
              <w:spacing w:before="0"/>
              <w:rPr>
                <w:rFonts w:asciiTheme="minorHAnsi" w:hAnsiTheme="minorHAnsi" w:cstheme="minorHAnsi"/>
                <w:bCs w:val="0"/>
                <w:color w:val="auto"/>
                <w:sz w:val="22"/>
                <w:szCs w:val="22"/>
                <w:lang w:val="en-GB"/>
              </w:rPr>
            </w:pPr>
            <w:r w:rsidRPr="00F1444A">
              <w:rPr>
                <w:rFonts w:asciiTheme="minorHAnsi" w:hAnsiTheme="minorHAnsi" w:cstheme="minorHAnsi"/>
                <w:bCs w:val="0"/>
                <w:color w:val="auto"/>
                <w:sz w:val="22"/>
                <w:szCs w:val="22"/>
                <w:lang w:val="en-GB"/>
              </w:rPr>
              <w:t>Hypothesis Testing and Confidence Intervals</w:t>
            </w:r>
          </w:p>
          <w:p w:rsidR="00DB282D" w:rsidRPr="00F1444A" w:rsidRDefault="00DB282D" w:rsidP="00DB282D">
            <w:pPr>
              <w:rPr>
                <w:lang w:val="en-GB" w:eastAsia="en-US"/>
              </w:rPr>
            </w:pPr>
          </w:p>
        </w:tc>
        <w:tc>
          <w:tcPr>
            <w:tcW w:w="2552" w:type="dxa"/>
            <w:vAlign w:val="center"/>
          </w:tcPr>
          <w:p w:rsidR="0034469E" w:rsidRPr="00F1444A" w:rsidRDefault="0034469E" w:rsidP="0034469E">
            <w:pPr>
              <w:spacing w:after="0" w:line="240" w:lineRule="auto"/>
              <w:rPr>
                <w:rFonts w:cstheme="minorHAnsi"/>
              </w:rPr>
            </w:pPr>
            <w:r w:rsidRPr="00F1444A">
              <w:rPr>
                <w:rFonts w:cstheme="minorHAnsi"/>
              </w:rPr>
              <w:t xml:space="preserve">Chapters 6 and 7 of </w:t>
            </w:r>
            <w:r w:rsidR="00D35D81" w:rsidRPr="00F1444A">
              <w:rPr>
                <w:rFonts w:cstheme="minorHAnsi"/>
                <w:b/>
              </w:rPr>
              <w:t>(2</w:t>
            </w:r>
            <w:r w:rsidRPr="00F1444A">
              <w:rPr>
                <w:rFonts w:cstheme="minorHAnsi"/>
                <w:b/>
              </w:rPr>
              <w:t>)</w:t>
            </w:r>
            <w:r w:rsidRPr="00F1444A">
              <w:rPr>
                <w:rFonts w:cstheme="minorHAnsi"/>
              </w:rPr>
              <w:t xml:space="preserve"> </w:t>
            </w:r>
          </w:p>
        </w:tc>
      </w:tr>
      <w:tr w:rsidR="00DB282D" w:rsidRPr="00F1444A" w:rsidTr="00DB282D">
        <w:trPr>
          <w:jc w:val="center"/>
        </w:trPr>
        <w:tc>
          <w:tcPr>
            <w:tcW w:w="1569" w:type="dxa"/>
            <w:vAlign w:val="center"/>
          </w:tcPr>
          <w:p w:rsidR="00DB282D" w:rsidRPr="00F1444A" w:rsidRDefault="00DB282D" w:rsidP="00DB282D">
            <w:pPr>
              <w:spacing w:after="0" w:line="240" w:lineRule="auto"/>
              <w:jc w:val="center"/>
              <w:rPr>
                <w:rFonts w:cstheme="minorHAnsi"/>
              </w:rPr>
            </w:pPr>
            <w:r w:rsidRPr="00F1444A">
              <w:rPr>
                <w:rFonts w:cstheme="minorHAnsi"/>
              </w:rPr>
              <w:t>3</w:t>
            </w:r>
          </w:p>
        </w:tc>
        <w:tc>
          <w:tcPr>
            <w:tcW w:w="5203" w:type="dxa"/>
            <w:vAlign w:val="center"/>
          </w:tcPr>
          <w:p w:rsidR="00DB282D" w:rsidRPr="00F1444A" w:rsidRDefault="00DB282D" w:rsidP="00DB282D">
            <w:pPr>
              <w:spacing w:after="0" w:line="240" w:lineRule="auto"/>
              <w:rPr>
                <w:rFonts w:cstheme="minorHAnsi"/>
                <w:lang w:val="en-GB"/>
              </w:rPr>
            </w:pPr>
            <w:r w:rsidRPr="00F1444A">
              <w:rPr>
                <w:rFonts w:cstheme="minorHAnsi"/>
                <w:lang w:val="en-GB"/>
              </w:rPr>
              <w:t>FRM QA-6 and QA-7</w:t>
            </w:r>
          </w:p>
          <w:p w:rsidR="00DB282D" w:rsidRPr="00F1444A" w:rsidRDefault="00DB282D" w:rsidP="00DB282D">
            <w:pPr>
              <w:spacing w:after="0" w:line="240" w:lineRule="auto"/>
              <w:rPr>
                <w:rFonts w:cstheme="minorHAnsi"/>
                <w:b/>
                <w:lang w:val="en-GB"/>
              </w:rPr>
            </w:pPr>
            <w:r w:rsidRPr="00F1444A">
              <w:rPr>
                <w:rFonts w:cstheme="minorHAnsi"/>
                <w:b/>
                <w:lang w:val="en-GB"/>
              </w:rPr>
              <w:t xml:space="preserve">Linear Regression with One Regressor, </w:t>
            </w:r>
          </w:p>
          <w:p w:rsidR="00DB282D" w:rsidRPr="00F1444A" w:rsidRDefault="00DB282D" w:rsidP="00DB282D">
            <w:pPr>
              <w:spacing w:after="0" w:line="240" w:lineRule="auto"/>
              <w:rPr>
                <w:rFonts w:cstheme="minorHAnsi"/>
                <w:b/>
                <w:lang w:val="en-GB"/>
              </w:rPr>
            </w:pPr>
            <w:r w:rsidRPr="00F1444A">
              <w:rPr>
                <w:rFonts w:cstheme="minorHAnsi"/>
                <w:b/>
                <w:lang w:val="en-GB"/>
              </w:rPr>
              <w:t>Regression with a Single Regressor</w:t>
            </w:r>
          </w:p>
          <w:p w:rsidR="00DB282D" w:rsidRPr="00F1444A" w:rsidRDefault="00DB282D" w:rsidP="00DB282D">
            <w:pPr>
              <w:spacing w:after="0" w:line="240" w:lineRule="auto"/>
              <w:rPr>
                <w:rFonts w:cstheme="minorHAnsi"/>
                <w:lang w:val="en-GB"/>
              </w:rPr>
            </w:pPr>
          </w:p>
        </w:tc>
        <w:tc>
          <w:tcPr>
            <w:tcW w:w="2552" w:type="dxa"/>
            <w:vAlign w:val="center"/>
          </w:tcPr>
          <w:p w:rsidR="00DB282D" w:rsidRPr="00F1444A" w:rsidRDefault="00DB282D" w:rsidP="00DB282D">
            <w:pPr>
              <w:spacing w:after="0" w:line="240" w:lineRule="auto"/>
              <w:jc w:val="center"/>
              <w:rPr>
                <w:rFonts w:cstheme="minorHAnsi"/>
              </w:rPr>
            </w:pPr>
            <w:r w:rsidRPr="00F1444A">
              <w:rPr>
                <w:rFonts w:cstheme="minorHAnsi"/>
              </w:rPr>
              <w:t>Chapter 3 of (3)</w:t>
            </w:r>
          </w:p>
          <w:p w:rsidR="00DB282D" w:rsidRPr="00F1444A" w:rsidRDefault="00DB282D" w:rsidP="00DB282D">
            <w:pPr>
              <w:spacing w:after="0" w:line="240" w:lineRule="auto"/>
              <w:jc w:val="center"/>
              <w:rPr>
                <w:rFonts w:cstheme="minorHAnsi"/>
              </w:rPr>
            </w:pPr>
          </w:p>
        </w:tc>
      </w:tr>
      <w:tr w:rsidR="00DB282D" w:rsidRPr="00F1444A" w:rsidTr="00DB282D">
        <w:trPr>
          <w:jc w:val="center"/>
        </w:trPr>
        <w:tc>
          <w:tcPr>
            <w:tcW w:w="1569" w:type="dxa"/>
            <w:vAlign w:val="center"/>
          </w:tcPr>
          <w:p w:rsidR="00DB282D" w:rsidRPr="00F1444A" w:rsidRDefault="00DB282D" w:rsidP="00DB282D">
            <w:pPr>
              <w:spacing w:after="0" w:line="240" w:lineRule="auto"/>
              <w:jc w:val="center"/>
              <w:rPr>
                <w:rFonts w:cstheme="minorHAnsi"/>
              </w:rPr>
            </w:pPr>
            <w:r w:rsidRPr="00F1444A">
              <w:rPr>
                <w:rFonts w:cstheme="minorHAnsi"/>
              </w:rPr>
              <w:t>4</w:t>
            </w:r>
          </w:p>
        </w:tc>
        <w:tc>
          <w:tcPr>
            <w:tcW w:w="5203" w:type="dxa"/>
            <w:vAlign w:val="center"/>
          </w:tcPr>
          <w:p w:rsidR="00DB282D" w:rsidRPr="00F1444A" w:rsidRDefault="00DB282D" w:rsidP="00DB282D">
            <w:pPr>
              <w:spacing w:after="0" w:line="240" w:lineRule="auto"/>
              <w:rPr>
                <w:rFonts w:cstheme="minorHAnsi"/>
                <w:lang w:val="en-GB"/>
              </w:rPr>
            </w:pPr>
            <w:r w:rsidRPr="00F1444A">
              <w:rPr>
                <w:rFonts w:cstheme="minorHAnsi"/>
                <w:lang w:val="en-GB"/>
              </w:rPr>
              <w:t>FRM QA-8 to QA-9</w:t>
            </w:r>
          </w:p>
          <w:p w:rsidR="00DB282D" w:rsidRPr="00F1444A" w:rsidRDefault="00DB282D" w:rsidP="00DB282D">
            <w:pPr>
              <w:spacing w:after="0" w:line="240" w:lineRule="auto"/>
              <w:rPr>
                <w:rFonts w:cstheme="minorHAnsi"/>
                <w:b/>
                <w:lang w:val="en-GB"/>
              </w:rPr>
            </w:pPr>
            <w:r w:rsidRPr="00F1444A">
              <w:rPr>
                <w:rFonts w:cstheme="minorHAnsi"/>
                <w:b/>
                <w:lang w:val="en-GB"/>
              </w:rPr>
              <w:t>Linear Regression with Multiple Regressors,</w:t>
            </w:r>
          </w:p>
          <w:p w:rsidR="00DB282D" w:rsidRPr="00F1444A" w:rsidRDefault="00DB282D" w:rsidP="00DB282D">
            <w:pPr>
              <w:spacing w:after="0" w:line="240" w:lineRule="auto"/>
              <w:rPr>
                <w:rFonts w:cstheme="minorHAnsi"/>
                <w:b/>
                <w:lang w:val="en-GB"/>
              </w:rPr>
            </w:pPr>
            <w:r w:rsidRPr="00F1444A">
              <w:rPr>
                <w:rFonts w:cstheme="minorHAnsi"/>
                <w:b/>
                <w:lang w:val="en-GB"/>
              </w:rPr>
              <w:t>Hypothesis Tests and Confidence Intervals in Multiple Regression</w:t>
            </w:r>
          </w:p>
          <w:p w:rsidR="00DB282D" w:rsidRPr="00F1444A" w:rsidRDefault="00DB282D" w:rsidP="00DB282D">
            <w:pPr>
              <w:spacing w:after="0" w:line="240" w:lineRule="auto"/>
              <w:rPr>
                <w:rFonts w:cstheme="minorHAnsi"/>
                <w:lang w:val="en-GB"/>
              </w:rPr>
            </w:pPr>
          </w:p>
        </w:tc>
        <w:tc>
          <w:tcPr>
            <w:tcW w:w="2552" w:type="dxa"/>
            <w:vAlign w:val="center"/>
          </w:tcPr>
          <w:p w:rsidR="00DB282D" w:rsidRPr="00F1444A" w:rsidRDefault="00DB282D" w:rsidP="00DB282D">
            <w:pPr>
              <w:spacing w:after="0" w:line="240" w:lineRule="auto"/>
              <w:jc w:val="center"/>
              <w:rPr>
                <w:rFonts w:cstheme="minorHAnsi"/>
              </w:rPr>
            </w:pPr>
            <w:r w:rsidRPr="00F1444A">
              <w:rPr>
                <w:rFonts w:cstheme="minorHAnsi"/>
              </w:rPr>
              <w:t>Chapter 4 of (3)</w:t>
            </w:r>
          </w:p>
          <w:p w:rsidR="00DB282D" w:rsidRPr="00F1444A" w:rsidRDefault="00DB282D" w:rsidP="00DB282D">
            <w:pPr>
              <w:spacing w:after="0" w:line="240" w:lineRule="auto"/>
              <w:jc w:val="center"/>
              <w:rPr>
                <w:rFonts w:cstheme="minorHAnsi"/>
              </w:rPr>
            </w:pPr>
          </w:p>
        </w:tc>
      </w:tr>
      <w:tr w:rsidR="00D450DB" w:rsidRPr="00F1444A" w:rsidTr="00DB282D">
        <w:trPr>
          <w:jc w:val="center"/>
        </w:trPr>
        <w:tc>
          <w:tcPr>
            <w:tcW w:w="1569" w:type="dxa"/>
            <w:vAlign w:val="center"/>
          </w:tcPr>
          <w:p w:rsidR="00D450DB" w:rsidRPr="00F1444A" w:rsidRDefault="00D450DB" w:rsidP="00F30119">
            <w:pPr>
              <w:spacing w:after="0" w:line="240" w:lineRule="auto"/>
              <w:jc w:val="center"/>
              <w:rPr>
                <w:rFonts w:cstheme="minorHAnsi"/>
              </w:rPr>
            </w:pPr>
            <w:r w:rsidRPr="00F1444A">
              <w:rPr>
                <w:rFonts w:cstheme="minorHAnsi"/>
              </w:rPr>
              <w:t>5</w:t>
            </w:r>
          </w:p>
        </w:tc>
        <w:tc>
          <w:tcPr>
            <w:tcW w:w="5203" w:type="dxa"/>
            <w:vAlign w:val="center"/>
          </w:tcPr>
          <w:p w:rsidR="00D450DB" w:rsidRPr="00F1444A" w:rsidRDefault="00DB282D" w:rsidP="00DB282D">
            <w:pPr>
              <w:spacing w:after="0" w:line="240" w:lineRule="auto"/>
              <w:rPr>
                <w:rFonts w:cstheme="minorHAnsi"/>
                <w:lang w:val="en-GB"/>
              </w:rPr>
            </w:pPr>
            <w:r w:rsidRPr="00F1444A">
              <w:rPr>
                <w:rFonts w:cstheme="minorHAnsi"/>
                <w:lang w:val="en-GB"/>
              </w:rPr>
              <w:t>Classical linear regression model assumptions and diagnostic tests</w:t>
            </w:r>
          </w:p>
        </w:tc>
        <w:tc>
          <w:tcPr>
            <w:tcW w:w="2552" w:type="dxa"/>
            <w:vAlign w:val="center"/>
          </w:tcPr>
          <w:p w:rsidR="00DB282D" w:rsidRPr="00F1444A" w:rsidRDefault="00DB282D" w:rsidP="00DB282D">
            <w:pPr>
              <w:spacing w:after="0" w:line="240" w:lineRule="auto"/>
              <w:jc w:val="center"/>
              <w:rPr>
                <w:rFonts w:cstheme="minorHAnsi"/>
              </w:rPr>
            </w:pPr>
            <w:r w:rsidRPr="00F1444A">
              <w:rPr>
                <w:rFonts w:cstheme="minorHAnsi"/>
              </w:rPr>
              <w:t>Chapter</w:t>
            </w:r>
            <w:r w:rsidRPr="00F1444A">
              <w:rPr>
                <w:rFonts w:cstheme="minorHAnsi"/>
              </w:rPr>
              <w:t xml:space="preserve"> 5 of (3)</w:t>
            </w:r>
          </w:p>
          <w:p w:rsidR="00D450DB" w:rsidRPr="00F1444A" w:rsidRDefault="00D450DB" w:rsidP="00F30119">
            <w:pPr>
              <w:spacing w:after="0" w:line="240" w:lineRule="auto"/>
              <w:jc w:val="center"/>
              <w:rPr>
                <w:rFonts w:cstheme="minorHAnsi"/>
              </w:rPr>
            </w:pPr>
          </w:p>
        </w:tc>
      </w:tr>
      <w:tr w:rsidR="00F1444A" w:rsidRPr="00F1444A" w:rsidTr="00DB282D">
        <w:trPr>
          <w:jc w:val="center"/>
        </w:trPr>
        <w:tc>
          <w:tcPr>
            <w:tcW w:w="1569" w:type="dxa"/>
            <w:vAlign w:val="center"/>
          </w:tcPr>
          <w:p w:rsidR="00F1444A" w:rsidRPr="00F1444A" w:rsidRDefault="00F1444A" w:rsidP="00F1444A">
            <w:pPr>
              <w:spacing w:after="0" w:line="240" w:lineRule="auto"/>
              <w:jc w:val="center"/>
              <w:rPr>
                <w:rFonts w:cstheme="minorHAnsi"/>
              </w:rPr>
            </w:pPr>
            <w:r w:rsidRPr="00F1444A">
              <w:rPr>
                <w:rFonts w:cstheme="minorHAnsi"/>
              </w:rPr>
              <w:t>6</w:t>
            </w:r>
          </w:p>
        </w:tc>
        <w:tc>
          <w:tcPr>
            <w:tcW w:w="5203" w:type="dxa"/>
            <w:vAlign w:val="center"/>
          </w:tcPr>
          <w:p w:rsidR="00F1444A" w:rsidRPr="00F1444A" w:rsidRDefault="00F1444A" w:rsidP="00F1444A">
            <w:pPr>
              <w:spacing w:after="0" w:line="240" w:lineRule="auto"/>
              <w:rPr>
                <w:rFonts w:cstheme="minorHAnsi"/>
                <w:lang w:val="en-GB"/>
              </w:rPr>
            </w:pPr>
            <w:r w:rsidRPr="00F1444A">
              <w:rPr>
                <w:rFonts w:cstheme="minorHAnsi"/>
                <w:lang w:val="en-GB"/>
              </w:rPr>
              <w:t>FRM QA-10 to QA-12</w:t>
            </w:r>
          </w:p>
          <w:p w:rsidR="00F1444A" w:rsidRPr="00F1444A" w:rsidRDefault="00F1444A" w:rsidP="00F1444A">
            <w:pPr>
              <w:spacing w:after="0" w:line="240" w:lineRule="auto"/>
              <w:rPr>
                <w:rFonts w:cstheme="minorHAnsi"/>
                <w:b/>
                <w:lang w:val="en-GB"/>
              </w:rPr>
            </w:pPr>
            <w:r w:rsidRPr="00F1444A">
              <w:rPr>
                <w:rFonts w:cstheme="minorHAnsi"/>
                <w:b/>
                <w:lang w:val="en-GB"/>
              </w:rPr>
              <w:t xml:space="preserve">Modeling and Forecasting Trend, </w:t>
            </w:r>
          </w:p>
          <w:p w:rsidR="00F1444A" w:rsidRPr="00F1444A" w:rsidRDefault="00F1444A" w:rsidP="00F1444A">
            <w:pPr>
              <w:spacing w:after="0" w:line="240" w:lineRule="auto"/>
              <w:rPr>
                <w:rFonts w:cstheme="minorHAnsi"/>
                <w:b/>
                <w:lang w:val="en-GB"/>
              </w:rPr>
            </w:pPr>
            <w:r w:rsidRPr="00F1444A">
              <w:rPr>
                <w:rFonts w:cstheme="minorHAnsi"/>
                <w:b/>
                <w:lang w:val="en-GB"/>
              </w:rPr>
              <w:t>Modeling and Forecasting Seasonality</w:t>
            </w:r>
          </w:p>
          <w:p w:rsidR="00F1444A" w:rsidRPr="00F1444A" w:rsidRDefault="00F1444A" w:rsidP="00F1444A">
            <w:pPr>
              <w:spacing w:after="0" w:line="240" w:lineRule="auto"/>
              <w:rPr>
                <w:rFonts w:cstheme="minorHAnsi"/>
                <w:b/>
                <w:lang w:val="en-GB"/>
              </w:rPr>
            </w:pPr>
            <w:r w:rsidRPr="00F1444A">
              <w:rPr>
                <w:rFonts w:cstheme="minorHAnsi"/>
                <w:b/>
                <w:lang w:val="en-GB"/>
              </w:rPr>
              <w:t>Characterizing Cycles</w:t>
            </w:r>
          </w:p>
          <w:p w:rsidR="00F1444A" w:rsidRPr="00F1444A" w:rsidRDefault="00F1444A" w:rsidP="00F1444A">
            <w:pPr>
              <w:spacing w:after="0" w:line="240" w:lineRule="auto"/>
              <w:rPr>
                <w:rFonts w:cstheme="minorHAnsi"/>
                <w:lang w:val="en-GB"/>
              </w:rPr>
            </w:pPr>
          </w:p>
        </w:tc>
        <w:tc>
          <w:tcPr>
            <w:tcW w:w="2552" w:type="dxa"/>
            <w:vAlign w:val="center"/>
          </w:tcPr>
          <w:p w:rsidR="00F1444A" w:rsidRPr="00F1444A" w:rsidRDefault="00F1444A" w:rsidP="00F1444A">
            <w:pPr>
              <w:spacing w:after="0" w:line="240" w:lineRule="auto"/>
              <w:jc w:val="center"/>
              <w:rPr>
                <w:rFonts w:cstheme="minorHAnsi"/>
              </w:rPr>
            </w:pPr>
            <w:r>
              <w:rPr>
                <w:rFonts w:cstheme="minorHAnsi"/>
              </w:rPr>
              <w:t>(1)</w:t>
            </w:r>
          </w:p>
          <w:p w:rsidR="00F1444A" w:rsidRPr="00F1444A" w:rsidRDefault="00F1444A" w:rsidP="00F1444A">
            <w:pPr>
              <w:spacing w:after="0" w:line="240" w:lineRule="auto"/>
              <w:jc w:val="center"/>
              <w:rPr>
                <w:rFonts w:cstheme="minorHAnsi"/>
              </w:rPr>
            </w:pPr>
          </w:p>
        </w:tc>
      </w:tr>
      <w:tr w:rsidR="00F1444A" w:rsidRPr="00F1444A" w:rsidTr="00DB282D">
        <w:trPr>
          <w:jc w:val="center"/>
        </w:trPr>
        <w:tc>
          <w:tcPr>
            <w:tcW w:w="1569" w:type="dxa"/>
            <w:vAlign w:val="center"/>
          </w:tcPr>
          <w:p w:rsidR="00F1444A" w:rsidRPr="00F1444A" w:rsidRDefault="00F1444A" w:rsidP="00F1444A">
            <w:pPr>
              <w:spacing w:after="0" w:line="240" w:lineRule="auto"/>
              <w:jc w:val="center"/>
              <w:rPr>
                <w:rFonts w:cstheme="minorHAnsi"/>
              </w:rPr>
            </w:pPr>
            <w:r w:rsidRPr="00F1444A">
              <w:rPr>
                <w:rFonts w:cstheme="minorHAnsi"/>
              </w:rPr>
              <w:t>7</w:t>
            </w:r>
          </w:p>
        </w:tc>
        <w:tc>
          <w:tcPr>
            <w:tcW w:w="5203" w:type="dxa"/>
            <w:vAlign w:val="center"/>
          </w:tcPr>
          <w:p w:rsidR="00F1444A" w:rsidRPr="00F1444A" w:rsidRDefault="00F1444A" w:rsidP="00F1444A">
            <w:pPr>
              <w:spacing w:after="0" w:line="240" w:lineRule="auto"/>
              <w:rPr>
                <w:rFonts w:cstheme="minorHAnsi"/>
                <w:lang w:val="en-GB"/>
              </w:rPr>
            </w:pPr>
            <w:r w:rsidRPr="00F1444A">
              <w:rPr>
                <w:rFonts w:cstheme="minorHAnsi"/>
                <w:lang w:val="en-GB"/>
              </w:rPr>
              <w:t>FRM QA-13 to QA-14</w:t>
            </w:r>
          </w:p>
          <w:p w:rsidR="00F1444A" w:rsidRPr="00F1444A" w:rsidRDefault="00F1444A" w:rsidP="00F1444A">
            <w:pPr>
              <w:spacing w:after="0" w:line="240" w:lineRule="auto"/>
              <w:rPr>
                <w:rFonts w:cstheme="minorHAnsi"/>
                <w:b/>
                <w:bCs/>
                <w:lang w:val="en-GB"/>
              </w:rPr>
            </w:pPr>
            <w:r w:rsidRPr="00F1444A">
              <w:rPr>
                <w:rFonts w:cstheme="minorHAnsi"/>
                <w:b/>
                <w:bCs/>
                <w:lang w:val="en-GB"/>
              </w:rPr>
              <w:t>Modeling Cycles: MA, AR, and ARMA Models</w:t>
            </w:r>
            <w:r>
              <w:rPr>
                <w:rFonts w:cstheme="minorHAnsi"/>
                <w:b/>
                <w:bCs/>
                <w:lang w:val="en-GB"/>
              </w:rPr>
              <w:t>,</w:t>
            </w:r>
          </w:p>
          <w:p w:rsidR="00F1444A" w:rsidRPr="00F1444A" w:rsidRDefault="00F1444A" w:rsidP="00F1444A">
            <w:pPr>
              <w:spacing w:after="0" w:line="240" w:lineRule="auto"/>
              <w:rPr>
                <w:rFonts w:cstheme="minorHAnsi"/>
                <w:b/>
                <w:bCs/>
                <w:lang w:val="en-GB"/>
              </w:rPr>
            </w:pPr>
            <w:r>
              <w:rPr>
                <w:rFonts w:cstheme="minorHAnsi"/>
                <w:b/>
                <w:bCs/>
                <w:lang w:val="en-GB"/>
              </w:rPr>
              <w:t xml:space="preserve">GARCH </w:t>
            </w:r>
          </w:p>
          <w:p w:rsidR="00F1444A" w:rsidRPr="00F1444A" w:rsidRDefault="00F1444A" w:rsidP="00F1444A">
            <w:pPr>
              <w:spacing w:after="0" w:line="240" w:lineRule="auto"/>
              <w:rPr>
                <w:rFonts w:cstheme="minorHAnsi"/>
                <w:bCs/>
                <w:lang w:val="en-GB"/>
              </w:rPr>
            </w:pPr>
          </w:p>
        </w:tc>
        <w:tc>
          <w:tcPr>
            <w:tcW w:w="2552" w:type="dxa"/>
            <w:vAlign w:val="center"/>
          </w:tcPr>
          <w:p w:rsidR="00F1444A" w:rsidRPr="00F1444A" w:rsidRDefault="00F1444A" w:rsidP="00F1444A">
            <w:pPr>
              <w:spacing w:after="0" w:line="240" w:lineRule="auto"/>
              <w:jc w:val="center"/>
              <w:rPr>
                <w:rFonts w:cstheme="minorHAnsi"/>
              </w:rPr>
            </w:pPr>
            <w:r>
              <w:rPr>
                <w:rFonts w:cstheme="minorHAnsi"/>
              </w:rPr>
              <w:t>Chapters 10 of (4</w:t>
            </w:r>
            <w:r w:rsidRPr="00F1444A">
              <w:rPr>
                <w:rFonts w:cstheme="minorHAnsi"/>
              </w:rPr>
              <w:t>)</w:t>
            </w:r>
          </w:p>
        </w:tc>
      </w:tr>
      <w:tr w:rsidR="00D450DB" w:rsidRPr="00433C68" w:rsidTr="00DB282D">
        <w:trPr>
          <w:jc w:val="center"/>
        </w:trPr>
        <w:tc>
          <w:tcPr>
            <w:tcW w:w="1569" w:type="dxa"/>
            <w:vAlign w:val="center"/>
          </w:tcPr>
          <w:p w:rsidR="00D450DB" w:rsidRPr="00F1444A" w:rsidRDefault="00D450DB" w:rsidP="00F30119">
            <w:pPr>
              <w:spacing w:after="0" w:line="240" w:lineRule="auto"/>
              <w:jc w:val="center"/>
              <w:rPr>
                <w:rFonts w:cstheme="minorHAnsi"/>
              </w:rPr>
            </w:pPr>
            <w:r w:rsidRPr="00F1444A">
              <w:rPr>
                <w:rFonts w:cstheme="minorHAnsi"/>
              </w:rPr>
              <w:t>8</w:t>
            </w:r>
          </w:p>
        </w:tc>
        <w:tc>
          <w:tcPr>
            <w:tcW w:w="5203" w:type="dxa"/>
            <w:vAlign w:val="center"/>
          </w:tcPr>
          <w:p w:rsidR="00F30119" w:rsidRPr="00F1444A" w:rsidRDefault="00F30119" w:rsidP="00F30119">
            <w:pPr>
              <w:tabs>
                <w:tab w:val="left" w:pos="3206"/>
              </w:tabs>
              <w:spacing w:after="0" w:line="240" w:lineRule="auto"/>
              <w:jc w:val="center"/>
              <w:rPr>
                <w:rFonts w:eastAsia="Gill Sans MT" w:cstheme="minorHAnsi"/>
              </w:rPr>
            </w:pPr>
          </w:p>
          <w:p w:rsidR="007E7291" w:rsidRPr="00433C68" w:rsidRDefault="00D450DB" w:rsidP="00F30119">
            <w:pPr>
              <w:tabs>
                <w:tab w:val="left" w:pos="3206"/>
              </w:tabs>
              <w:spacing w:after="0" w:line="240" w:lineRule="auto"/>
              <w:jc w:val="center"/>
              <w:rPr>
                <w:rFonts w:eastAsia="Gill Sans MT" w:cstheme="minorHAnsi"/>
              </w:rPr>
            </w:pPr>
            <w:r w:rsidRPr="00F1444A">
              <w:rPr>
                <w:rFonts w:eastAsia="Gill Sans MT" w:cstheme="minorHAnsi"/>
              </w:rPr>
              <w:t>Catch</w:t>
            </w:r>
            <w:r w:rsidR="007E7291" w:rsidRPr="00F1444A">
              <w:rPr>
                <w:rFonts w:eastAsia="Gill Sans MT" w:cstheme="minorHAnsi"/>
              </w:rPr>
              <w:t>-</w:t>
            </w:r>
            <w:r w:rsidRPr="00F1444A">
              <w:rPr>
                <w:rFonts w:eastAsia="Gill Sans MT" w:cstheme="minorHAnsi"/>
              </w:rPr>
              <w:t>up and review</w:t>
            </w:r>
          </w:p>
          <w:p w:rsidR="00F30119" w:rsidRPr="00433C68" w:rsidRDefault="00F30119" w:rsidP="00F30119">
            <w:pPr>
              <w:tabs>
                <w:tab w:val="left" w:pos="3206"/>
              </w:tabs>
              <w:spacing w:after="0" w:line="240" w:lineRule="auto"/>
              <w:jc w:val="center"/>
              <w:rPr>
                <w:rFonts w:eastAsia="Gill Sans MT" w:cstheme="minorHAnsi"/>
              </w:rPr>
            </w:pPr>
          </w:p>
        </w:tc>
        <w:tc>
          <w:tcPr>
            <w:tcW w:w="2552" w:type="dxa"/>
            <w:vAlign w:val="center"/>
          </w:tcPr>
          <w:p w:rsidR="00D450DB" w:rsidRPr="00433C68" w:rsidRDefault="00F1444A" w:rsidP="00F30119">
            <w:pPr>
              <w:spacing w:after="0" w:line="240" w:lineRule="auto"/>
              <w:jc w:val="center"/>
              <w:rPr>
                <w:rFonts w:cstheme="minorHAnsi"/>
              </w:rPr>
            </w:pPr>
            <w:r>
              <w:rPr>
                <w:rFonts w:cstheme="minorHAnsi"/>
              </w:rPr>
              <w:t>(1)</w:t>
            </w:r>
          </w:p>
        </w:tc>
      </w:tr>
    </w:tbl>
    <w:p w:rsidR="00D450DB" w:rsidRPr="00433C68" w:rsidRDefault="00D450DB" w:rsidP="00D450DB">
      <w:pPr>
        <w:spacing w:after="0" w:line="240" w:lineRule="auto"/>
        <w:rPr>
          <w:rFonts w:cstheme="minorHAnsi"/>
        </w:rPr>
      </w:pPr>
    </w:p>
    <w:sectPr w:rsidR="00D450DB" w:rsidRPr="00433C6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1BB" w:rsidRDefault="00B501BB" w:rsidP="00802D46">
      <w:pPr>
        <w:spacing w:after="0" w:line="240" w:lineRule="auto"/>
      </w:pPr>
      <w:r>
        <w:separator/>
      </w:r>
    </w:p>
  </w:endnote>
  <w:endnote w:type="continuationSeparator" w:id="0">
    <w:p w:rsidR="00B501BB" w:rsidRDefault="00B501BB" w:rsidP="0080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44A" w:rsidRDefault="00F144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44A" w:rsidRDefault="00F144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44A" w:rsidRDefault="00F144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1BB" w:rsidRDefault="00B501BB" w:rsidP="00802D46">
      <w:pPr>
        <w:spacing w:after="0" w:line="240" w:lineRule="auto"/>
      </w:pPr>
      <w:r>
        <w:separator/>
      </w:r>
    </w:p>
  </w:footnote>
  <w:footnote w:type="continuationSeparator" w:id="0">
    <w:p w:rsidR="00B501BB" w:rsidRDefault="00B501BB" w:rsidP="00802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44A" w:rsidRDefault="00F14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7"/>
      <w:gridCol w:w="5555"/>
    </w:tblGrid>
    <w:tr w:rsidR="00D572AF" w:rsidRPr="009C12F6" w:rsidTr="00AD5ADA">
      <w:trPr>
        <w:jc w:val="center"/>
      </w:trPr>
      <w:tc>
        <w:tcPr>
          <w:tcW w:w="3696" w:type="dxa"/>
        </w:tcPr>
        <w:p w:rsidR="00D572AF" w:rsidRPr="009C12F6" w:rsidRDefault="00D572AF" w:rsidP="00AD5ADA">
          <w:pPr>
            <w:rPr>
              <w:rFonts w:ascii="Calibri" w:eastAsia="SimSun" w:hAnsi="Calibri" w:cs="Times New Roman"/>
            </w:rPr>
          </w:pPr>
          <w:r w:rsidRPr="009C12F6">
            <w:rPr>
              <w:rFonts w:ascii="Calibri" w:eastAsia="SimSun" w:hAnsi="Calibri" w:cs="Times New Roman"/>
              <w:noProof/>
              <w:lang w:eastAsia="en-SG"/>
            </w:rPr>
            <w:drawing>
              <wp:inline distT="0" distB="0" distL="0" distR="0" wp14:anchorId="3E6F1EE2" wp14:editId="4800A3DC">
                <wp:extent cx="1895475" cy="1263650"/>
                <wp:effectExtent l="0" t="0" r="9525" b="0"/>
                <wp:docPr id="3" name="Picture 3" descr="F:\Corporate Comm\Master Programme\Logos\SMU Master\SMU_Master_Hor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rporate Comm\Master Programme\Logos\SMU Master\SMU_Master_Horz[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1263650"/>
                        </a:xfrm>
                        <a:prstGeom prst="rect">
                          <a:avLst/>
                        </a:prstGeom>
                        <a:noFill/>
                        <a:ln>
                          <a:noFill/>
                        </a:ln>
                      </pic:spPr>
                    </pic:pic>
                  </a:graphicData>
                </a:graphic>
              </wp:inline>
            </w:drawing>
          </w:r>
        </w:p>
      </w:tc>
      <w:tc>
        <w:tcPr>
          <w:tcW w:w="5626" w:type="dxa"/>
          <w:vAlign w:val="center"/>
        </w:tcPr>
        <w:p w:rsidR="00A477CA" w:rsidRDefault="00A477CA" w:rsidP="00A477CA">
          <w:pPr>
            <w:jc w:val="center"/>
            <w:rPr>
              <w:rFonts w:ascii="Calibri" w:eastAsia="SimSun" w:hAnsi="Calibri" w:cs="Times New Roman"/>
              <w:b/>
              <w:sz w:val="32"/>
              <w:szCs w:val="32"/>
            </w:rPr>
          </w:pPr>
          <w:r w:rsidRPr="009C12F6">
            <w:rPr>
              <w:rFonts w:ascii="Calibri" w:eastAsia="SimSun" w:hAnsi="Calibri" w:cs="Times New Roman"/>
              <w:b/>
              <w:sz w:val="32"/>
              <w:szCs w:val="32"/>
            </w:rPr>
            <w:t xml:space="preserve">Master of </w:t>
          </w:r>
          <w:r>
            <w:rPr>
              <w:rFonts w:ascii="Calibri" w:eastAsia="SimSun" w:hAnsi="Calibri" w:cs="Times New Roman"/>
              <w:b/>
              <w:sz w:val="32"/>
              <w:szCs w:val="32"/>
            </w:rPr>
            <w:t xml:space="preserve">Science in </w:t>
          </w:r>
        </w:p>
        <w:p w:rsidR="00A477CA" w:rsidRPr="009C12F6" w:rsidRDefault="00A477CA" w:rsidP="00A477CA">
          <w:pPr>
            <w:jc w:val="center"/>
            <w:rPr>
              <w:rFonts w:ascii="Calibri" w:eastAsia="SimSun" w:hAnsi="Calibri" w:cs="Times New Roman"/>
              <w:b/>
              <w:sz w:val="32"/>
              <w:szCs w:val="32"/>
            </w:rPr>
          </w:pPr>
          <w:r>
            <w:rPr>
              <w:rFonts w:ascii="Calibri" w:eastAsia="SimSun" w:hAnsi="Calibri" w:cs="Times New Roman"/>
              <w:b/>
              <w:sz w:val="32"/>
              <w:szCs w:val="32"/>
            </w:rPr>
            <w:t>Quantitative Finance</w:t>
          </w:r>
        </w:p>
        <w:p w:rsidR="00D572AF" w:rsidRPr="009C12F6" w:rsidRDefault="00A477CA" w:rsidP="00A477CA">
          <w:pPr>
            <w:jc w:val="center"/>
            <w:rPr>
              <w:rFonts w:ascii="Calibri" w:eastAsia="SimSun" w:hAnsi="Calibri" w:cs="Times New Roman"/>
              <w:b/>
              <w:sz w:val="44"/>
              <w:szCs w:val="44"/>
            </w:rPr>
          </w:pPr>
          <w:r>
            <w:rPr>
              <w:rFonts w:ascii="Calibri" w:eastAsia="SimSun" w:hAnsi="Calibri" w:cs="Times New Roman"/>
              <w:b/>
              <w:sz w:val="32"/>
              <w:szCs w:val="32"/>
            </w:rPr>
            <w:t>Class of 2018</w:t>
          </w:r>
        </w:p>
      </w:tc>
    </w:tr>
  </w:tbl>
  <w:p w:rsidR="00D572AF" w:rsidRDefault="00F1444A">
    <w:pPr>
      <w:pStyle w:val="Header"/>
    </w:pPr>
    <w:r>
      <w:rPr>
        <w:noProof/>
        <w:lang w:eastAsia="en-SG"/>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66700"/>
              <wp:effectExtent l="0" t="0" r="0" b="0"/>
              <wp:wrapNone/>
              <wp:docPr id="1" name="MSIPCM8a614742ae650777ca268881" descr="{&quot;HashCode&quot;:-14066595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444A" w:rsidRPr="00F1444A" w:rsidRDefault="00F1444A" w:rsidP="00F1444A">
                          <w:pPr>
                            <w:spacing w:after="0"/>
                            <w:jc w:val="center"/>
                            <w:rPr>
                              <w:rFonts w:ascii="Calibri" w:hAnsi="Calibri" w:cs="Calibri"/>
                              <w:color w:val="333333"/>
                              <w:sz w:val="16"/>
                            </w:rPr>
                          </w:pPr>
                          <w:r w:rsidRPr="00F1444A">
                            <w:rPr>
                              <w:rFonts w:ascii="Calibri" w:hAnsi="Calibri" w:cs="Calibri"/>
                              <w:color w:val="333333"/>
                              <w:sz w:val="16"/>
                            </w:rPr>
                            <w:t>SMU Classification: 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a614742ae650777ca268881" o:spid="_x0000_s1026" type="#_x0000_t202" alt="{&quot;HashCode&quot;:-1406659569,&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" o:allowincell="f" filled="f" stroked="f" strokeweight=".5pt">
              <v:fill o:detectmouseclick="t"/>
              <v:textbox inset=",0,,0">
                <w:txbxContent>
                  <w:p w:rsidR="00F1444A" w:rsidRPr="00F1444A" w:rsidRDefault="00F1444A" w:rsidP="00F1444A">
                    <w:pPr>
                      <w:spacing w:after="0"/>
                      <w:jc w:val="center"/>
                      <w:rPr>
                        <w:rFonts w:ascii="Calibri" w:hAnsi="Calibri" w:cs="Calibri"/>
                        <w:color w:val="333333"/>
                        <w:sz w:val="16"/>
                      </w:rPr>
                    </w:pPr>
                    <w:r w:rsidRPr="00F1444A">
                      <w:rPr>
                        <w:rFonts w:ascii="Calibri" w:hAnsi="Calibri" w:cs="Calibri"/>
                        <w:color w:val="333333"/>
                        <w:sz w:val="16"/>
                      </w:rPr>
                      <w:t>SMU Classification: 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44A" w:rsidRDefault="00F144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7199B"/>
    <w:multiLevelType w:val="hybridMultilevel"/>
    <w:tmpl w:val="FD5C4A48"/>
    <w:lvl w:ilvl="0" w:tplc="BFF6BDBA">
      <w:start w:val="1"/>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5A52B3A"/>
    <w:multiLevelType w:val="hybridMultilevel"/>
    <w:tmpl w:val="F23A6548"/>
    <w:lvl w:ilvl="0" w:tplc="A5B0FE44">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D46"/>
    <w:rsid w:val="00006A57"/>
    <w:rsid w:val="00007760"/>
    <w:rsid w:val="001109F7"/>
    <w:rsid w:val="00141C26"/>
    <w:rsid w:val="00176619"/>
    <w:rsid w:val="00194EE6"/>
    <w:rsid w:val="00266CF4"/>
    <w:rsid w:val="002845BA"/>
    <w:rsid w:val="002D5C43"/>
    <w:rsid w:val="0034469E"/>
    <w:rsid w:val="00365305"/>
    <w:rsid w:val="00424556"/>
    <w:rsid w:val="00433C68"/>
    <w:rsid w:val="004751EB"/>
    <w:rsid w:val="004A3390"/>
    <w:rsid w:val="00580B23"/>
    <w:rsid w:val="005E7AD6"/>
    <w:rsid w:val="006738F8"/>
    <w:rsid w:val="006C1D76"/>
    <w:rsid w:val="00797D8B"/>
    <w:rsid w:val="007C7A4C"/>
    <w:rsid w:val="007E7291"/>
    <w:rsid w:val="00802D46"/>
    <w:rsid w:val="0084051A"/>
    <w:rsid w:val="008969B1"/>
    <w:rsid w:val="0095424A"/>
    <w:rsid w:val="009E430F"/>
    <w:rsid w:val="00A2111F"/>
    <w:rsid w:val="00A477CA"/>
    <w:rsid w:val="00AD0C63"/>
    <w:rsid w:val="00AD5ADA"/>
    <w:rsid w:val="00AE3094"/>
    <w:rsid w:val="00B501BB"/>
    <w:rsid w:val="00B82737"/>
    <w:rsid w:val="00BD250C"/>
    <w:rsid w:val="00C97AB6"/>
    <w:rsid w:val="00D35D81"/>
    <w:rsid w:val="00D450DB"/>
    <w:rsid w:val="00D572AF"/>
    <w:rsid w:val="00DB180E"/>
    <w:rsid w:val="00DB282D"/>
    <w:rsid w:val="00DF7ACD"/>
    <w:rsid w:val="00F1444A"/>
    <w:rsid w:val="00F301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212D5"/>
  <w15:docId w15:val="{7ADF6257-3F9D-408D-BA5D-60A9A3615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5ADA"/>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semiHidden/>
    <w:unhideWhenUsed/>
    <w:qFormat/>
    <w:rsid w:val="00D450DB"/>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D450DB"/>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D46"/>
  </w:style>
  <w:style w:type="paragraph" w:styleId="Footer">
    <w:name w:val="footer"/>
    <w:basedOn w:val="Normal"/>
    <w:link w:val="FooterChar"/>
    <w:uiPriority w:val="99"/>
    <w:unhideWhenUsed/>
    <w:rsid w:val="0080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D46"/>
  </w:style>
  <w:style w:type="table" w:styleId="TableGrid">
    <w:name w:val="Table Grid"/>
    <w:basedOn w:val="TableNormal"/>
    <w:uiPriority w:val="59"/>
    <w:rsid w:val="00802D4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2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D46"/>
    <w:rPr>
      <w:rFonts w:ascii="Tahoma" w:hAnsi="Tahoma" w:cs="Tahoma"/>
      <w:sz w:val="16"/>
      <w:szCs w:val="16"/>
    </w:rPr>
  </w:style>
  <w:style w:type="character" w:styleId="Hyperlink">
    <w:name w:val="Hyperlink"/>
    <w:basedOn w:val="DefaultParagraphFont"/>
    <w:uiPriority w:val="99"/>
    <w:semiHidden/>
    <w:unhideWhenUsed/>
    <w:rsid w:val="00AD5ADA"/>
    <w:rPr>
      <w:color w:val="0000FF"/>
      <w:u w:val="single"/>
    </w:rPr>
  </w:style>
  <w:style w:type="character" w:customStyle="1" w:styleId="Heading1Char">
    <w:name w:val="Heading 1 Char"/>
    <w:basedOn w:val="DefaultParagraphFont"/>
    <w:link w:val="Heading1"/>
    <w:uiPriority w:val="9"/>
    <w:rsid w:val="00AD5ADA"/>
    <w:rPr>
      <w:rFonts w:asciiTheme="majorHAnsi" w:eastAsiaTheme="majorEastAsia" w:hAnsiTheme="majorHAnsi" w:cstheme="majorBidi"/>
      <w:b/>
      <w:bCs/>
      <w:color w:val="365F91" w:themeColor="accent1" w:themeShade="BF"/>
      <w:sz w:val="28"/>
      <w:szCs w:val="28"/>
      <w:lang w:val="en-US" w:eastAsia="en-US"/>
    </w:rPr>
  </w:style>
  <w:style w:type="character" w:customStyle="1" w:styleId="apple-style-span">
    <w:name w:val="apple-style-span"/>
    <w:basedOn w:val="DefaultParagraphFont"/>
    <w:rsid w:val="00141C26"/>
  </w:style>
  <w:style w:type="character" w:customStyle="1" w:styleId="Heading2Char">
    <w:name w:val="Heading 2 Char"/>
    <w:basedOn w:val="DefaultParagraphFont"/>
    <w:link w:val="Heading2"/>
    <w:uiPriority w:val="9"/>
    <w:semiHidden/>
    <w:rsid w:val="00D450DB"/>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D450DB"/>
    <w:rPr>
      <w:rFonts w:asciiTheme="majorHAnsi" w:eastAsiaTheme="majorEastAsia" w:hAnsiTheme="majorHAnsi" w:cstheme="majorBidi"/>
      <w:b/>
      <w:bCs/>
      <w:color w:val="4F81BD" w:themeColor="accent1"/>
      <w:sz w:val="24"/>
      <w:szCs w:val="24"/>
      <w:lang w:val="en-US" w:eastAsia="en-US"/>
    </w:rPr>
  </w:style>
  <w:style w:type="paragraph" w:customStyle="1" w:styleId="Normal11pt">
    <w:name w:val="Normal + 11 pt"/>
    <w:basedOn w:val="Normal"/>
    <w:rsid w:val="00D450DB"/>
    <w:pPr>
      <w:tabs>
        <w:tab w:val="left" w:pos="-720"/>
      </w:tabs>
      <w:suppressAutoHyphens/>
      <w:spacing w:after="0" w:line="240" w:lineRule="auto"/>
    </w:pPr>
    <w:rPr>
      <w:rFonts w:ascii="Times New Roman" w:eastAsia="SimSun" w:hAnsi="Times New Roman" w:cs="Times New Roman"/>
      <w:spacing w:val="-2"/>
      <w:lang w:val="en-GB" w:eastAsia="en-US"/>
    </w:rPr>
  </w:style>
  <w:style w:type="character" w:styleId="FollowedHyperlink">
    <w:name w:val="FollowedHyperlink"/>
    <w:basedOn w:val="DefaultParagraphFont"/>
    <w:uiPriority w:val="99"/>
    <w:semiHidden/>
    <w:unhideWhenUsed/>
    <w:rsid w:val="006C1D76"/>
    <w:rPr>
      <w:color w:val="800080" w:themeColor="followedHyperlink"/>
      <w:u w:val="single"/>
    </w:rPr>
  </w:style>
  <w:style w:type="paragraph" w:styleId="ListParagraph">
    <w:name w:val="List Paragraph"/>
    <w:basedOn w:val="Normal"/>
    <w:uiPriority w:val="34"/>
    <w:qFormat/>
    <w:rsid w:val="00D35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muscd.org/resource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Christopher TING</cp:lastModifiedBy>
  <cp:revision>19</cp:revision>
  <dcterms:created xsi:type="dcterms:W3CDTF">2013-07-24T07:11:00Z</dcterms:created>
  <dcterms:modified xsi:type="dcterms:W3CDTF">2018-09-14T09:19:00Z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de14d4-cdb3-41f1-9153-c5ca8f6536f3_Enabled">
    <vt:lpwstr>True</vt:lpwstr>
  </property>
  <property fmtid="{D5CDD505-2E9C-101B-9397-08002B2CF9AE}" pid="3" name="MSIP_Label_e6de14d4-cdb3-41f1-9153-c5ca8f6536f3_SiteId">
    <vt:lpwstr>c98a79ca-5a9a-4791-a243-f06afd67464d</vt:lpwstr>
  </property>
  <property fmtid="{D5CDD505-2E9C-101B-9397-08002B2CF9AE}" pid="4" name="MSIP_Label_e6de14d4-cdb3-41f1-9153-c5ca8f6536f3_Owner">
    <vt:lpwstr>christophert@smu.edu.sg</vt:lpwstr>
  </property>
  <property fmtid="{D5CDD505-2E9C-101B-9397-08002B2CF9AE}" pid="5" name="MSIP_Label_e6de14d4-cdb3-41f1-9153-c5ca8f6536f3_SetDate">
    <vt:lpwstr>2018-09-10T12:24:01.0636522Z</vt:lpwstr>
  </property>
  <property fmtid="{D5CDD505-2E9C-101B-9397-08002B2CF9AE}" pid="6" name="MSIP_Label_e6de14d4-cdb3-41f1-9153-c5ca8f6536f3_Name">
    <vt:lpwstr>Sensitive</vt:lpwstr>
  </property>
  <property fmtid="{D5CDD505-2E9C-101B-9397-08002B2CF9AE}" pid="7" name="MSIP_Label_e6de14d4-cdb3-41f1-9153-c5ca8f6536f3_Application">
    <vt:lpwstr>Microsoft Azure Information Protection</vt:lpwstr>
  </property>
  <property fmtid="{D5CDD505-2E9C-101B-9397-08002B2CF9AE}" pid="8" name="MSIP_Label_e6de14d4-cdb3-41f1-9153-c5ca8f6536f3_Extended_MSFT_Method">
    <vt:lpwstr>Manual</vt:lpwstr>
  </property>
  <property fmtid="{D5CDD505-2E9C-101B-9397-08002B2CF9AE}" pid="9" name="Sensitivity">
    <vt:lpwstr>Sensitive</vt:lpwstr>
  </property>
</Properties>
</file>