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r w:rsidRPr="0091639B">
        <w:t>Jin Weiguo, Kim Chan-Jung, Johnny Quek, Wang Boyu,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1B23BF" w:rsidRPr="0091639B" w:rsidRDefault="001B23BF" w:rsidP="009C4857">
      <w:pPr>
        <w:spacing w:after="0" w:line="276" w:lineRule="auto"/>
        <w:jc w:val="both"/>
        <w:rPr>
          <w:b/>
        </w:rPr>
      </w:pPr>
    </w:p>
    <w:p w:rsidR="007320CC" w:rsidRPr="0091639B" w:rsidRDefault="007320CC"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r w:rsidRPr="0091639B">
        <w:t>Center for Research in Security Prices (CRSP)</w:t>
      </w:r>
      <w:r>
        <w:t xml:space="preserve">, </w:t>
      </w:r>
      <w:r w:rsidRPr="0091639B">
        <w:t>Compustat - Capital IQ</w:t>
      </w:r>
      <w:r>
        <w:t xml:space="preserve"> and </w:t>
      </w:r>
      <w:r w:rsidRPr="0091639B">
        <w:t>CRSP/Compustat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4"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Center for Research in Security Prices (CRSP)</w:t>
      </w:r>
    </w:p>
    <w:p w:rsidR="0091639B" w:rsidRPr="0091639B" w:rsidRDefault="0091639B" w:rsidP="009C4857">
      <w:pPr>
        <w:spacing w:after="0" w:line="276" w:lineRule="auto"/>
        <w:jc w:val="both"/>
      </w:pPr>
      <w:r w:rsidRPr="0091639B">
        <w:t xml:space="preserve">The Center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Compustat - Capital IQ</w:t>
      </w:r>
    </w:p>
    <w:p w:rsidR="0091639B" w:rsidRPr="0091639B" w:rsidRDefault="0091639B" w:rsidP="009C4857">
      <w:pPr>
        <w:spacing w:after="0" w:line="276" w:lineRule="auto"/>
        <w:jc w:val="both"/>
      </w:pPr>
      <w:r w:rsidRPr="0091639B">
        <w:t xml:space="preserve">Compustat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We used GVKEY as unique entity-level identifiers when navigating the Compustat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CRSP/Compustat Merged Database (CCM)</w:t>
      </w:r>
    </w:p>
    <w:p w:rsidR="0091639B" w:rsidRDefault="00B74845" w:rsidP="009C4857">
      <w:pPr>
        <w:spacing w:after="0" w:line="276" w:lineRule="auto"/>
        <w:jc w:val="both"/>
      </w:pPr>
      <w:r>
        <w:t>We used the CCM Database to obtain the links between the unique PERMCO and GVKEY identifiers for the CRSP and Compustat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Using data obtained from both CRSP and Compustat,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1A3677"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lastRenderedPageBreak/>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6D4738" w:rsidRPr="0091639B" w:rsidRDefault="006D4738" w:rsidP="009C4857">
      <w:pPr>
        <w:spacing w:after="0" w:line="276" w:lineRule="auto"/>
        <w:jc w:val="both"/>
        <w:rPr>
          <w:b/>
        </w:rPr>
      </w:pPr>
    </w:p>
    <w:p w:rsidR="006D4738" w:rsidRPr="006D4738" w:rsidRDefault="006D4738" w:rsidP="006D4738">
      <w:pPr>
        <w:jc w:val="both"/>
      </w:pPr>
      <w:r w:rsidRPr="006D4738">
        <w:t xml:space="preserve">Table 1 and Table 2 show the </w:t>
      </w:r>
      <w:r w:rsidR="001A3677">
        <w:t>performance</w:t>
      </w:r>
      <w:bookmarkStart w:id="0" w:name="_GoBack"/>
      <w:bookmarkEnd w:id="0"/>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 xml:space="preserve">Of </w:t>
      </w:r>
      <w:proofErr w:type="gramStart"/>
      <w:r w:rsidRPr="006D4738">
        <w:t>particular note</w:t>
      </w:r>
      <w:proofErr w:type="gramEnd"/>
      <w:r w:rsidRPr="006D4738">
        <w:t xml:space="preserv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w:t>
      </w:r>
      <w:proofErr w:type="gramStart"/>
      <w:r w:rsidRPr="006D4738">
        <w:t>due to the fact that</w:t>
      </w:r>
      <w:proofErr w:type="gramEnd"/>
      <w:r w:rsidRPr="006D4738">
        <w:t xml:space="preserve">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ROIC</w:t>
            </w:r>
          </w:p>
          <w:p w:rsidR="006D4738" w:rsidRPr="006D4738" w:rsidRDefault="006D4738" w:rsidP="005C2133">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ROCE</w:t>
            </w:r>
          </w:p>
          <w:p w:rsidR="006D4738" w:rsidRPr="006D4738" w:rsidRDefault="006D4738" w:rsidP="005C2133">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5C2133">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Pr="00087937" w:rsidRDefault="00087937" w:rsidP="00087937">
      <w:pPr>
        <w:rPr>
          <w:rFonts w:cstheme="minorHAnsi"/>
          <w:sz w:val="18"/>
          <w:szCs w:val="18"/>
        </w:rPr>
      </w:pPr>
    </w:p>
    <w:p w:rsidR="007320CC" w:rsidRDefault="007320CC" w:rsidP="009C4857">
      <w:pPr>
        <w:spacing w:after="0" w:line="276" w:lineRule="auto"/>
        <w:jc w:val="both"/>
        <w:rPr>
          <w:b/>
        </w:rPr>
      </w:pPr>
    </w:p>
    <w:p w:rsidR="006D4738" w:rsidRPr="0091639B" w:rsidRDefault="006D4738"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4: </w:t>
      </w:r>
      <w:r w:rsidR="007320CC" w:rsidRPr="0091639B">
        <w:rPr>
          <w:b/>
        </w:rPr>
        <w:t>Autocorrelation of Fundamentals</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5: </w:t>
      </w:r>
      <w:r w:rsidR="007320CC" w:rsidRPr="0091639B">
        <w:rPr>
          <w:b/>
        </w:rPr>
        <w:t>Further Regression Studies</w:t>
      </w:r>
    </w:p>
    <w:p w:rsidR="008B3AE9" w:rsidRPr="0091639B" w:rsidRDefault="008B3AE9" w:rsidP="009C4857">
      <w:pPr>
        <w:spacing w:after="0" w:line="276" w:lineRule="auto"/>
        <w:jc w:val="both"/>
        <w:rPr>
          <w:b/>
        </w:rPr>
      </w:pPr>
    </w:p>
    <w:p w:rsidR="008B3AE9" w:rsidRPr="0091639B" w:rsidRDefault="00E5506A" w:rsidP="009C4857">
      <w:pPr>
        <w:spacing w:after="0" w:line="276" w:lineRule="auto"/>
        <w:jc w:val="both"/>
        <w:rPr>
          <w:b/>
        </w:rPr>
      </w:pPr>
      <w:r>
        <w:rPr>
          <w:b/>
        </w:rPr>
        <w:t xml:space="preserve">Section 6: </w:t>
      </w:r>
      <w:r w:rsidR="008B3AE9" w:rsidRPr="0091639B">
        <w:rPr>
          <w:b/>
        </w:rPr>
        <w:t>Conclusion</w:t>
      </w:r>
    </w:p>
    <w:sectPr w:rsidR="008B3AE9" w:rsidRPr="0091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E3821"/>
    <w:rsid w:val="001447F2"/>
    <w:rsid w:val="001A3677"/>
    <w:rsid w:val="001B23BF"/>
    <w:rsid w:val="00202F25"/>
    <w:rsid w:val="002646C9"/>
    <w:rsid w:val="003C5BB2"/>
    <w:rsid w:val="004134BA"/>
    <w:rsid w:val="00425F23"/>
    <w:rsid w:val="00463061"/>
    <w:rsid w:val="00500A17"/>
    <w:rsid w:val="005643A8"/>
    <w:rsid w:val="005925DE"/>
    <w:rsid w:val="005A7547"/>
    <w:rsid w:val="005E63AA"/>
    <w:rsid w:val="006A2DFF"/>
    <w:rsid w:val="006A7FE1"/>
    <w:rsid w:val="006C4A7E"/>
    <w:rsid w:val="006D4738"/>
    <w:rsid w:val="0071111D"/>
    <w:rsid w:val="007320CC"/>
    <w:rsid w:val="0076354C"/>
    <w:rsid w:val="00792897"/>
    <w:rsid w:val="008B3AE9"/>
    <w:rsid w:val="0091639B"/>
    <w:rsid w:val="00937F9D"/>
    <w:rsid w:val="009C4857"/>
    <w:rsid w:val="009D4652"/>
    <w:rsid w:val="00A403AC"/>
    <w:rsid w:val="00B46903"/>
    <w:rsid w:val="00B74845"/>
    <w:rsid w:val="00C82D10"/>
    <w:rsid w:val="00D11A5B"/>
    <w:rsid w:val="00D27F18"/>
    <w:rsid w:val="00E5506A"/>
    <w:rsid w:val="00E6267C"/>
    <w:rsid w:val="00E827D0"/>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3F21"/>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globalfinancialdata.com/GFD/Article/a-brief-history-of-the-dow-jones-utility-averag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28</cp:revision>
  <dcterms:created xsi:type="dcterms:W3CDTF">2019-04-28T06:16:00Z</dcterms:created>
  <dcterms:modified xsi:type="dcterms:W3CDTF">2019-04-28T09:02:00Z</dcterms:modified>
</cp:coreProperties>
</file>