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Weiguo,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4D7DB8"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w:t>
      </w:r>
      <w:r w:rsidR="00A4249E">
        <w:rPr>
          <w:rFonts w:cstheme="minorHAnsi"/>
          <w:b/>
        </w:rPr>
        <w:t>an</w:t>
      </w:r>
      <w:r w:rsidRPr="00087937">
        <w:rPr>
          <w:rFonts w:cstheme="minorHAnsi"/>
          <w:b/>
        </w:rPr>
        <w:t xml:space="preserve"> 19</w:t>
      </w:r>
      <w:r w:rsidR="00A4249E">
        <w:rPr>
          <w:rFonts w:cstheme="minorHAnsi"/>
          <w:b/>
        </w:rPr>
        <w:t>89</w:t>
      </w:r>
      <w:r w:rsidRPr="00087937">
        <w:rPr>
          <w:rFonts w:cstheme="minorHAnsi"/>
          <w:b/>
        </w:rPr>
        <w:t xml:space="preserve">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w:t>
            </w:r>
            <w:r w:rsidR="0052294A">
              <w:rPr>
                <w:rFonts w:cstheme="minorHAnsi"/>
                <w:b w:val="0"/>
                <w:sz w:val="14"/>
                <w:szCs w:val="16"/>
              </w:rPr>
              <w:t>T</w:t>
            </w:r>
            <w:r w:rsidRPr="00087937">
              <w:rPr>
                <w:rFonts w:cstheme="minorHAnsi"/>
                <w:b w:val="0"/>
                <w:sz w:val="14"/>
                <w:szCs w:val="16"/>
              </w:rPr>
              <w:t>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proofErr w:type="spellStart"/>
      <w:r>
        <w:t>sharpe</w:t>
      </w:r>
      <w:proofErr w:type="spellEnd"/>
      <w:r>
        <w:t xml:space="preserv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632118" w:rsidRDefault="00D46AE8" w:rsidP="00D46AE8">
            <w:pPr>
              <w:spacing w:after="0" w:line="240" w:lineRule="auto"/>
              <w:jc w:val="center"/>
              <w:rPr>
                <w:rFonts w:eastAsia="Times New Roman" w:cstheme="minorHAnsi"/>
                <w:b/>
                <w:bCs/>
                <w:iCs/>
                <w:color w:val="000000"/>
                <w:sz w:val="14"/>
                <w:u w:val="single"/>
                <w:lang w:val="en-GB"/>
              </w:rPr>
            </w:pPr>
            <w:r w:rsidRPr="00632118">
              <w:rPr>
                <w:rFonts w:eastAsia="Times New Roman" w:cstheme="minorHAnsi"/>
                <w:b/>
                <w:bCs/>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63211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tcPr>
          <w:p w:rsidR="00632118" w:rsidRPr="00D46AE8" w:rsidRDefault="00632118" w:rsidP="00D46AE8">
            <w:pPr>
              <w:spacing w:after="0" w:line="240" w:lineRule="auto"/>
              <w:rPr>
                <w:rFonts w:eastAsia="Times New Roman" w:cstheme="minorHAnsi"/>
                <w:color w:val="000000"/>
                <w:sz w:val="14"/>
                <w:lang w:val="en-GB"/>
              </w:rPr>
            </w:pPr>
            <w:r w:rsidRPr="00632118">
              <w:rPr>
                <w:rFonts w:eastAsia="Times New Roman" w:cstheme="minorHAnsi"/>
                <w:color w:val="000000"/>
                <w:sz w:val="14"/>
                <w:lang w:val="en-GB"/>
              </w:rPr>
              <w:t>End Value with 1$ invested</w:t>
            </w:r>
          </w:p>
        </w:tc>
        <w:tc>
          <w:tcPr>
            <w:tcW w:w="741"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5.13</w:t>
            </w:r>
          </w:p>
        </w:tc>
        <w:tc>
          <w:tcPr>
            <w:tcW w:w="1045"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u w:val="single"/>
                <w:lang w:val="en-GB"/>
              </w:rPr>
            </w:pPr>
            <w:r w:rsidRPr="00632118">
              <w:rPr>
                <w:rFonts w:eastAsia="Times New Roman" w:cstheme="minorHAnsi"/>
                <w:b/>
                <w:color w:val="000000"/>
                <w:sz w:val="14"/>
                <w:u w:val="single"/>
                <w:lang w:val="en-GB"/>
              </w:rPr>
              <w:t>3.77</w:t>
            </w:r>
          </w:p>
        </w:tc>
        <w:tc>
          <w:tcPr>
            <w:tcW w:w="801"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lang w:val="en-GB"/>
              </w:rPr>
            </w:pPr>
            <w:r w:rsidRPr="00632118">
              <w:rPr>
                <w:rFonts w:eastAsia="Times New Roman" w:cstheme="minorHAnsi"/>
                <w:b/>
                <w:color w:val="000000"/>
                <w:sz w:val="14"/>
                <w:lang w:val="en-GB"/>
              </w:rPr>
              <w:t>37.61</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9.67</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5.52</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5.34</w:t>
            </w:r>
          </w:p>
        </w:tc>
        <w:tc>
          <w:tcPr>
            <w:tcW w:w="776" w:type="dxa"/>
            <w:tcBorders>
              <w:top w:val="nil"/>
              <w:left w:val="nil"/>
              <w:bottom w:val="nil"/>
              <w:right w:val="single" w:sz="8" w:space="0" w:color="auto"/>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6.99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B07812">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EF309F" w:rsidP="00681D63">
            <w:pPr>
              <w:spacing w:after="0" w:line="240" w:lineRule="auto"/>
              <w:jc w:val="center"/>
              <w:rPr>
                <w:rFonts w:eastAsia="Times New Roman" w:cs="Times New Roman"/>
                <w:color w:val="000000"/>
                <w:sz w:val="14"/>
                <w:lang w:val="en-GB"/>
              </w:rPr>
            </w:pPr>
            <w:r>
              <w:rPr>
                <w:rFonts w:eastAsia="Times New Roman" w:cs="Times New Roman"/>
                <w:color w:val="000000"/>
                <w:sz w:val="14"/>
                <w:lang w:val="en-GB"/>
              </w:rPr>
              <w:t xml:space="preserve">Jan </w:t>
            </w:r>
            <w:r w:rsidR="00681D63" w:rsidRPr="00681D63">
              <w:rPr>
                <w:rFonts w:eastAsia="Times New Roman" w:cs="Times New Roman"/>
                <w:color w:val="000000"/>
                <w:sz w:val="14"/>
                <w:lang w:val="en-GB"/>
              </w:rPr>
              <w:t>1989-</w:t>
            </w:r>
            <w:r>
              <w:rPr>
                <w:rFonts w:eastAsia="Times New Roman" w:cs="Times New Roman"/>
                <w:color w:val="000000"/>
                <w:sz w:val="14"/>
                <w:lang w:val="en-GB"/>
              </w:rPr>
              <w:t xml:space="preserve">Dec </w:t>
            </w:r>
            <w:r w:rsidR="00681D63" w:rsidRPr="00681D63">
              <w:rPr>
                <w:rFonts w:eastAsia="Times New Roman" w:cs="Times New Roman"/>
                <w:color w:val="000000"/>
                <w:sz w:val="14"/>
                <w:lang w:val="en-GB"/>
              </w:rPr>
              <w:t>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8"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B07812" w:rsidRPr="00681D63" w:rsidTr="00B07812">
        <w:trPr>
          <w:trHeight w:val="253"/>
          <w:jc w:val="center"/>
        </w:trPr>
        <w:tc>
          <w:tcPr>
            <w:tcW w:w="3400"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rPr>
                <w:rFonts w:eastAsia="Times New Roman" w:cs="Times New Roman"/>
                <w:color w:val="000000"/>
                <w:sz w:val="14"/>
                <w:lang w:val="en-GB"/>
              </w:rPr>
            </w:pPr>
            <w:r w:rsidRPr="00B07812">
              <w:rPr>
                <w:rFonts w:eastAsia="Times New Roman" w:cs="Times New Roman"/>
                <w:color w:val="000000"/>
                <w:sz w:val="14"/>
                <w:lang w:val="en-GB"/>
              </w:rPr>
              <w:t>End Value with 1$ invested</w:t>
            </w:r>
          </w:p>
        </w:tc>
        <w:tc>
          <w:tcPr>
            <w:tcW w:w="737"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i/>
                <w:color w:val="000000"/>
                <w:sz w:val="14"/>
                <w:u w:val="single"/>
                <w:lang w:val="en-GB"/>
              </w:rPr>
            </w:pPr>
            <w:r w:rsidRPr="00B07812">
              <w:rPr>
                <w:rFonts w:eastAsia="Times New Roman" w:cs="Times New Roman"/>
                <w:b/>
                <w:i/>
                <w:color w:val="000000"/>
                <w:sz w:val="14"/>
                <w:u w:val="single"/>
                <w:lang w:val="en-GB"/>
              </w:rPr>
              <w:t>14.71</w:t>
            </w:r>
          </w:p>
        </w:tc>
        <w:tc>
          <w:tcPr>
            <w:tcW w:w="873"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26.76</w:t>
            </w:r>
          </w:p>
        </w:tc>
        <w:tc>
          <w:tcPr>
            <w:tcW w:w="716"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color w:val="000000"/>
                <w:sz w:val="14"/>
                <w:lang w:val="en-GB"/>
              </w:rPr>
            </w:pPr>
            <w:r w:rsidRPr="00B07812">
              <w:rPr>
                <w:rFonts w:eastAsia="Times New Roman" w:cs="Times New Roman"/>
                <w:b/>
                <w:color w:val="000000"/>
                <w:sz w:val="14"/>
                <w:lang w:val="en-GB"/>
              </w:rPr>
              <w:t>181.77</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40.60</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28.79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28.19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29.46</w:t>
            </w:r>
          </w:p>
        </w:tc>
        <w:tc>
          <w:tcPr>
            <w:tcW w:w="658" w:type="dxa"/>
            <w:tcBorders>
              <w:top w:val="nil"/>
              <w:left w:val="nil"/>
              <w:bottom w:val="nil"/>
              <w:right w:val="single" w:sz="8" w:space="0" w:color="auto"/>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24.56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lastRenderedPageBreak/>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B07812">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8"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AA4F69" w:rsidRDefault="00E5506A" w:rsidP="00AA4F69">
      <w:pPr>
        <w:spacing w:after="0" w:line="276" w:lineRule="auto"/>
        <w:jc w:val="both"/>
        <w:rPr>
          <w:b/>
        </w:rPr>
      </w:pPr>
      <w:r>
        <w:rPr>
          <w:b/>
        </w:rPr>
        <w:t xml:space="preserve">Section </w:t>
      </w:r>
      <w:r w:rsidR="00B749FE">
        <w:rPr>
          <w:b/>
        </w:rPr>
        <w:t>5</w:t>
      </w:r>
      <w:r>
        <w:rPr>
          <w:b/>
        </w:rPr>
        <w:t xml:space="preserve">: </w:t>
      </w:r>
      <w:r w:rsidR="007320CC" w:rsidRPr="0091639B">
        <w:rPr>
          <w:b/>
        </w:rPr>
        <w:t>Autocorrelation of Fundamentals</w:t>
      </w:r>
    </w:p>
    <w:p w:rsidR="008A082D" w:rsidRPr="008A082D" w:rsidRDefault="008A082D" w:rsidP="008A082D">
      <w:r w:rsidRPr="008A082D">
        <w:t xml:space="preserve">To see if we can use companies’ past fundamental information to predict future’s fundamental, we obtained lag 1 autocorrelation coefficients of fundamentals and corresponding t-statistics to conduct significance test. It turned out that most of fundamental data except for some companies’ case – Centerior Energy Corp, Columbia Energy Group, and Niagara Mohawk Holdings Inc – has strong autocorrelation. Therefore, if fundamentals have </w:t>
      </w:r>
      <w:proofErr w:type="gramStart"/>
      <w:r w:rsidRPr="008A082D">
        <w:t>sufficient</w:t>
      </w:r>
      <w:proofErr w:type="gramEnd"/>
      <w:r w:rsidRPr="008A082D">
        <w:t xml:space="preserve"> explanatory power to predict returns, we would be able to utilise past fundamental data to estimate future returns.</w:t>
      </w:r>
    </w:p>
    <w:p w:rsidR="008A082D" w:rsidRPr="00375135" w:rsidRDefault="008A082D" w:rsidP="008A082D">
      <w:pPr>
        <w:pStyle w:val="Caption"/>
        <w:keepNext/>
        <w:jc w:val="center"/>
        <w:rPr>
          <w:rFonts w:ascii="Arial" w:hAnsi="Arial" w:cs="Arial"/>
          <w:b/>
        </w:rPr>
      </w:pPr>
      <w:r w:rsidRPr="00375135">
        <w:rPr>
          <w:rFonts w:ascii="Arial" w:hAnsi="Arial" w:cs="Arial"/>
          <w:b/>
        </w:rPr>
        <w:t xml:space="preserve">Table </w:t>
      </w:r>
      <w:r>
        <w:rPr>
          <w:rFonts w:ascii="Arial" w:hAnsi="Arial" w:cs="Arial"/>
          <w:b/>
        </w:rPr>
        <w:t>7</w:t>
      </w:r>
      <w:r w:rsidRPr="00375135">
        <w:rPr>
          <w:rFonts w:ascii="Arial" w:hAnsi="Arial" w:cs="Arial"/>
          <w:b/>
        </w:rPr>
        <w:t xml:space="preserve"> Lag 1 Autocorrelation </w:t>
      </w:r>
      <w:r w:rsidRPr="00375135">
        <w:rPr>
          <w:rFonts w:ascii="Arial" w:hAnsi="Arial" w:cs="Arial"/>
          <w:b/>
          <w:noProof/>
        </w:rPr>
        <w:t>coefficients of Fundamentals from 1963 to 2018</w:t>
      </w:r>
    </w:p>
    <w:tbl>
      <w:tblPr>
        <w:tblStyle w:val="PlainTable2"/>
        <w:tblW w:w="9074" w:type="dxa"/>
        <w:tblCellMar>
          <w:left w:w="28" w:type="dxa"/>
          <w:right w:w="28" w:type="dxa"/>
        </w:tblCellMar>
        <w:tblLook w:val="04A0" w:firstRow="1" w:lastRow="0" w:firstColumn="1" w:lastColumn="0" w:noHBand="0" w:noVBand="1"/>
      </w:tblPr>
      <w:tblGrid>
        <w:gridCol w:w="2494"/>
        <w:gridCol w:w="658"/>
        <w:gridCol w:w="658"/>
        <w:gridCol w:w="658"/>
        <w:gridCol w:w="658"/>
        <w:gridCol w:w="658"/>
        <w:gridCol w:w="658"/>
        <w:gridCol w:w="658"/>
        <w:gridCol w:w="658"/>
        <w:gridCol w:w="658"/>
        <w:gridCol w:w="658"/>
      </w:tblGrid>
      <w:tr w:rsidR="008A082D" w:rsidRPr="006B21DF" w:rsidTr="008A082D">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ROA</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ROIC</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ROCE</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Gross Margin</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Profit Margin</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EBITDA Margin</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Op CF Margin</w:t>
            </w:r>
            <w:r>
              <w:rPr>
                <w:rFonts w:ascii="Arial" w:hAnsi="Arial" w:cs="Arial"/>
                <w:sz w:val="14"/>
                <w:szCs w:val="16"/>
              </w:rPr>
              <w:t>*</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proofErr w:type="spellStart"/>
            <w:r w:rsidRPr="006B21DF">
              <w:rPr>
                <w:rFonts w:ascii="Arial" w:hAnsi="Arial" w:cs="Arial"/>
                <w:sz w:val="14"/>
                <w:szCs w:val="16"/>
              </w:rPr>
              <w:t>Curr</w:t>
            </w:r>
            <w:proofErr w:type="spellEnd"/>
            <w:r w:rsidRPr="006B21DF">
              <w:rPr>
                <w:rFonts w:ascii="Arial" w:hAnsi="Arial" w:cs="Arial"/>
                <w:sz w:val="14"/>
                <w:szCs w:val="16"/>
              </w:rPr>
              <w:t xml:space="preserve"> Ratio</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LTDE Ratio</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Market Cap</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AMERICAN ELECTRIC POWER CO</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NORAM ENERGY CORP</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CENTERIOR ENERGY CORP</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-0.27</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-0.04</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COLUMBIA ENERGY GROUP</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0.03</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0.26</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0.35</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0.35</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UNICOM CORP</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0.86</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CONSOLIDATED EDISON INC</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CONSOLIDATED NATURAL GAS CO</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DTE ENERGY CO</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0.98</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DOMINION ENERGY INC</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DUKE ENERGY CORP</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NEXTERA ENERGY INC</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0.43</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0.99</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CENTERPOINT ENERGY INC</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0.16</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0.36</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ENRON CORP</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0.48</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NIAGARA MOHAWK HOLDINGS INC</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0.24</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NISOURCE INC</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FIRSTENERGY CORP</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PG&amp;E CORP</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0.24</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PANENERGY CORP</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PEOPLES ENERGY CORP</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0.96</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EXELON CORP</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0.26</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PUBLIC SERVICE ENTRP GRP INC</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EDISON INTERNATIONAL</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SOUTHERN CO</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0.99</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ENERGY FUTURE HOLDINGS CORP</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WILLIAMS COS INC</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0.68</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CLEVELAND ELECTRIC ILLUM</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0.46</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AES CORP</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0.37</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0.43</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AMERICAN WATER WORKS CO INC</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0.06</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0.38</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0.98</w:t>
            </w:r>
          </w:p>
        </w:tc>
      </w:tr>
    </w:tbl>
    <w:p w:rsidR="008A082D" w:rsidRPr="00FD127D" w:rsidRDefault="008A082D" w:rsidP="008A082D">
      <w:pPr>
        <w:pStyle w:val="Caption"/>
        <w:keepNext/>
        <w:rPr>
          <w:rFonts w:ascii="Arial" w:hAnsi="Arial" w:cs="Arial"/>
          <w:i w:val="0"/>
          <w:iCs w:val="0"/>
          <w:color w:val="auto"/>
          <w:sz w:val="14"/>
          <w:szCs w:val="16"/>
        </w:rPr>
      </w:pPr>
      <w:r w:rsidRPr="00375135">
        <w:rPr>
          <w:rFonts w:ascii="Arial" w:hAnsi="Arial" w:cs="Arial"/>
          <w:i w:val="0"/>
          <w:iCs w:val="0"/>
          <w:color w:val="auto"/>
          <w:sz w:val="14"/>
          <w:szCs w:val="16"/>
        </w:rPr>
        <w:t>*</w:t>
      </w:r>
      <w:r w:rsidRPr="00FD127D">
        <w:rPr>
          <w:rFonts w:ascii="Arial" w:hAnsi="Arial" w:cs="Arial"/>
          <w:i w:val="0"/>
          <w:iCs w:val="0"/>
          <w:color w:val="auto"/>
          <w:sz w:val="14"/>
          <w:szCs w:val="16"/>
        </w:rPr>
        <w:t xml:space="preserve"> Operating cash flow margin data is from 1988 to 2018</w:t>
      </w:r>
    </w:p>
    <w:p w:rsidR="008A082D" w:rsidRDefault="008A082D" w:rsidP="008A082D">
      <w:r>
        <w:br w:type="page"/>
      </w:r>
    </w:p>
    <w:p w:rsidR="008A082D" w:rsidRPr="00375135" w:rsidRDefault="008A082D" w:rsidP="008A082D">
      <w:pPr>
        <w:pStyle w:val="Caption"/>
        <w:keepNext/>
        <w:jc w:val="center"/>
        <w:rPr>
          <w:rFonts w:ascii="Arial" w:hAnsi="Arial" w:cs="Arial"/>
          <w:b/>
        </w:rPr>
      </w:pPr>
      <w:r w:rsidRPr="00375135">
        <w:rPr>
          <w:rFonts w:ascii="Arial" w:hAnsi="Arial" w:cs="Arial"/>
          <w:b/>
        </w:rPr>
        <w:lastRenderedPageBreak/>
        <w:t>Table</w:t>
      </w:r>
      <w:r>
        <w:rPr>
          <w:rFonts w:ascii="Arial" w:hAnsi="Arial" w:cs="Arial"/>
          <w:b/>
        </w:rPr>
        <w:t xml:space="preserve"> 8</w:t>
      </w:r>
      <w:r w:rsidRPr="00375135">
        <w:rPr>
          <w:rFonts w:ascii="Arial" w:hAnsi="Arial" w:cs="Arial"/>
          <w:b/>
        </w:rPr>
        <w:t xml:space="preserve"> </w:t>
      </w:r>
      <w:r>
        <w:rPr>
          <w:rFonts w:ascii="Arial" w:hAnsi="Arial" w:cs="Arial"/>
          <w:b/>
        </w:rPr>
        <w:t xml:space="preserve">T-statistics of </w:t>
      </w:r>
      <w:proofErr w:type="spellStart"/>
      <w:r w:rsidRPr="00375135">
        <w:rPr>
          <w:rFonts w:ascii="Arial" w:hAnsi="Arial" w:cs="Arial"/>
          <w:b/>
        </w:rPr>
        <w:t>of</w:t>
      </w:r>
      <w:proofErr w:type="spellEnd"/>
      <w:r w:rsidRPr="00375135">
        <w:rPr>
          <w:rFonts w:ascii="Arial" w:hAnsi="Arial" w:cs="Arial"/>
          <w:b/>
        </w:rPr>
        <w:t xml:space="preserve"> Lag 1 Autocorrelation</w:t>
      </w:r>
      <w:r>
        <w:rPr>
          <w:rFonts w:ascii="Arial" w:hAnsi="Arial" w:cs="Arial"/>
          <w:b/>
        </w:rPr>
        <w:t xml:space="preserve"> for Significance Test*</w:t>
      </w:r>
    </w:p>
    <w:tbl>
      <w:tblPr>
        <w:tblStyle w:val="PlainTable2"/>
        <w:tblW w:w="9074" w:type="dxa"/>
        <w:tblCellMar>
          <w:left w:w="28" w:type="dxa"/>
          <w:right w:w="28" w:type="dxa"/>
        </w:tblCellMar>
        <w:tblLook w:val="04A0" w:firstRow="1" w:lastRow="0" w:firstColumn="1" w:lastColumn="0" w:noHBand="0" w:noVBand="1"/>
      </w:tblPr>
      <w:tblGrid>
        <w:gridCol w:w="2494"/>
        <w:gridCol w:w="658"/>
        <w:gridCol w:w="658"/>
        <w:gridCol w:w="658"/>
        <w:gridCol w:w="658"/>
        <w:gridCol w:w="658"/>
        <w:gridCol w:w="658"/>
        <w:gridCol w:w="658"/>
        <w:gridCol w:w="658"/>
        <w:gridCol w:w="658"/>
        <w:gridCol w:w="658"/>
      </w:tblGrid>
      <w:tr w:rsidR="008A082D" w:rsidRPr="006B21DF" w:rsidTr="008A082D">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ROA</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ROIC</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ROCE</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Gross Margin</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Profit Margin</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EBITDA Margin</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Op CF Margin</w:t>
            </w:r>
            <w:r>
              <w:rPr>
                <w:rFonts w:ascii="Arial" w:hAnsi="Arial" w:cs="Arial"/>
                <w:sz w:val="14"/>
                <w:szCs w:val="16"/>
              </w:rPr>
              <w:t>*</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proofErr w:type="spellStart"/>
            <w:r w:rsidRPr="006B21DF">
              <w:rPr>
                <w:rFonts w:ascii="Arial" w:hAnsi="Arial" w:cs="Arial"/>
                <w:sz w:val="14"/>
                <w:szCs w:val="16"/>
              </w:rPr>
              <w:t>Curr</w:t>
            </w:r>
            <w:proofErr w:type="spellEnd"/>
            <w:r w:rsidRPr="006B21DF">
              <w:rPr>
                <w:rFonts w:ascii="Arial" w:hAnsi="Arial" w:cs="Arial"/>
                <w:sz w:val="14"/>
                <w:szCs w:val="16"/>
              </w:rPr>
              <w:t xml:space="preserve"> Ratio</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LTDE Ratio</w:t>
            </w:r>
          </w:p>
        </w:tc>
        <w:tc>
          <w:tcPr>
            <w:tcW w:w="658" w:type="dxa"/>
            <w:noWrap/>
            <w:vAlign w:val="center"/>
            <w:hideMark/>
          </w:tcPr>
          <w:p w:rsidR="008A082D" w:rsidRPr="006B21DF" w:rsidRDefault="008A082D"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Market Cap</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AMERICAN ELECTRIC POWER CO</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6.53</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12.75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13.77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12.22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13.77</w:t>
            </w:r>
          </w:p>
        </w:tc>
        <w:tc>
          <w:tcPr>
            <w:tcW w:w="658" w:type="dxa"/>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6.04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9.48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10.37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31.95</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NORAM ENERGY CORP</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6.14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shd w:val="clear" w:color="auto" w:fill="FBE4D5" w:themeFill="accent2" w:themeFillTint="33"/>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-1.54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7.35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CENTERIOR ENERGY CORP</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3.24</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1.80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2.06</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COLUMBIA ENERGY GROUP</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1.31</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0.14</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2.24</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2.24</w:t>
            </w:r>
          </w:p>
        </w:tc>
        <w:tc>
          <w:tcPr>
            <w:tcW w:w="658" w:type="dxa"/>
            <w:shd w:val="clear" w:color="auto" w:fill="FBE4D5" w:themeFill="accent2" w:themeFillTint="33"/>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0.02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4.38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6.55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14.30</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UNICOM CORP</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4.10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2.76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4.23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7.55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7.55</w:t>
            </w:r>
          </w:p>
        </w:tc>
        <w:tc>
          <w:tcPr>
            <w:tcW w:w="658" w:type="dxa"/>
            <w:shd w:val="clear" w:color="auto" w:fill="FBE4D5" w:themeFill="accent2" w:themeFillTint="33"/>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-0.80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5.61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6.30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10.13</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CONSOLIDATED EDISON INC</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17.44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14.87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16.84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8.73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14.95</w:t>
            </w:r>
          </w:p>
        </w:tc>
        <w:tc>
          <w:tcPr>
            <w:tcW w:w="658" w:type="dxa"/>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5.09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20.42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31.09</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CONSOLIDATED NATURAL GAS CO</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2.61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3.86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2.92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2.70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c>
          <w:tcPr>
            <w:tcW w:w="658" w:type="dxa"/>
            <w:shd w:val="clear" w:color="auto" w:fill="FBE4D5" w:themeFill="accent2" w:themeFillTint="33"/>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-1.27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6.04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13.10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25.57</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DTE ENERGY CO</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5.13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4.11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5.92</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5.92</w:t>
            </w:r>
          </w:p>
        </w:tc>
        <w:tc>
          <w:tcPr>
            <w:tcW w:w="658" w:type="dxa"/>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3.91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3.63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36.16</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DOMINION ENERGY INC</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2.94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5.79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6.83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2.84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6.83</w:t>
            </w:r>
          </w:p>
        </w:tc>
        <w:tc>
          <w:tcPr>
            <w:tcW w:w="658" w:type="dxa"/>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2.61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8.85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24.83</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DUKE ENERGY CORP</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9.46</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11.22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8.21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11.22</w:t>
            </w:r>
          </w:p>
        </w:tc>
        <w:tc>
          <w:tcPr>
            <w:tcW w:w="658" w:type="dxa"/>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3.97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12.00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23.23</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NEXTERA ENERGY INC</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3.50</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8.26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11.95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10.36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11.95</w:t>
            </w:r>
          </w:p>
        </w:tc>
        <w:tc>
          <w:tcPr>
            <w:tcW w:w="658" w:type="dxa"/>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5.86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12.00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50.16</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CENTERPOINT ENERGY INC</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1.19</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15.90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20.81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2.88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20.81</w:t>
            </w:r>
          </w:p>
        </w:tc>
        <w:tc>
          <w:tcPr>
            <w:tcW w:w="658" w:type="dxa"/>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5.48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7.53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15.11</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ENRON CORP</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5.74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1.99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10.64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23.25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9.54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23.25</w:t>
            </w:r>
          </w:p>
        </w:tc>
        <w:tc>
          <w:tcPr>
            <w:tcW w:w="658" w:type="dxa"/>
            <w:shd w:val="clear" w:color="auto" w:fill="FBE4D5" w:themeFill="accent2" w:themeFillTint="33"/>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0.06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3.96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8.15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NIAGARA MOHAWK HOLDINGS INC</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1.34</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1.34</w:t>
            </w:r>
          </w:p>
        </w:tc>
        <w:tc>
          <w:tcPr>
            <w:tcW w:w="658" w:type="dxa"/>
            <w:shd w:val="clear" w:color="auto" w:fill="FBE4D5" w:themeFill="accent2" w:themeFillTint="33"/>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-0.28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3.78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11.80</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NISOURCE INC</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10.87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6.10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12.87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13.37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11.64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13.37</w:t>
            </w:r>
          </w:p>
        </w:tc>
        <w:tc>
          <w:tcPr>
            <w:tcW w:w="658" w:type="dxa"/>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1.95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8.54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8.55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15.88</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FIRSTENERGY CORP</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4.71</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6.93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14.90</w:t>
            </w:r>
          </w:p>
        </w:tc>
        <w:tc>
          <w:tcPr>
            <w:tcW w:w="658" w:type="dxa"/>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4.59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6.77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6.09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21.25</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PG&amp;E CORP</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1.80</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9.91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1.90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9.91</w:t>
            </w:r>
          </w:p>
        </w:tc>
        <w:tc>
          <w:tcPr>
            <w:tcW w:w="658" w:type="dxa"/>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2.35</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7.37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17.20</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PANENERGY CORP</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3.95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7.97</w:t>
            </w:r>
          </w:p>
        </w:tc>
        <w:tc>
          <w:tcPr>
            <w:tcW w:w="658" w:type="dxa"/>
            <w:shd w:val="clear" w:color="auto" w:fill="FBE4D5" w:themeFill="accent2" w:themeFillTint="33"/>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-1.62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4.21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11.59</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PEOPLES ENERGY CORP</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5.46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8.66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22.36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16.19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22.36</w:t>
            </w:r>
          </w:p>
        </w:tc>
        <w:tc>
          <w:tcPr>
            <w:tcW w:w="658" w:type="dxa"/>
            <w:shd w:val="clear" w:color="auto" w:fill="FBE4D5" w:themeFill="accent2" w:themeFillTint="33"/>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-0.22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13.62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9.42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8.49</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EXELON CORP</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6.87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11.03</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11.03</w:t>
            </w:r>
          </w:p>
        </w:tc>
        <w:tc>
          <w:tcPr>
            <w:tcW w:w="658" w:type="dxa"/>
            <w:shd w:val="clear" w:color="auto" w:fill="FBE4D5" w:themeFill="accent2" w:themeFillTint="33"/>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1.43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3.44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21.48</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PUBLIC SERVICE ENTRP GRP INC</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2.42</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8.34</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12.90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3.43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12.90</w:t>
            </w:r>
          </w:p>
        </w:tc>
        <w:tc>
          <w:tcPr>
            <w:tcW w:w="658" w:type="dxa"/>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6.76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7.47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16.07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23.12</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EDISON INTERNATIONAL</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5.10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1.69</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2.50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4.53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2.50</w:t>
            </w:r>
          </w:p>
        </w:tc>
        <w:tc>
          <w:tcPr>
            <w:tcW w:w="658" w:type="dxa"/>
            <w:shd w:val="clear" w:color="auto" w:fill="FBE4D5" w:themeFill="accent2" w:themeFillTint="33"/>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0.92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5.76</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21.11</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SOUTHERN CO</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6.17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12.18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7.90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14.77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4.52</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14.77</w:t>
            </w:r>
          </w:p>
        </w:tc>
        <w:tc>
          <w:tcPr>
            <w:tcW w:w="658" w:type="dxa"/>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3.90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10.10</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8.45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43.75</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ENERGY FUTURE HOLDINGS CORP</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9.23</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8.85</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16.77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2.82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16.77</w:t>
            </w:r>
          </w:p>
        </w:tc>
        <w:tc>
          <w:tcPr>
            <w:tcW w:w="658" w:type="dxa"/>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2.84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5.24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4.72</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6.48</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WILLIAMS COS INC</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2.61</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6.73</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1.46</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7.79</w:t>
            </w:r>
          </w:p>
        </w:tc>
        <w:tc>
          <w:tcPr>
            <w:tcW w:w="658" w:type="dxa"/>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4.67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11.77</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7.11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15.23</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CLEVELAND ELECTRIC ILLUM</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6.01</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3.16</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7.67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10.79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7.00</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10.79</w:t>
            </w:r>
          </w:p>
        </w:tc>
        <w:tc>
          <w:tcPr>
            <w:tcW w:w="658" w:type="dxa"/>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2.37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3.17</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9.95</w:t>
            </w:r>
          </w:p>
        </w:tc>
      </w:tr>
      <w:tr w:rsidR="008A082D" w:rsidRPr="006B21DF" w:rsidTr="008A082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AES CORP</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2.00</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4.83</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10.21</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10.97</w:t>
            </w:r>
          </w:p>
        </w:tc>
        <w:tc>
          <w:tcPr>
            <w:tcW w:w="658" w:type="dxa"/>
            <w:noWrap/>
            <w:vAlign w:val="center"/>
            <w:hideMark/>
          </w:tcPr>
          <w:p w:rsidR="008A082D" w:rsidRPr="00375135"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2.69</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2.44</w:t>
            </w:r>
          </w:p>
        </w:tc>
        <w:tc>
          <w:tcPr>
            <w:tcW w:w="658" w:type="dxa"/>
            <w:shd w:val="clear" w:color="auto" w:fill="FBE4D5" w:themeFill="accent2" w:themeFillTint="33"/>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-1.08</w:t>
            </w:r>
          </w:p>
        </w:tc>
        <w:tc>
          <w:tcPr>
            <w:tcW w:w="658" w:type="dxa"/>
            <w:noWrap/>
            <w:vAlign w:val="center"/>
            <w:hideMark/>
          </w:tcPr>
          <w:p w:rsidR="008A082D" w:rsidRPr="00430270" w:rsidRDefault="008A082D"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3.31</w:t>
            </w:r>
          </w:p>
        </w:tc>
      </w:tr>
      <w:tr w:rsidR="008A082D" w:rsidRPr="006B21DF" w:rsidTr="008A082D">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8A082D" w:rsidRPr="006B21DF" w:rsidRDefault="008A082D" w:rsidP="00D544E1">
            <w:pPr>
              <w:jc w:val="center"/>
              <w:rPr>
                <w:rFonts w:ascii="Arial" w:hAnsi="Arial" w:cs="Arial"/>
                <w:sz w:val="14"/>
                <w:szCs w:val="16"/>
              </w:rPr>
            </w:pPr>
            <w:r w:rsidRPr="006B21DF">
              <w:rPr>
                <w:rFonts w:ascii="Arial" w:hAnsi="Arial" w:cs="Arial"/>
                <w:sz w:val="14"/>
                <w:szCs w:val="16"/>
              </w:rPr>
              <w:t>AMERICAN WATER WORKS CO INC</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5.88</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4.09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11.54</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6.38</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11.54</w:t>
            </w:r>
          </w:p>
        </w:tc>
        <w:tc>
          <w:tcPr>
            <w:tcW w:w="658" w:type="dxa"/>
            <w:noWrap/>
            <w:vAlign w:val="center"/>
            <w:hideMark/>
          </w:tcPr>
          <w:p w:rsidR="008A082D" w:rsidRPr="00375135"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6.14</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1.25</w:t>
            </w:r>
          </w:p>
        </w:tc>
        <w:tc>
          <w:tcPr>
            <w:tcW w:w="658" w:type="dxa"/>
            <w:shd w:val="clear" w:color="auto" w:fill="FBE4D5" w:themeFill="accent2" w:themeFillTint="33"/>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w:t>
            </w:r>
          </w:p>
        </w:tc>
        <w:tc>
          <w:tcPr>
            <w:tcW w:w="658" w:type="dxa"/>
            <w:noWrap/>
            <w:vAlign w:val="center"/>
            <w:hideMark/>
          </w:tcPr>
          <w:p w:rsidR="008A082D" w:rsidRPr="00430270" w:rsidRDefault="008A082D"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14.30</w:t>
            </w:r>
          </w:p>
        </w:tc>
      </w:tr>
    </w:tbl>
    <w:p w:rsidR="008A082D" w:rsidRDefault="008A082D" w:rsidP="008A082D">
      <w:pPr>
        <w:pStyle w:val="Caption"/>
        <w:keepNext/>
        <w:spacing w:after="0"/>
        <w:rPr>
          <w:rFonts w:ascii="Arial" w:hAnsi="Arial" w:cs="Arial"/>
          <w:i w:val="0"/>
          <w:iCs w:val="0"/>
          <w:color w:val="auto"/>
          <w:sz w:val="14"/>
          <w:szCs w:val="16"/>
        </w:rPr>
      </w:pPr>
      <w:r>
        <w:rPr>
          <w:rFonts w:ascii="Arial" w:hAnsi="Arial" w:cs="Arial"/>
          <w:i w:val="0"/>
          <w:iCs w:val="0"/>
          <w:color w:val="auto"/>
          <w:sz w:val="14"/>
          <w:szCs w:val="16"/>
        </w:rPr>
        <w:t>* Critical value of 5% significance level is 1.645</w:t>
      </w:r>
    </w:p>
    <w:p w:rsidR="008A082D" w:rsidRPr="002F7D05" w:rsidRDefault="008A082D" w:rsidP="008A082D">
      <w:pPr>
        <w:pStyle w:val="Caption"/>
        <w:keepNext/>
        <w:spacing w:after="0"/>
        <w:rPr>
          <w:rFonts w:ascii="Arial" w:hAnsi="Arial" w:cs="Arial"/>
          <w:i w:val="0"/>
          <w:iCs w:val="0"/>
          <w:color w:val="auto"/>
          <w:sz w:val="14"/>
          <w:szCs w:val="16"/>
        </w:rPr>
      </w:pPr>
      <w:r w:rsidRPr="00375135">
        <w:rPr>
          <w:rFonts w:ascii="Arial" w:hAnsi="Arial" w:cs="Arial"/>
          <w:i w:val="0"/>
          <w:iCs w:val="0"/>
          <w:color w:val="auto"/>
          <w:sz w:val="14"/>
          <w:szCs w:val="16"/>
        </w:rPr>
        <w:t>*</w:t>
      </w:r>
      <w:r w:rsidRPr="002F7D05">
        <w:rPr>
          <w:rFonts w:ascii="Arial" w:hAnsi="Arial" w:cs="Arial"/>
          <w:i w:val="0"/>
          <w:iCs w:val="0"/>
          <w:color w:val="auto"/>
          <w:sz w:val="14"/>
          <w:szCs w:val="16"/>
        </w:rPr>
        <w:t xml:space="preserve"> Operating cash flow margin data is from 1988 to 2018</w:t>
      </w:r>
    </w:p>
    <w:p w:rsidR="008A082D" w:rsidRPr="002228C4" w:rsidRDefault="008A082D" w:rsidP="008A082D">
      <w:pPr>
        <w:spacing w:after="0" w:line="240" w:lineRule="auto"/>
        <w:rPr>
          <w:rFonts w:ascii="Arial" w:hAnsi="Arial" w:cs="Arial"/>
          <w:b/>
          <w:sz w:val="20"/>
          <w:szCs w:val="20"/>
        </w:rPr>
      </w:pPr>
    </w:p>
    <w:p w:rsidR="00BF2B1D" w:rsidRDefault="00BF2B1D" w:rsidP="00AA4F69">
      <w:pPr>
        <w:spacing w:after="0" w:line="276" w:lineRule="auto"/>
        <w:jc w:val="both"/>
        <w:rPr>
          <w:b/>
        </w:rPr>
      </w:pPr>
    </w:p>
    <w:p w:rsidR="00F11C8B" w:rsidRDefault="00F11C8B" w:rsidP="00AA4F69">
      <w:pPr>
        <w:spacing w:after="0" w:line="276" w:lineRule="auto"/>
        <w:jc w:val="both"/>
        <w:rPr>
          <w:b/>
        </w:rPr>
      </w:pPr>
      <w:bookmarkStart w:id="0" w:name="_GoBack"/>
      <w:bookmarkEnd w:id="0"/>
      <w:r>
        <w:rPr>
          <w:b/>
        </w:rPr>
        <w:t xml:space="preserve">Section </w:t>
      </w:r>
      <w:r w:rsidR="00B749FE">
        <w:rPr>
          <w:b/>
        </w:rPr>
        <w:t>6</w:t>
      </w:r>
      <w:r>
        <w:rPr>
          <w:b/>
        </w:rPr>
        <w:t xml:space="preserve">: </w:t>
      </w:r>
      <w:r w:rsidRPr="0091639B">
        <w:rPr>
          <w:b/>
        </w:rPr>
        <w:t>Further Regression Studies</w:t>
      </w:r>
    </w:p>
    <w:p w:rsidR="00F11C8B" w:rsidRDefault="00F11C8B" w:rsidP="00AA4F69">
      <w:pPr>
        <w:spacing w:after="0" w:line="276" w:lineRule="auto"/>
        <w:jc w:val="both"/>
        <w:rPr>
          <w:b/>
        </w:rPr>
      </w:pPr>
      <w:r>
        <w:rPr>
          <w:rFonts w:hint="eastAsia"/>
          <w:b/>
        </w:rPr>
        <w:t>O</w:t>
      </w:r>
      <w:r>
        <w:rPr>
          <w:b/>
        </w:rPr>
        <w:t xml:space="preserve">n this part, we are trying to “break </w:t>
      </w:r>
      <w:proofErr w:type="gramStart"/>
      <w:r>
        <w:rPr>
          <w:b/>
        </w:rPr>
        <w:t>down”  all</w:t>
      </w:r>
      <w:proofErr w:type="gramEnd"/>
      <w:r>
        <w:rPr>
          <w:b/>
        </w:rPr>
        <w:t xml:space="preserve"> the fundamental weighted indices by running OLS on Total Return vs Fundamental Factors and Price Return vs Fundamental Factors and try to explain the reason why certain index can or cannot outperform the Price/Market Cap weighted index. </w:t>
      </w:r>
      <w:proofErr w:type="gramStart"/>
      <w:r>
        <w:rPr>
          <w:b/>
        </w:rPr>
        <w:t>So</w:t>
      </w:r>
      <w:proofErr w:type="gramEnd"/>
      <w:r>
        <w:rPr>
          <w:b/>
        </w:rPr>
        <w:t xml:space="preserve"> we first observe the result for regression between Return vs Market Cap, we can definitely get 0 beta outcome. </w:t>
      </w:r>
      <w:proofErr w:type="gramStart"/>
      <w:r>
        <w:rPr>
          <w:b/>
        </w:rPr>
        <w:t>So</w:t>
      </w:r>
      <w:proofErr w:type="gramEnd"/>
      <w:r>
        <w:rPr>
          <w:b/>
        </w:rPr>
        <w:t xml:space="preserve"> using this as a benchmark, any negative beta can be </w:t>
      </w:r>
      <w:r w:rsidR="00171A54">
        <w:rPr>
          <w:b/>
        </w:rPr>
        <w:t xml:space="preserve">translated as this factor are generating negative effect on return for this certain company, on the opposite, a factor with positive beta can be seen as a return generator. </w:t>
      </w:r>
    </w:p>
    <w:p w:rsidR="00171A54" w:rsidRDefault="00171A54" w:rsidP="00AA4F69">
      <w:pPr>
        <w:spacing w:after="0" w:line="276" w:lineRule="auto"/>
        <w:jc w:val="both"/>
        <w:rPr>
          <w:b/>
        </w:rPr>
      </w:pPr>
    </w:p>
    <w:p w:rsidR="00B85642" w:rsidRDefault="00171A54" w:rsidP="007731E0">
      <w:pPr>
        <w:spacing w:after="0" w:line="276" w:lineRule="auto"/>
        <w:jc w:val="both"/>
        <w:rPr>
          <w:b/>
        </w:rPr>
      </w:pPr>
      <w:r>
        <w:rPr>
          <w:b/>
        </w:rPr>
        <w:t xml:space="preserve">Consisting with the former part of the report, when we refers to ROIC-weighted index, </w:t>
      </w:r>
      <w:r w:rsidR="007731E0">
        <w:rPr>
          <w:b/>
        </w:rPr>
        <w:t xml:space="preserve"> we can see the majority of beta are highly positive and  ROCE regression procedure are also with the same feature, but for those three ROA, Profit Margin and LTDE ratio, the negative or unsolid beta may explain all the underperformance.</w:t>
      </w:r>
    </w:p>
    <w:p w:rsidR="007731E0" w:rsidRDefault="007731E0" w:rsidP="007731E0">
      <w:pPr>
        <w:spacing w:after="0" w:line="276" w:lineRule="auto"/>
        <w:jc w:val="both"/>
        <w:rPr>
          <w:b/>
        </w:rPr>
      </w:pPr>
    </w:p>
    <w:p w:rsidR="00AA4F69" w:rsidRDefault="00B24836" w:rsidP="00AA4F69">
      <w:pPr>
        <w:spacing w:after="0" w:line="276" w:lineRule="auto"/>
        <w:jc w:val="both"/>
        <w:rPr>
          <w:b/>
        </w:rPr>
      </w:pPr>
      <w:r>
        <w:rPr>
          <w:b/>
        </w:rPr>
        <w:t xml:space="preserve"> Regression for Price </w:t>
      </w:r>
      <w:r>
        <w:rPr>
          <w:rFonts w:hint="eastAsia"/>
          <w:b/>
        </w:rPr>
        <w:t>R</w:t>
      </w:r>
      <w:r>
        <w:rPr>
          <w:b/>
        </w:rPr>
        <w:t>eturn</w:t>
      </w:r>
      <w:r w:rsidR="00B85642">
        <w:rPr>
          <w:b/>
        </w:rPr>
        <w:t>:</w:t>
      </w:r>
    </w:p>
    <w:p w:rsidR="00B85642" w:rsidRDefault="00B85642" w:rsidP="00AA4F69">
      <w:pPr>
        <w:spacing w:after="0" w:line="276" w:lineRule="auto"/>
        <w:jc w:val="both"/>
        <w:rPr>
          <w:b/>
        </w:rPr>
      </w:pPr>
      <w:r>
        <w:rPr>
          <w:noProof/>
        </w:rPr>
        <w:lastRenderedPageBreak/>
        <w:drawing>
          <wp:inline distT="0" distB="0" distL="0" distR="0" wp14:anchorId="4B1CC090" wp14:editId="4E3EE27E">
            <wp:extent cx="5731510" cy="2726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26690"/>
                    </a:xfrm>
                    <a:prstGeom prst="rect">
                      <a:avLst/>
                    </a:prstGeom>
                  </pic:spPr>
                </pic:pic>
              </a:graphicData>
            </a:graphic>
          </wp:inline>
        </w:drawing>
      </w:r>
    </w:p>
    <w:p w:rsidR="00B85642" w:rsidRDefault="00B85642" w:rsidP="00AA4F69">
      <w:pPr>
        <w:spacing w:after="0" w:line="276" w:lineRule="auto"/>
        <w:jc w:val="both"/>
        <w:rPr>
          <w:b/>
        </w:rPr>
      </w:pPr>
      <w:r>
        <w:rPr>
          <w:noProof/>
        </w:rPr>
        <w:drawing>
          <wp:inline distT="0" distB="0" distL="0" distR="0" wp14:anchorId="2CEBB1A9" wp14:editId="431C2DBE">
            <wp:extent cx="5731510" cy="25292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29205"/>
                    </a:xfrm>
                    <a:prstGeom prst="rect">
                      <a:avLst/>
                    </a:prstGeom>
                  </pic:spPr>
                </pic:pic>
              </a:graphicData>
            </a:graphic>
          </wp:inline>
        </w:drawing>
      </w:r>
    </w:p>
    <w:p w:rsidR="00B85642" w:rsidRDefault="00AA4F69">
      <w:pPr>
        <w:rPr>
          <w:noProof/>
        </w:rPr>
      </w:pPr>
      <w:r>
        <w:rPr>
          <w:rFonts w:hint="eastAsia"/>
          <w:b/>
        </w:rPr>
        <w:t>R</w:t>
      </w:r>
      <w:r>
        <w:rPr>
          <w:b/>
        </w:rPr>
        <w:t>egression for Total return:</w:t>
      </w:r>
      <w:r w:rsidR="00B85642" w:rsidRPr="00B85642">
        <w:rPr>
          <w:noProof/>
        </w:rPr>
        <w:t xml:space="preserve"> </w:t>
      </w:r>
    </w:p>
    <w:p w:rsidR="00B85642" w:rsidRDefault="00B85642">
      <w:pPr>
        <w:rPr>
          <w:noProof/>
        </w:rPr>
      </w:pPr>
      <w:r>
        <w:rPr>
          <w:noProof/>
        </w:rPr>
        <w:drawing>
          <wp:inline distT="0" distB="0" distL="0" distR="0" wp14:anchorId="7ABC5E74" wp14:editId="347408EA">
            <wp:extent cx="5731510" cy="26530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53030"/>
                    </a:xfrm>
                    <a:prstGeom prst="rect">
                      <a:avLst/>
                    </a:prstGeom>
                  </pic:spPr>
                </pic:pic>
              </a:graphicData>
            </a:graphic>
          </wp:inline>
        </w:drawing>
      </w:r>
    </w:p>
    <w:p w:rsidR="00AA4F69" w:rsidRDefault="00B85642">
      <w:pPr>
        <w:rPr>
          <w:b/>
        </w:rPr>
      </w:pPr>
      <w:r>
        <w:rPr>
          <w:noProof/>
        </w:rPr>
        <w:lastRenderedPageBreak/>
        <w:drawing>
          <wp:inline distT="0" distB="0" distL="0" distR="0" wp14:anchorId="4F259677" wp14:editId="224F1F76">
            <wp:extent cx="5731510" cy="25533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3335"/>
                    </a:xfrm>
                    <a:prstGeom prst="rect">
                      <a:avLst/>
                    </a:prstGeom>
                  </pic:spPr>
                </pic:pic>
              </a:graphicData>
            </a:graphic>
          </wp:inline>
        </w:drawing>
      </w:r>
      <w:r w:rsidR="00AA4F69">
        <w:rPr>
          <w:b/>
        </w:rPr>
        <w:br w:type="page"/>
      </w:r>
    </w:p>
    <w:p w:rsidR="00B24836" w:rsidRPr="007B63A7" w:rsidRDefault="00AA4F69">
      <w:pPr>
        <w:rPr>
          <w:b/>
          <w:lang w:val="en-US"/>
        </w:rPr>
      </w:pPr>
      <w:r>
        <w:rPr>
          <w:b/>
        </w:rPr>
        <w:lastRenderedPageBreak/>
        <w:t>Next, we run the DW test for the regression residuals:</w:t>
      </w:r>
      <w:r w:rsidR="00B24836">
        <w:rPr>
          <w:b/>
        </w:rPr>
        <w:t xml:space="preserve"> </w:t>
      </w:r>
    </w:p>
    <w:p w:rsidR="007B63A7" w:rsidRPr="007B63A7" w:rsidRDefault="007B63A7" w:rsidP="007B63A7">
      <w:pPr>
        <w:spacing w:line="240" w:lineRule="auto"/>
        <w:rPr>
          <w:b/>
        </w:rPr>
      </w:pPr>
      <w:r w:rsidRPr="007B63A7">
        <w:rPr>
          <w:b/>
        </w:rPr>
        <w:t>The Durbin-Watson test statistic tests the null hypothesis that the residuals from an</w:t>
      </w:r>
      <w:r>
        <w:rPr>
          <w:rFonts w:hint="eastAsia"/>
          <w:b/>
        </w:rPr>
        <w:t xml:space="preserve"> </w:t>
      </w:r>
      <w:r w:rsidRPr="007B63A7">
        <w:rPr>
          <w:b/>
        </w:rPr>
        <w:t>ordinary least-squares regression are not autocorrelated against the alternative that the</w:t>
      </w:r>
      <w:r>
        <w:rPr>
          <w:rFonts w:hint="eastAsia"/>
          <w:b/>
        </w:rPr>
        <w:t xml:space="preserve"> </w:t>
      </w:r>
      <w:r w:rsidRPr="007B63A7">
        <w:rPr>
          <w:b/>
        </w:rPr>
        <w:t xml:space="preserve">residuals follow an </w:t>
      </w:r>
      <w:proofErr w:type="gramStart"/>
      <w:r w:rsidRPr="007B63A7">
        <w:rPr>
          <w:b/>
        </w:rPr>
        <w:t>AR</w:t>
      </w:r>
      <w:r w:rsidR="000C7DD8">
        <w:rPr>
          <w:b/>
        </w:rPr>
        <w:t>(</w:t>
      </w:r>
      <w:proofErr w:type="gramEnd"/>
      <w:r w:rsidR="000C7DD8">
        <w:rPr>
          <w:b/>
        </w:rPr>
        <w:t>1)</w:t>
      </w:r>
      <w:r w:rsidRPr="007B63A7">
        <w:rPr>
          <w:b/>
        </w:rPr>
        <w:t xml:space="preserve"> process. The Durbin-Watson statistic ranges in value from 0</w:t>
      </w:r>
      <w:r>
        <w:rPr>
          <w:rFonts w:hint="eastAsia"/>
          <w:b/>
        </w:rPr>
        <w:t xml:space="preserve"> </w:t>
      </w:r>
      <w:r w:rsidRPr="007B63A7">
        <w:rPr>
          <w:b/>
        </w:rPr>
        <w:t>to 4. A value near 2 indicates non-autocorrelation; a value toward 0 indicates positive</w:t>
      </w:r>
      <w:r w:rsidR="000C7DD8">
        <w:rPr>
          <w:b/>
        </w:rPr>
        <w:t xml:space="preserve"> </w:t>
      </w:r>
      <w:r w:rsidRPr="007B63A7">
        <w:rPr>
          <w:b/>
        </w:rPr>
        <w:t>autocorrelation; a value toward 4 indicates negative autocorrelation.</w:t>
      </w:r>
      <w:r>
        <w:rPr>
          <w:b/>
        </w:rPr>
        <w:t xml:space="preserve"> </w:t>
      </w:r>
      <w:proofErr w:type="gramStart"/>
      <w:r>
        <w:rPr>
          <w:rFonts w:hint="eastAsia"/>
          <w:b/>
        </w:rPr>
        <w:t>So</w:t>
      </w:r>
      <w:proofErr w:type="gramEnd"/>
      <w:r>
        <w:rPr>
          <w:b/>
        </w:rPr>
        <w:t xml:space="preserve"> </w:t>
      </w:r>
      <w:r>
        <w:rPr>
          <w:rFonts w:hint="eastAsia"/>
          <w:b/>
        </w:rPr>
        <w:t>the</w:t>
      </w:r>
      <w:r>
        <w:rPr>
          <w:b/>
        </w:rPr>
        <w:t xml:space="preserve"> DW test results for Price Return vs Fundamental factors and Total Return vs Fundamental factors are listed below.  The green cells represent for positive autocorrelation and red for negative autocorrelation.</w:t>
      </w:r>
    </w:p>
    <w:p w:rsidR="00B24836" w:rsidRDefault="00B24836" w:rsidP="00B24836">
      <w:pPr>
        <w:spacing w:after="0" w:line="276" w:lineRule="auto"/>
        <w:jc w:val="center"/>
        <w:rPr>
          <w:b/>
        </w:rPr>
      </w:pPr>
      <w:r>
        <w:rPr>
          <w:noProof/>
        </w:rPr>
        <w:drawing>
          <wp:inline distT="0" distB="0" distL="0" distR="0" wp14:anchorId="547517EA" wp14:editId="2B233D9C">
            <wp:extent cx="5731510" cy="28949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4965"/>
                    </a:xfrm>
                    <a:prstGeom prst="rect">
                      <a:avLst/>
                    </a:prstGeom>
                  </pic:spPr>
                </pic:pic>
              </a:graphicData>
            </a:graphic>
          </wp:inline>
        </w:drawing>
      </w:r>
    </w:p>
    <w:p w:rsidR="00B24836" w:rsidRDefault="00B24836" w:rsidP="00B24836">
      <w:pPr>
        <w:spacing w:after="0" w:line="276" w:lineRule="auto"/>
        <w:jc w:val="center"/>
        <w:rPr>
          <w:b/>
          <w:lang w:val="en-US"/>
        </w:rPr>
      </w:pPr>
      <w:r>
        <w:rPr>
          <w:rFonts w:hint="eastAsia"/>
          <w:b/>
        </w:rPr>
        <w:t>P</w:t>
      </w:r>
      <w:r>
        <w:rPr>
          <w:b/>
        </w:rPr>
        <w:t>rice Return DW test</w:t>
      </w:r>
    </w:p>
    <w:p w:rsidR="00B24836" w:rsidRDefault="00B24836" w:rsidP="00B24836">
      <w:pPr>
        <w:spacing w:after="0" w:line="276" w:lineRule="auto"/>
        <w:jc w:val="center"/>
        <w:rPr>
          <w:b/>
          <w:lang w:val="en-US"/>
        </w:rPr>
      </w:pPr>
      <w:r>
        <w:rPr>
          <w:noProof/>
        </w:rPr>
        <w:drawing>
          <wp:inline distT="0" distB="0" distL="0" distR="0" wp14:anchorId="01FF4CBD" wp14:editId="3A2F9194">
            <wp:extent cx="5731510" cy="26917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91765"/>
                    </a:xfrm>
                    <a:prstGeom prst="rect">
                      <a:avLst/>
                    </a:prstGeom>
                  </pic:spPr>
                </pic:pic>
              </a:graphicData>
            </a:graphic>
          </wp:inline>
        </w:drawing>
      </w:r>
    </w:p>
    <w:p w:rsidR="00B24836" w:rsidRPr="001773D3" w:rsidRDefault="00B24836" w:rsidP="00B24836">
      <w:pPr>
        <w:spacing w:after="0" w:line="276" w:lineRule="auto"/>
        <w:jc w:val="center"/>
        <w:rPr>
          <w:b/>
          <w:lang w:val="en-US"/>
        </w:rPr>
      </w:pPr>
      <w:r>
        <w:rPr>
          <w:rFonts w:hint="eastAsia"/>
          <w:b/>
          <w:lang w:val="en-US"/>
        </w:rPr>
        <w:t>T</w:t>
      </w:r>
      <w:r>
        <w:rPr>
          <w:b/>
          <w:lang w:val="en-US"/>
        </w:rPr>
        <w:t>otal Return DW test</w:t>
      </w:r>
    </w:p>
    <w:p w:rsidR="00AA4F69" w:rsidRPr="00B24836" w:rsidRDefault="007B63A7">
      <w:pPr>
        <w:rPr>
          <w:b/>
        </w:rPr>
      </w:pPr>
      <w:r>
        <w:rPr>
          <w:b/>
        </w:rPr>
        <w:t xml:space="preserve">Based on the comparison of DW statistics vs </w:t>
      </w:r>
      <w:r w:rsidR="00DF77BA">
        <w:rPr>
          <w:b/>
        </w:rPr>
        <w:t>Critical value, we can see</w:t>
      </w:r>
      <w:r w:rsidR="000C7DD8">
        <w:rPr>
          <w:b/>
        </w:rPr>
        <w:t xml:space="preserve"> that</w:t>
      </w:r>
      <w:r w:rsidR="00DF77BA">
        <w:rPr>
          <w:b/>
        </w:rPr>
        <w:t xml:space="preserve"> most of the regression residuals don’t have positive or positive autocorrelation property. </w:t>
      </w:r>
      <w:r w:rsidR="000C7DD8">
        <w:rPr>
          <w:b/>
        </w:rPr>
        <w:t xml:space="preserve"> </w:t>
      </w:r>
      <w:proofErr w:type="gramStart"/>
      <w:r w:rsidR="000C7DD8">
        <w:rPr>
          <w:b/>
        </w:rPr>
        <w:t>So</w:t>
      </w:r>
      <w:proofErr w:type="gramEnd"/>
      <w:r w:rsidR="000C7DD8">
        <w:rPr>
          <w:b/>
        </w:rPr>
        <w:t xml:space="preserve"> the fundamental factors should have a relatively good proportionally explain effect for the total return or price return.</w:t>
      </w:r>
    </w:p>
    <w:p w:rsidR="008B3AE9" w:rsidRPr="0091639B" w:rsidRDefault="008B3AE9" w:rsidP="00AA4F69">
      <w:pPr>
        <w:spacing w:after="0" w:line="276" w:lineRule="auto"/>
        <w:jc w:val="both"/>
        <w:rPr>
          <w:b/>
        </w:rPr>
      </w:pP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DB8" w:rsidRDefault="004D7DB8" w:rsidP="00AA4F69">
      <w:pPr>
        <w:spacing w:after="0" w:line="240" w:lineRule="auto"/>
      </w:pPr>
      <w:r>
        <w:separator/>
      </w:r>
    </w:p>
  </w:endnote>
  <w:endnote w:type="continuationSeparator" w:id="0">
    <w:p w:rsidR="004D7DB8" w:rsidRDefault="004D7DB8"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DB8" w:rsidRDefault="004D7DB8" w:rsidP="00AA4F69">
      <w:pPr>
        <w:spacing w:after="0" w:line="240" w:lineRule="auto"/>
      </w:pPr>
      <w:r>
        <w:separator/>
      </w:r>
    </w:p>
  </w:footnote>
  <w:footnote w:type="continuationSeparator" w:id="0">
    <w:p w:rsidR="004D7DB8" w:rsidRDefault="004D7DB8"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C7DD8"/>
    <w:rsid w:val="000E3821"/>
    <w:rsid w:val="001447F2"/>
    <w:rsid w:val="00171A54"/>
    <w:rsid w:val="001A3677"/>
    <w:rsid w:val="001B23BF"/>
    <w:rsid w:val="00202F25"/>
    <w:rsid w:val="002646C9"/>
    <w:rsid w:val="00372A2A"/>
    <w:rsid w:val="0039570C"/>
    <w:rsid w:val="003C5BB2"/>
    <w:rsid w:val="004134BA"/>
    <w:rsid w:val="00425F23"/>
    <w:rsid w:val="00463061"/>
    <w:rsid w:val="004B21D4"/>
    <w:rsid w:val="004C47E6"/>
    <w:rsid w:val="004D7DB8"/>
    <w:rsid w:val="00500A17"/>
    <w:rsid w:val="0052294A"/>
    <w:rsid w:val="005340D6"/>
    <w:rsid w:val="00550DFC"/>
    <w:rsid w:val="005643A8"/>
    <w:rsid w:val="005925DE"/>
    <w:rsid w:val="005A7547"/>
    <w:rsid w:val="005E63AA"/>
    <w:rsid w:val="00632118"/>
    <w:rsid w:val="006630D9"/>
    <w:rsid w:val="00681D63"/>
    <w:rsid w:val="006A2DFF"/>
    <w:rsid w:val="006A7FE1"/>
    <w:rsid w:val="006C4A7E"/>
    <w:rsid w:val="006D4738"/>
    <w:rsid w:val="0071111D"/>
    <w:rsid w:val="007320CC"/>
    <w:rsid w:val="0073611C"/>
    <w:rsid w:val="0076354C"/>
    <w:rsid w:val="007731E0"/>
    <w:rsid w:val="00792897"/>
    <w:rsid w:val="007B63A7"/>
    <w:rsid w:val="00811FE0"/>
    <w:rsid w:val="00880DBD"/>
    <w:rsid w:val="0089389E"/>
    <w:rsid w:val="00893EB0"/>
    <w:rsid w:val="008A082D"/>
    <w:rsid w:val="008B3AE9"/>
    <w:rsid w:val="0091639B"/>
    <w:rsid w:val="00937F9D"/>
    <w:rsid w:val="009C4857"/>
    <w:rsid w:val="009D4652"/>
    <w:rsid w:val="00A403AC"/>
    <w:rsid w:val="00A4249E"/>
    <w:rsid w:val="00A62C89"/>
    <w:rsid w:val="00AA4F69"/>
    <w:rsid w:val="00B07812"/>
    <w:rsid w:val="00B24836"/>
    <w:rsid w:val="00B46903"/>
    <w:rsid w:val="00B74845"/>
    <w:rsid w:val="00B749FE"/>
    <w:rsid w:val="00B85642"/>
    <w:rsid w:val="00BF2B1D"/>
    <w:rsid w:val="00C82D10"/>
    <w:rsid w:val="00D11A5B"/>
    <w:rsid w:val="00D27F18"/>
    <w:rsid w:val="00D46AE8"/>
    <w:rsid w:val="00DC3491"/>
    <w:rsid w:val="00DF77BA"/>
    <w:rsid w:val="00E448ED"/>
    <w:rsid w:val="00E5506A"/>
    <w:rsid w:val="00E6267C"/>
    <w:rsid w:val="00E827D0"/>
    <w:rsid w:val="00EB63F4"/>
    <w:rsid w:val="00EB6FD7"/>
    <w:rsid w:val="00EF309F"/>
    <w:rsid w:val="00F11C8B"/>
    <w:rsid w:val="00F72EA6"/>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EBA82"/>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1C96B-59DB-41A9-BE3C-4E4F1729D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3883</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ykfriend741@naver.com</cp:lastModifiedBy>
  <cp:revision>7</cp:revision>
  <dcterms:created xsi:type="dcterms:W3CDTF">2019-05-01T10:05:00Z</dcterms:created>
  <dcterms:modified xsi:type="dcterms:W3CDTF">2019-05-01T13:49:00Z</dcterms:modified>
</cp:coreProperties>
</file>