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213" w:rsidRPr="002228C4" w:rsidRDefault="00445213">
      <w:pPr>
        <w:rPr>
          <w:rFonts w:ascii="Arial" w:hAnsi="Arial" w:cs="Arial"/>
          <w:b/>
          <w:sz w:val="20"/>
          <w:szCs w:val="20"/>
        </w:rPr>
      </w:pPr>
      <w:r w:rsidRPr="002228C4">
        <w:rPr>
          <w:rFonts w:ascii="Arial" w:hAnsi="Arial" w:cs="Arial"/>
          <w:b/>
          <w:sz w:val="20"/>
          <w:szCs w:val="20"/>
        </w:rPr>
        <w:t>Relative Performance of Fundamental Indexation</w:t>
      </w:r>
    </w:p>
    <w:p w:rsidR="00BA1BD3" w:rsidRDefault="004A79C4" w:rsidP="008F14D1">
      <w:pPr>
        <w:jc w:val="both"/>
        <w:rPr>
          <w:rFonts w:ascii="Arial" w:hAnsi="Arial" w:cs="Arial"/>
          <w:sz w:val="20"/>
          <w:szCs w:val="20"/>
        </w:rPr>
      </w:pPr>
      <w:r w:rsidRPr="002228C4">
        <w:rPr>
          <w:rFonts w:ascii="Arial" w:hAnsi="Arial" w:cs="Arial"/>
          <w:sz w:val="20"/>
          <w:szCs w:val="20"/>
        </w:rPr>
        <w:t xml:space="preserve">Table 1 and Table 2 show the return characteristics of </w:t>
      </w:r>
      <w:r w:rsidR="004C71C9" w:rsidRPr="002228C4">
        <w:rPr>
          <w:rFonts w:ascii="Arial" w:hAnsi="Arial" w:cs="Arial"/>
          <w:sz w:val="20"/>
          <w:szCs w:val="20"/>
        </w:rPr>
        <w:t xml:space="preserve">the original Dow Jones Utility Index and </w:t>
      </w:r>
      <w:r w:rsidRPr="002228C4">
        <w:rPr>
          <w:rFonts w:ascii="Arial" w:hAnsi="Arial" w:cs="Arial"/>
          <w:sz w:val="20"/>
          <w:szCs w:val="20"/>
        </w:rPr>
        <w:t xml:space="preserve">alternative </w:t>
      </w:r>
      <w:r w:rsidR="001F6B32" w:rsidRPr="002228C4">
        <w:rPr>
          <w:rFonts w:ascii="Arial" w:hAnsi="Arial" w:cs="Arial"/>
          <w:sz w:val="20"/>
          <w:szCs w:val="20"/>
        </w:rPr>
        <w:t xml:space="preserve">fundamental </w:t>
      </w:r>
      <w:r w:rsidRPr="002228C4">
        <w:rPr>
          <w:rFonts w:ascii="Arial" w:hAnsi="Arial" w:cs="Arial"/>
          <w:sz w:val="20"/>
          <w:szCs w:val="20"/>
        </w:rPr>
        <w:t>ind</w:t>
      </w:r>
      <w:r w:rsidR="00CF1BC9" w:rsidRPr="002228C4">
        <w:rPr>
          <w:rFonts w:ascii="Arial" w:hAnsi="Arial" w:cs="Arial"/>
          <w:sz w:val="20"/>
          <w:szCs w:val="20"/>
        </w:rPr>
        <w:t>ices</w:t>
      </w:r>
      <w:r w:rsidRPr="002228C4">
        <w:rPr>
          <w:rFonts w:ascii="Arial" w:hAnsi="Arial" w:cs="Arial"/>
          <w:sz w:val="20"/>
          <w:szCs w:val="20"/>
        </w:rPr>
        <w:t xml:space="preserve"> for price return </w:t>
      </w:r>
      <w:r w:rsidR="001B54AF" w:rsidRPr="002228C4">
        <w:rPr>
          <w:rFonts w:ascii="Arial" w:hAnsi="Arial" w:cs="Arial"/>
          <w:sz w:val="20"/>
          <w:szCs w:val="20"/>
        </w:rPr>
        <w:t xml:space="preserve">from July 1961 to December 2018 </w:t>
      </w:r>
      <w:r w:rsidRPr="002228C4">
        <w:rPr>
          <w:rFonts w:ascii="Arial" w:hAnsi="Arial" w:cs="Arial"/>
          <w:sz w:val="20"/>
          <w:szCs w:val="20"/>
        </w:rPr>
        <w:t xml:space="preserve">and total return </w:t>
      </w:r>
      <w:r w:rsidR="001B54AF" w:rsidRPr="002228C4">
        <w:rPr>
          <w:rFonts w:ascii="Arial" w:hAnsi="Arial" w:cs="Arial"/>
          <w:sz w:val="20"/>
          <w:szCs w:val="20"/>
        </w:rPr>
        <w:t xml:space="preserve">from July 1988 to December 2018, </w:t>
      </w:r>
      <w:r w:rsidRPr="002228C4">
        <w:rPr>
          <w:rFonts w:ascii="Arial" w:hAnsi="Arial" w:cs="Arial"/>
          <w:sz w:val="20"/>
          <w:szCs w:val="20"/>
        </w:rPr>
        <w:t>respectively.</w:t>
      </w:r>
    </w:p>
    <w:p w:rsidR="007319AF" w:rsidRDefault="001E2693" w:rsidP="008F14D1">
      <w:pPr>
        <w:jc w:val="both"/>
        <w:rPr>
          <w:rFonts w:ascii="Arial" w:hAnsi="Arial" w:cs="Arial"/>
          <w:sz w:val="20"/>
          <w:szCs w:val="20"/>
        </w:rPr>
      </w:pPr>
      <w:r w:rsidRPr="002228C4">
        <w:rPr>
          <w:rFonts w:ascii="Arial" w:hAnsi="Arial" w:cs="Arial"/>
          <w:sz w:val="20"/>
          <w:szCs w:val="20"/>
        </w:rPr>
        <w:t xml:space="preserve">Of </w:t>
      </w:r>
      <w:proofErr w:type="gramStart"/>
      <w:r w:rsidRPr="002228C4">
        <w:rPr>
          <w:rFonts w:ascii="Arial" w:hAnsi="Arial" w:cs="Arial"/>
          <w:sz w:val="20"/>
          <w:szCs w:val="20"/>
        </w:rPr>
        <w:t>particular note</w:t>
      </w:r>
      <w:proofErr w:type="gramEnd"/>
      <w:r w:rsidRPr="002228C4">
        <w:rPr>
          <w:rFonts w:ascii="Arial" w:hAnsi="Arial" w:cs="Arial"/>
          <w:sz w:val="20"/>
          <w:szCs w:val="20"/>
        </w:rPr>
        <w:t xml:space="preserve"> from the tables is that </w:t>
      </w:r>
      <w:r w:rsidR="00AF02A1">
        <w:rPr>
          <w:rFonts w:ascii="Arial" w:hAnsi="Arial" w:cs="Arial"/>
          <w:sz w:val="20"/>
          <w:szCs w:val="20"/>
        </w:rPr>
        <w:t xml:space="preserve">most of </w:t>
      </w:r>
      <w:r>
        <w:rPr>
          <w:rFonts w:ascii="Arial" w:hAnsi="Arial" w:cs="Arial"/>
          <w:sz w:val="20"/>
          <w:szCs w:val="20"/>
        </w:rPr>
        <w:t xml:space="preserve">the </w:t>
      </w:r>
      <w:r w:rsidR="00AF02A1">
        <w:rPr>
          <w:rFonts w:ascii="Arial" w:hAnsi="Arial" w:cs="Arial"/>
          <w:sz w:val="20"/>
          <w:szCs w:val="20"/>
        </w:rPr>
        <w:t xml:space="preserve">fundamental indices in </w:t>
      </w:r>
      <w:r>
        <w:rPr>
          <w:rFonts w:ascii="Arial" w:hAnsi="Arial" w:cs="Arial"/>
          <w:sz w:val="20"/>
          <w:szCs w:val="20"/>
        </w:rPr>
        <w:t xml:space="preserve">price </w:t>
      </w:r>
      <w:r w:rsidR="00AF02A1">
        <w:rPr>
          <w:rFonts w:ascii="Arial" w:hAnsi="Arial" w:cs="Arial"/>
          <w:sz w:val="20"/>
          <w:szCs w:val="20"/>
        </w:rPr>
        <w:t xml:space="preserve">return fail to generate excessive returns </w:t>
      </w:r>
      <w:r w:rsidR="004159FC">
        <w:rPr>
          <w:rFonts w:ascii="Arial" w:hAnsi="Arial" w:cs="Arial"/>
          <w:sz w:val="20"/>
          <w:szCs w:val="20"/>
        </w:rPr>
        <w:t xml:space="preserve">over </w:t>
      </w:r>
      <w:r w:rsidR="004159FC" w:rsidRPr="00B02B23">
        <w:rPr>
          <w:rFonts w:ascii="Arial" w:hAnsi="Arial" w:cs="Arial"/>
          <w:sz w:val="20"/>
          <w:szCs w:val="20"/>
        </w:rPr>
        <w:t>Dow Jones Utility Average</w:t>
      </w:r>
      <w:r w:rsidR="000F093D">
        <w:rPr>
          <w:rFonts w:ascii="Arial" w:hAnsi="Arial" w:cs="Arial"/>
          <w:sz w:val="20"/>
          <w:szCs w:val="20"/>
        </w:rPr>
        <w:t xml:space="preserve"> (DJUA)</w:t>
      </w:r>
      <w:r w:rsidR="004159FC">
        <w:rPr>
          <w:rFonts w:ascii="Arial" w:hAnsi="Arial" w:cs="Arial"/>
          <w:sz w:val="20"/>
          <w:szCs w:val="20"/>
        </w:rPr>
        <w:t xml:space="preserve"> </w:t>
      </w:r>
      <w:r w:rsidR="00AF02A1">
        <w:rPr>
          <w:rFonts w:ascii="Arial" w:hAnsi="Arial" w:cs="Arial"/>
          <w:sz w:val="20"/>
          <w:szCs w:val="20"/>
        </w:rPr>
        <w:t xml:space="preserve">that are </w:t>
      </w:r>
      <w:r>
        <w:rPr>
          <w:rFonts w:ascii="Arial" w:hAnsi="Arial" w:cs="Arial"/>
          <w:sz w:val="20"/>
          <w:szCs w:val="20"/>
        </w:rPr>
        <w:t xml:space="preserve">statistically indifferent from </w:t>
      </w:r>
      <w:r w:rsidR="00AF02A1">
        <w:rPr>
          <w:rFonts w:ascii="Arial" w:hAnsi="Arial" w:cs="Arial"/>
          <w:sz w:val="20"/>
          <w:szCs w:val="20"/>
        </w:rPr>
        <w:t xml:space="preserve">zero, whereas </w:t>
      </w:r>
      <w:r>
        <w:rPr>
          <w:rFonts w:ascii="Arial" w:hAnsi="Arial" w:cs="Arial"/>
          <w:sz w:val="20"/>
          <w:szCs w:val="20"/>
        </w:rPr>
        <w:t>mo</w:t>
      </w:r>
      <w:r w:rsidR="00AF02A1">
        <w:rPr>
          <w:rFonts w:ascii="Arial" w:hAnsi="Arial" w:cs="Arial"/>
          <w:sz w:val="20"/>
          <w:szCs w:val="20"/>
        </w:rPr>
        <w:t xml:space="preserve">st </w:t>
      </w:r>
      <w:r w:rsidR="004159FC">
        <w:rPr>
          <w:rFonts w:ascii="Arial" w:hAnsi="Arial" w:cs="Arial"/>
          <w:sz w:val="20"/>
          <w:szCs w:val="20"/>
        </w:rPr>
        <w:t>total</w:t>
      </w:r>
      <w:r>
        <w:rPr>
          <w:rFonts w:ascii="Arial" w:hAnsi="Arial" w:cs="Arial"/>
          <w:sz w:val="20"/>
          <w:szCs w:val="20"/>
        </w:rPr>
        <w:t xml:space="preserve"> return fundamental indices</w:t>
      </w:r>
      <w:r w:rsidR="004159FC">
        <w:rPr>
          <w:rFonts w:ascii="Arial" w:hAnsi="Arial" w:cs="Arial"/>
          <w:sz w:val="20"/>
          <w:szCs w:val="20"/>
        </w:rPr>
        <w:t xml:space="preserve"> manifest</w:t>
      </w:r>
      <w:r>
        <w:rPr>
          <w:rFonts w:ascii="Arial" w:hAnsi="Arial" w:cs="Arial"/>
          <w:sz w:val="20"/>
          <w:szCs w:val="20"/>
        </w:rPr>
        <w:t xml:space="preserve"> </w:t>
      </w:r>
      <w:r w:rsidR="004159FC">
        <w:rPr>
          <w:rFonts w:ascii="Arial" w:hAnsi="Arial" w:cs="Arial"/>
          <w:sz w:val="20"/>
          <w:szCs w:val="20"/>
        </w:rPr>
        <w:t xml:space="preserve">statistically significant outperformance over </w:t>
      </w:r>
      <w:r w:rsidR="000F093D">
        <w:rPr>
          <w:rFonts w:ascii="Arial" w:hAnsi="Arial" w:cs="Arial"/>
          <w:sz w:val="20"/>
          <w:szCs w:val="20"/>
        </w:rPr>
        <w:t>DJUA</w:t>
      </w:r>
      <w:r w:rsidR="00AF02A1">
        <w:rPr>
          <w:rFonts w:ascii="Arial" w:hAnsi="Arial" w:cs="Arial"/>
          <w:sz w:val="20"/>
          <w:szCs w:val="20"/>
        </w:rPr>
        <w:t xml:space="preserve"> with an average t-statistic of </w:t>
      </w:r>
      <w:r w:rsidR="00AF02A1" w:rsidRPr="00AF02A1">
        <w:rPr>
          <w:rFonts w:ascii="Arial" w:hAnsi="Arial" w:cs="Arial"/>
          <w:sz w:val="20"/>
          <w:szCs w:val="20"/>
        </w:rPr>
        <w:t>2.</w:t>
      </w:r>
      <w:r w:rsidR="00EE34CF">
        <w:rPr>
          <w:rFonts w:ascii="Arial" w:hAnsi="Arial" w:cs="Arial"/>
          <w:sz w:val="20"/>
          <w:szCs w:val="20"/>
        </w:rPr>
        <w:t>93</w:t>
      </w:r>
      <w:r w:rsidR="000F093D">
        <w:rPr>
          <w:rFonts w:ascii="Arial" w:hAnsi="Arial" w:cs="Arial"/>
          <w:sz w:val="20"/>
          <w:szCs w:val="20"/>
        </w:rPr>
        <w:t>.</w:t>
      </w:r>
      <w:r w:rsidR="007F284A">
        <w:rPr>
          <w:rFonts w:ascii="Arial" w:hAnsi="Arial" w:cs="Arial"/>
          <w:sz w:val="20"/>
          <w:szCs w:val="20"/>
        </w:rPr>
        <w:t xml:space="preserve"> </w:t>
      </w:r>
      <w:r w:rsidR="007F284A" w:rsidRPr="002228C4">
        <w:rPr>
          <w:rFonts w:ascii="Arial" w:hAnsi="Arial" w:cs="Arial"/>
          <w:sz w:val="20"/>
          <w:szCs w:val="20"/>
        </w:rPr>
        <w:t xml:space="preserve">This seems to be </w:t>
      </w:r>
      <w:proofErr w:type="gramStart"/>
      <w:r w:rsidR="007F284A" w:rsidRPr="002228C4">
        <w:rPr>
          <w:rFonts w:ascii="Arial" w:hAnsi="Arial" w:cs="Arial"/>
          <w:sz w:val="20"/>
          <w:szCs w:val="20"/>
        </w:rPr>
        <w:t>due to the fact that</w:t>
      </w:r>
      <w:proofErr w:type="gramEnd"/>
      <w:r w:rsidR="007F284A" w:rsidRPr="002228C4">
        <w:rPr>
          <w:rFonts w:ascii="Arial" w:hAnsi="Arial" w:cs="Arial"/>
          <w:sz w:val="20"/>
          <w:szCs w:val="20"/>
        </w:rPr>
        <w:t xml:space="preserve"> the utility index consists mainly of </w:t>
      </w:r>
      <w:r w:rsidR="00DA2013">
        <w:rPr>
          <w:rFonts w:ascii="Arial" w:hAnsi="Arial" w:cs="Arial"/>
          <w:sz w:val="20"/>
          <w:szCs w:val="20"/>
        </w:rPr>
        <w:t xml:space="preserve">stable </w:t>
      </w:r>
      <w:r w:rsidR="007F284A" w:rsidRPr="002228C4">
        <w:rPr>
          <w:rFonts w:ascii="Arial" w:hAnsi="Arial" w:cs="Arial"/>
          <w:sz w:val="20"/>
          <w:szCs w:val="20"/>
        </w:rPr>
        <w:t>stocks that earn profit from dividends rather than stock price rises</w:t>
      </w:r>
      <w:r w:rsidR="00D854B5">
        <w:rPr>
          <w:rFonts w:ascii="Arial" w:hAnsi="Arial" w:cs="Arial"/>
          <w:sz w:val="20"/>
          <w:szCs w:val="20"/>
        </w:rPr>
        <w:t xml:space="preserve">; </w:t>
      </w:r>
      <w:r w:rsidR="007F284A">
        <w:rPr>
          <w:rFonts w:ascii="Arial" w:hAnsi="Arial" w:cs="Arial"/>
          <w:sz w:val="20"/>
          <w:szCs w:val="20"/>
        </w:rPr>
        <w:t>t</w:t>
      </w:r>
      <w:r w:rsidR="007F284A" w:rsidRPr="002228C4">
        <w:rPr>
          <w:rFonts w:ascii="Arial" w:hAnsi="Arial" w:cs="Arial"/>
          <w:sz w:val="20"/>
          <w:szCs w:val="20"/>
        </w:rPr>
        <w:t>he average geometric return of total return indices is nearly three times higher than that of price return indices.</w:t>
      </w:r>
      <w:r w:rsidR="00D854B5">
        <w:rPr>
          <w:rFonts w:ascii="Arial" w:hAnsi="Arial" w:cs="Arial"/>
          <w:sz w:val="20"/>
          <w:szCs w:val="20"/>
        </w:rPr>
        <w:t xml:space="preserve"> </w:t>
      </w:r>
      <w:r w:rsidR="00536F73">
        <w:rPr>
          <w:rFonts w:ascii="Arial" w:hAnsi="Arial" w:cs="Arial"/>
          <w:sz w:val="20"/>
          <w:szCs w:val="20"/>
        </w:rPr>
        <w:t>For the same reason</w:t>
      </w:r>
      <w:r w:rsidR="00D854B5">
        <w:rPr>
          <w:rFonts w:ascii="Arial" w:hAnsi="Arial" w:cs="Arial"/>
          <w:sz w:val="20"/>
          <w:szCs w:val="20"/>
        </w:rPr>
        <w:t xml:space="preserve">, </w:t>
      </w:r>
      <w:r w:rsidR="0082270C" w:rsidRPr="002228C4">
        <w:rPr>
          <w:rFonts w:ascii="Arial" w:hAnsi="Arial" w:cs="Arial"/>
          <w:sz w:val="20"/>
          <w:szCs w:val="20"/>
        </w:rPr>
        <w:t>most of</w:t>
      </w:r>
      <w:r w:rsidR="00C61DCF" w:rsidRPr="002228C4">
        <w:rPr>
          <w:rFonts w:ascii="Arial" w:hAnsi="Arial" w:cs="Arial"/>
          <w:sz w:val="20"/>
          <w:szCs w:val="20"/>
        </w:rPr>
        <w:t xml:space="preserve"> price return</w:t>
      </w:r>
      <w:r w:rsidR="0082270C" w:rsidRPr="002228C4">
        <w:rPr>
          <w:rFonts w:ascii="Arial" w:hAnsi="Arial" w:cs="Arial"/>
          <w:sz w:val="20"/>
          <w:szCs w:val="20"/>
        </w:rPr>
        <w:t xml:space="preserve"> </w:t>
      </w:r>
      <w:r w:rsidR="00C61DCF" w:rsidRPr="002228C4">
        <w:rPr>
          <w:rFonts w:ascii="Arial" w:hAnsi="Arial" w:cs="Arial"/>
          <w:sz w:val="20"/>
          <w:szCs w:val="20"/>
        </w:rPr>
        <w:t xml:space="preserve">indices underperformed risk-free rate during the </w:t>
      </w:r>
      <w:r w:rsidR="00D854B5">
        <w:rPr>
          <w:rFonts w:ascii="Arial" w:hAnsi="Arial" w:cs="Arial"/>
          <w:sz w:val="20"/>
          <w:szCs w:val="20"/>
        </w:rPr>
        <w:t>observed</w:t>
      </w:r>
      <w:r w:rsidR="00C61DCF" w:rsidRPr="002228C4">
        <w:rPr>
          <w:rFonts w:ascii="Arial" w:hAnsi="Arial" w:cs="Arial"/>
          <w:sz w:val="20"/>
          <w:szCs w:val="20"/>
        </w:rPr>
        <w:t xml:space="preserve"> period.</w:t>
      </w:r>
    </w:p>
    <w:p w:rsidR="00D63702" w:rsidRDefault="00D63702" w:rsidP="00C5470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</w:t>
      </w:r>
      <w:r w:rsidR="00094BA3">
        <w:rPr>
          <w:rFonts w:ascii="Arial" w:hAnsi="Arial" w:cs="Arial"/>
          <w:sz w:val="20"/>
          <w:szCs w:val="20"/>
        </w:rPr>
        <w:t xml:space="preserve"> the suggested ten fundamental metrics</w:t>
      </w:r>
      <w:r w:rsidR="00E11B9A">
        <w:rPr>
          <w:rFonts w:ascii="Arial" w:hAnsi="Arial" w:cs="Arial"/>
          <w:sz w:val="20"/>
          <w:szCs w:val="20"/>
        </w:rPr>
        <w:t>,</w:t>
      </w:r>
      <w:r w:rsidR="00094BA3">
        <w:rPr>
          <w:rFonts w:ascii="Arial" w:hAnsi="Arial" w:cs="Arial"/>
          <w:sz w:val="20"/>
          <w:szCs w:val="20"/>
        </w:rPr>
        <w:t xml:space="preserve"> </w:t>
      </w:r>
      <w:r w:rsidR="00472466">
        <w:rPr>
          <w:rFonts w:ascii="Arial" w:hAnsi="Arial" w:cs="Arial"/>
          <w:sz w:val="20"/>
          <w:szCs w:val="20"/>
        </w:rPr>
        <w:t>M</w:t>
      </w:r>
      <w:r w:rsidR="00094BA3">
        <w:rPr>
          <w:rFonts w:ascii="Arial" w:hAnsi="Arial" w:cs="Arial"/>
          <w:sz w:val="20"/>
          <w:szCs w:val="20"/>
        </w:rPr>
        <w:t xml:space="preserve">arket </w:t>
      </w:r>
      <w:proofErr w:type="spellStart"/>
      <w:r w:rsidR="00472466">
        <w:rPr>
          <w:rFonts w:ascii="Arial" w:hAnsi="Arial" w:cs="Arial"/>
          <w:sz w:val="20"/>
          <w:szCs w:val="20"/>
        </w:rPr>
        <w:t>C</w:t>
      </w:r>
      <w:r w:rsidR="00094BA3">
        <w:rPr>
          <w:rFonts w:ascii="Arial" w:hAnsi="Arial" w:cs="Arial"/>
          <w:sz w:val="20"/>
          <w:szCs w:val="20"/>
        </w:rPr>
        <w:t>apitalisation</w:t>
      </w:r>
      <w:proofErr w:type="spellEnd"/>
      <w:r w:rsidR="00094BA3">
        <w:rPr>
          <w:rFonts w:ascii="Arial" w:hAnsi="Arial" w:cs="Arial"/>
          <w:sz w:val="20"/>
          <w:szCs w:val="20"/>
        </w:rPr>
        <w:t xml:space="preserve"> is </w:t>
      </w:r>
      <w:r w:rsidR="00E24FFA">
        <w:rPr>
          <w:rFonts w:ascii="Arial" w:hAnsi="Arial" w:cs="Arial"/>
          <w:sz w:val="20"/>
          <w:szCs w:val="20"/>
        </w:rPr>
        <w:t xml:space="preserve">related to </w:t>
      </w:r>
      <w:r w:rsidR="00332BC7">
        <w:rPr>
          <w:rFonts w:ascii="Arial" w:hAnsi="Arial" w:cs="Arial"/>
          <w:sz w:val="20"/>
          <w:szCs w:val="20"/>
        </w:rPr>
        <w:t xml:space="preserve">the size of firms </w:t>
      </w:r>
      <w:r w:rsidR="00E11B9A">
        <w:rPr>
          <w:rFonts w:ascii="Arial" w:hAnsi="Arial" w:cs="Arial"/>
          <w:sz w:val="20"/>
          <w:szCs w:val="20"/>
        </w:rPr>
        <w:t>and</w:t>
      </w:r>
      <w:r w:rsidR="00332BC7">
        <w:rPr>
          <w:rFonts w:ascii="Arial" w:hAnsi="Arial" w:cs="Arial"/>
          <w:sz w:val="20"/>
          <w:szCs w:val="20"/>
        </w:rPr>
        <w:t xml:space="preserve"> remaining metrics are about profitability ratio or balance sheet ratio.</w:t>
      </w:r>
      <w:r w:rsidR="00AC1AA9">
        <w:rPr>
          <w:rFonts w:ascii="Arial" w:hAnsi="Arial" w:cs="Arial"/>
          <w:sz w:val="20"/>
          <w:szCs w:val="20"/>
        </w:rPr>
        <w:t xml:space="preserve"> </w:t>
      </w:r>
      <w:r w:rsidR="00816FAC">
        <w:rPr>
          <w:rFonts w:ascii="Arial" w:hAnsi="Arial" w:cs="Arial"/>
          <w:sz w:val="20"/>
          <w:szCs w:val="20"/>
        </w:rPr>
        <w:t xml:space="preserve">It is interesting that </w:t>
      </w:r>
      <w:r w:rsidR="00966972">
        <w:rPr>
          <w:rFonts w:ascii="Arial" w:hAnsi="Arial" w:cs="Arial"/>
          <w:sz w:val="20"/>
          <w:szCs w:val="20"/>
        </w:rPr>
        <w:t xml:space="preserve">all the metrics except for Current Ratio of total return outperformed </w:t>
      </w:r>
      <w:r w:rsidR="00472466">
        <w:rPr>
          <w:rFonts w:ascii="Arial" w:hAnsi="Arial" w:cs="Arial"/>
          <w:sz w:val="20"/>
          <w:szCs w:val="20"/>
        </w:rPr>
        <w:t xml:space="preserve">Market </w:t>
      </w:r>
      <w:proofErr w:type="spellStart"/>
      <w:r w:rsidR="00472466">
        <w:rPr>
          <w:rFonts w:ascii="Arial" w:hAnsi="Arial" w:cs="Arial"/>
          <w:sz w:val="20"/>
          <w:szCs w:val="20"/>
        </w:rPr>
        <w:t>Capitalisation</w:t>
      </w:r>
      <w:proofErr w:type="spellEnd"/>
      <w:r w:rsidR="00472466">
        <w:rPr>
          <w:rFonts w:ascii="Arial" w:hAnsi="Arial" w:cs="Arial"/>
          <w:sz w:val="20"/>
          <w:szCs w:val="20"/>
        </w:rPr>
        <w:t xml:space="preserve"> in terms of geometric return.</w:t>
      </w:r>
      <w:r w:rsidR="002D7E5C">
        <w:rPr>
          <w:rFonts w:ascii="Arial" w:hAnsi="Arial" w:cs="Arial"/>
          <w:sz w:val="20"/>
          <w:szCs w:val="20"/>
        </w:rPr>
        <w:t xml:space="preserve"> It impl</w:t>
      </w:r>
      <w:r w:rsidR="00474E83">
        <w:rPr>
          <w:rFonts w:ascii="Arial" w:hAnsi="Arial" w:cs="Arial"/>
          <w:sz w:val="20"/>
          <w:szCs w:val="20"/>
        </w:rPr>
        <w:t>ies</w:t>
      </w:r>
      <w:r w:rsidR="002D7E5C">
        <w:rPr>
          <w:rFonts w:ascii="Arial" w:hAnsi="Arial" w:cs="Arial"/>
          <w:sz w:val="20"/>
          <w:szCs w:val="20"/>
        </w:rPr>
        <w:t xml:space="preserve"> that </w:t>
      </w:r>
      <w:r w:rsidR="00474E83">
        <w:rPr>
          <w:rFonts w:ascii="Arial" w:hAnsi="Arial" w:cs="Arial"/>
          <w:sz w:val="20"/>
          <w:szCs w:val="20"/>
        </w:rPr>
        <w:t xml:space="preserve">perhaps </w:t>
      </w:r>
      <w:r w:rsidR="002D7E5C">
        <w:rPr>
          <w:rFonts w:ascii="Arial" w:hAnsi="Arial" w:cs="Arial"/>
          <w:sz w:val="20"/>
          <w:szCs w:val="20"/>
        </w:rPr>
        <w:t xml:space="preserve">profitability ratios are superior to </w:t>
      </w:r>
      <w:r w:rsidR="00A56EC1">
        <w:rPr>
          <w:rFonts w:ascii="Arial" w:hAnsi="Arial" w:cs="Arial"/>
          <w:sz w:val="20"/>
          <w:szCs w:val="20"/>
        </w:rPr>
        <w:t>firm size-related indicators</w:t>
      </w:r>
      <w:r w:rsidR="00C00338">
        <w:rPr>
          <w:rFonts w:ascii="Arial" w:hAnsi="Arial" w:cs="Arial"/>
          <w:sz w:val="20"/>
          <w:szCs w:val="20"/>
        </w:rPr>
        <w:t xml:space="preserve">, if the goal is to attain </w:t>
      </w:r>
      <w:r w:rsidR="00F05CA6">
        <w:rPr>
          <w:rFonts w:ascii="Arial" w:hAnsi="Arial" w:cs="Arial"/>
          <w:sz w:val="20"/>
          <w:szCs w:val="20"/>
        </w:rPr>
        <w:t>possible maximum</w:t>
      </w:r>
      <w:r w:rsidR="00C00338">
        <w:rPr>
          <w:rFonts w:ascii="Arial" w:hAnsi="Arial" w:cs="Arial"/>
          <w:sz w:val="20"/>
          <w:szCs w:val="20"/>
        </w:rPr>
        <w:t xml:space="preserve"> </w:t>
      </w:r>
      <w:r w:rsidR="00CB3D56">
        <w:rPr>
          <w:rFonts w:ascii="Arial" w:hAnsi="Arial" w:cs="Arial"/>
          <w:sz w:val="20"/>
          <w:szCs w:val="20"/>
        </w:rPr>
        <w:t>return</w:t>
      </w:r>
      <w:r w:rsidR="00F05CA6">
        <w:rPr>
          <w:rFonts w:ascii="Arial" w:hAnsi="Arial" w:cs="Arial"/>
          <w:sz w:val="20"/>
          <w:szCs w:val="20"/>
        </w:rPr>
        <w:t>.</w:t>
      </w:r>
    </w:p>
    <w:p w:rsidR="009F41B4" w:rsidRPr="00D63702" w:rsidRDefault="00D63702" w:rsidP="00C5470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It is noticeable that </w:t>
      </w:r>
      <w:r w:rsidR="00A436B6" w:rsidRPr="002228C4">
        <w:rPr>
          <w:rFonts w:ascii="Arial" w:hAnsi="Arial" w:cs="Arial"/>
          <w:sz w:val="20"/>
          <w:szCs w:val="20"/>
        </w:rPr>
        <w:t xml:space="preserve">ROIC </w:t>
      </w:r>
      <w:r w:rsidR="007319AF" w:rsidRPr="002228C4">
        <w:rPr>
          <w:rFonts w:ascii="Arial" w:hAnsi="Arial" w:cs="Arial"/>
          <w:sz w:val="20"/>
          <w:szCs w:val="20"/>
        </w:rPr>
        <w:t>is</w:t>
      </w:r>
      <w:r w:rsidR="00A436B6" w:rsidRPr="002228C4">
        <w:rPr>
          <w:rFonts w:ascii="Arial" w:hAnsi="Arial" w:cs="Arial"/>
          <w:sz w:val="20"/>
          <w:szCs w:val="20"/>
        </w:rPr>
        <w:t xml:space="preserve"> the only</w:t>
      </w:r>
      <w:r w:rsidR="005576B7">
        <w:rPr>
          <w:rFonts w:ascii="Arial" w:hAnsi="Arial" w:cs="Arial"/>
          <w:sz w:val="20"/>
          <w:szCs w:val="20"/>
        </w:rPr>
        <w:t xml:space="preserve"> </w:t>
      </w:r>
      <w:r w:rsidR="00A436B6" w:rsidRPr="002228C4">
        <w:rPr>
          <w:rFonts w:ascii="Arial" w:hAnsi="Arial" w:cs="Arial"/>
          <w:sz w:val="20"/>
          <w:szCs w:val="20"/>
        </w:rPr>
        <w:t xml:space="preserve">metric that </w:t>
      </w:r>
      <w:r w:rsidR="00686AC8">
        <w:rPr>
          <w:rFonts w:ascii="Arial" w:hAnsi="Arial" w:cs="Arial"/>
          <w:sz w:val="20"/>
          <w:szCs w:val="20"/>
        </w:rPr>
        <w:t>produces</w:t>
      </w:r>
      <w:r w:rsidR="00475174" w:rsidRPr="002228C4">
        <w:rPr>
          <w:rFonts w:ascii="Arial" w:hAnsi="Arial" w:cs="Arial"/>
          <w:sz w:val="20"/>
          <w:szCs w:val="20"/>
        </w:rPr>
        <w:t xml:space="preserve"> </w:t>
      </w:r>
      <w:r w:rsidR="00A436B6" w:rsidRPr="002228C4">
        <w:rPr>
          <w:rFonts w:ascii="Arial" w:hAnsi="Arial" w:cs="Arial"/>
          <w:sz w:val="20"/>
          <w:szCs w:val="20"/>
        </w:rPr>
        <w:t xml:space="preserve">statistically </w:t>
      </w:r>
      <w:r w:rsidR="000F15DC">
        <w:rPr>
          <w:rFonts w:ascii="Arial" w:hAnsi="Arial" w:cs="Arial"/>
          <w:sz w:val="20"/>
          <w:szCs w:val="20"/>
        </w:rPr>
        <w:t>significant</w:t>
      </w:r>
      <w:r w:rsidR="00475174" w:rsidRPr="002228C4">
        <w:rPr>
          <w:rFonts w:ascii="Arial" w:hAnsi="Arial" w:cs="Arial"/>
          <w:sz w:val="20"/>
          <w:szCs w:val="20"/>
        </w:rPr>
        <w:t xml:space="preserve"> </w:t>
      </w:r>
      <w:r w:rsidR="00A436B6" w:rsidRPr="002228C4">
        <w:rPr>
          <w:rFonts w:ascii="Arial" w:hAnsi="Arial" w:cs="Arial"/>
          <w:sz w:val="20"/>
          <w:szCs w:val="20"/>
        </w:rPr>
        <w:t>outperform</w:t>
      </w:r>
      <w:r w:rsidR="00475174" w:rsidRPr="002228C4">
        <w:rPr>
          <w:rFonts w:ascii="Arial" w:hAnsi="Arial" w:cs="Arial"/>
          <w:sz w:val="20"/>
          <w:szCs w:val="20"/>
        </w:rPr>
        <w:t>ance over</w:t>
      </w:r>
      <w:r w:rsidR="00A436B6" w:rsidRPr="002228C4">
        <w:rPr>
          <w:rFonts w:ascii="Arial" w:hAnsi="Arial" w:cs="Arial"/>
          <w:sz w:val="20"/>
          <w:szCs w:val="20"/>
        </w:rPr>
        <w:t xml:space="preserve"> the </w:t>
      </w:r>
      <w:r w:rsidR="007319AF" w:rsidRPr="002228C4">
        <w:rPr>
          <w:rFonts w:ascii="Arial" w:hAnsi="Arial" w:cs="Arial"/>
          <w:sz w:val="20"/>
          <w:szCs w:val="20"/>
        </w:rPr>
        <w:t>original</w:t>
      </w:r>
      <w:r w:rsidR="00A436B6" w:rsidRPr="002228C4">
        <w:rPr>
          <w:rFonts w:ascii="Arial" w:hAnsi="Arial" w:cs="Arial"/>
          <w:sz w:val="20"/>
          <w:szCs w:val="20"/>
        </w:rPr>
        <w:t xml:space="preserve"> ind</w:t>
      </w:r>
      <w:r w:rsidR="00B20998" w:rsidRPr="002228C4">
        <w:rPr>
          <w:rFonts w:ascii="Arial" w:hAnsi="Arial" w:cs="Arial"/>
          <w:sz w:val="20"/>
          <w:szCs w:val="20"/>
        </w:rPr>
        <w:t>ices</w:t>
      </w:r>
      <w:r w:rsidR="00A436B6" w:rsidRPr="002228C4">
        <w:rPr>
          <w:rFonts w:ascii="Arial" w:hAnsi="Arial" w:cs="Arial"/>
          <w:sz w:val="20"/>
          <w:szCs w:val="20"/>
        </w:rPr>
        <w:t xml:space="preserve"> in both </w:t>
      </w:r>
      <w:r w:rsidR="007319AF" w:rsidRPr="002228C4">
        <w:rPr>
          <w:rFonts w:ascii="Arial" w:hAnsi="Arial" w:cs="Arial"/>
          <w:sz w:val="20"/>
          <w:szCs w:val="20"/>
        </w:rPr>
        <w:t>price return and total return</w:t>
      </w:r>
      <w:r w:rsidR="009A25D9" w:rsidRPr="002228C4">
        <w:rPr>
          <w:rFonts w:ascii="Arial" w:hAnsi="Arial" w:cs="Arial"/>
          <w:sz w:val="20"/>
          <w:szCs w:val="20"/>
        </w:rPr>
        <w:t>, having t-statistics of 1.</w:t>
      </w:r>
      <w:r w:rsidR="00C44484">
        <w:rPr>
          <w:rFonts w:ascii="Arial" w:hAnsi="Arial" w:cs="Arial"/>
          <w:sz w:val="20"/>
          <w:szCs w:val="20"/>
        </w:rPr>
        <w:t>80</w:t>
      </w:r>
      <w:r w:rsidR="009A25D9" w:rsidRPr="002228C4">
        <w:rPr>
          <w:rFonts w:ascii="Arial" w:hAnsi="Arial" w:cs="Arial"/>
          <w:sz w:val="20"/>
          <w:szCs w:val="20"/>
        </w:rPr>
        <w:t xml:space="preserve"> and 2.1</w:t>
      </w:r>
      <w:r w:rsidR="00D40EBD">
        <w:rPr>
          <w:rFonts w:ascii="Arial" w:hAnsi="Arial" w:cs="Arial"/>
          <w:sz w:val="20"/>
          <w:szCs w:val="20"/>
        </w:rPr>
        <w:t>7</w:t>
      </w:r>
      <w:r w:rsidR="00D74436" w:rsidRPr="002228C4">
        <w:rPr>
          <w:rFonts w:ascii="Arial" w:hAnsi="Arial" w:cs="Arial"/>
          <w:sz w:val="20"/>
          <w:szCs w:val="20"/>
        </w:rPr>
        <w:t xml:space="preserve"> </w:t>
      </w:r>
      <w:r w:rsidR="004C37D6">
        <w:rPr>
          <w:rFonts w:ascii="Arial" w:hAnsi="Arial" w:cs="Arial"/>
          <w:color w:val="222222"/>
          <w:sz w:val="20"/>
          <w:szCs w:val="20"/>
          <w:shd w:val="clear" w:color="auto" w:fill="FFFFFF"/>
        </w:rPr>
        <w:t>for each return</w:t>
      </w:r>
      <w:r w:rsidR="00C54706" w:rsidRPr="002228C4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="00D1426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Although ROIC does not render the largest Sharpe Ratio and Information Ratio for total return owing to its high volatility,</w:t>
      </w:r>
      <w:r w:rsidR="00A2509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ROIC has </w:t>
      </w:r>
      <w:r w:rsidR="00A25091" w:rsidRPr="00A25091">
        <w:rPr>
          <w:rFonts w:ascii="Arial" w:hAnsi="Arial" w:cs="Arial"/>
          <w:color w:val="222222"/>
          <w:sz w:val="20"/>
          <w:szCs w:val="20"/>
          <w:shd w:val="clear" w:color="auto" w:fill="FFFFFF"/>
        </w:rPr>
        <w:t>unrivaled profitability among the various indicators.</w:t>
      </w:r>
      <w:r w:rsidR="005A654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The monthly geometric return of</w:t>
      </w:r>
      <w:r w:rsidR="00870D8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5A654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ROIC is </w:t>
      </w:r>
      <w:r w:rsidR="00D77ED4">
        <w:rPr>
          <w:rFonts w:ascii="Arial" w:hAnsi="Arial" w:cs="Arial"/>
          <w:color w:val="222222"/>
          <w:sz w:val="20"/>
          <w:szCs w:val="20"/>
          <w:shd w:val="clear" w:color="auto" w:fill="FFFFFF"/>
        </w:rPr>
        <w:t>as high as</w:t>
      </w:r>
      <w:r w:rsidR="005A654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782DC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about </w:t>
      </w:r>
      <w:r w:rsidR="005A654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1.5 times of average geometric return for both </w:t>
      </w:r>
      <w:r w:rsidR="00E04E3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price and total </w:t>
      </w:r>
      <w:r w:rsidR="005A6540">
        <w:rPr>
          <w:rFonts w:ascii="Arial" w:hAnsi="Arial" w:cs="Arial"/>
          <w:color w:val="222222"/>
          <w:sz w:val="20"/>
          <w:szCs w:val="20"/>
          <w:shd w:val="clear" w:color="auto" w:fill="FFFFFF"/>
        </w:rPr>
        <w:t>returns.</w:t>
      </w:r>
    </w:p>
    <w:p w:rsidR="006557DA" w:rsidRPr="00F15298" w:rsidRDefault="006557DA" w:rsidP="006557DA">
      <w:pPr>
        <w:pStyle w:val="Caption"/>
        <w:keepNext/>
        <w:jc w:val="center"/>
        <w:rPr>
          <w:rFonts w:ascii="Arial" w:hAnsi="Arial" w:cs="Arial"/>
          <w:b/>
        </w:rPr>
      </w:pPr>
      <w:r w:rsidRPr="00F15298">
        <w:rPr>
          <w:rFonts w:ascii="Arial" w:hAnsi="Arial" w:cs="Arial"/>
          <w:b/>
        </w:rPr>
        <w:t xml:space="preserve">Table </w:t>
      </w:r>
      <w:r w:rsidRPr="00F15298">
        <w:rPr>
          <w:rFonts w:ascii="Arial" w:hAnsi="Arial" w:cs="Arial"/>
          <w:b/>
        </w:rPr>
        <w:fldChar w:fldCharType="begin"/>
      </w:r>
      <w:r w:rsidRPr="00F15298">
        <w:rPr>
          <w:rFonts w:ascii="Arial" w:hAnsi="Arial" w:cs="Arial"/>
          <w:b/>
        </w:rPr>
        <w:instrText xml:space="preserve"> SEQ Table \* ARABIC </w:instrText>
      </w:r>
      <w:r w:rsidRPr="00F15298">
        <w:rPr>
          <w:rFonts w:ascii="Arial" w:hAnsi="Arial" w:cs="Arial"/>
          <w:b/>
        </w:rPr>
        <w:fldChar w:fldCharType="separate"/>
      </w:r>
      <w:r w:rsidR="00007275" w:rsidRPr="00F15298">
        <w:rPr>
          <w:rFonts w:ascii="Arial" w:hAnsi="Arial" w:cs="Arial"/>
          <w:b/>
          <w:noProof/>
        </w:rPr>
        <w:t>1</w:t>
      </w:r>
      <w:r w:rsidRPr="00F15298">
        <w:rPr>
          <w:rFonts w:ascii="Arial" w:hAnsi="Arial" w:cs="Arial"/>
          <w:b/>
        </w:rPr>
        <w:fldChar w:fldCharType="end"/>
      </w:r>
      <w:r w:rsidRPr="00F15298">
        <w:rPr>
          <w:rFonts w:ascii="Arial" w:hAnsi="Arial" w:cs="Arial"/>
          <w:b/>
        </w:rPr>
        <w:t xml:space="preserve"> Monthly Performances of Fundamentally Weighted Price Return Indices, </w:t>
      </w:r>
      <w:r w:rsidR="0096771B">
        <w:rPr>
          <w:rFonts w:ascii="Arial" w:hAnsi="Arial" w:cs="Arial"/>
          <w:b/>
        </w:rPr>
        <w:t>Jan</w:t>
      </w:r>
      <w:r w:rsidRPr="00F15298">
        <w:rPr>
          <w:rFonts w:ascii="Arial" w:hAnsi="Arial" w:cs="Arial"/>
          <w:b/>
        </w:rPr>
        <w:t xml:space="preserve"> 196</w:t>
      </w:r>
      <w:r w:rsidR="0096771B">
        <w:rPr>
          <w:rFonts w:ascii="Arial" w:hAnsi="Arial" w:cs="Arial"/>
          <w:b/>
        </w:rPr>
        <w:t>4</w:t>
      </w:r>
      <w:r w:rsidRPr="00F15298">
        <w:rPr>
          <w:rFonts w:ascii="Arial" w:hAnsi="Arial" w:cs="Arial"/>
          <w:b/>
        </w:rPr>
        <w:t xml:space="preserve"> - Dec 2018</w:t>
      </w:r>
    </w:p>
    <w:tbl>
      <w:tblPr>
        <w:tblStyle w:val="PlainTable2"/>
        <w:tblW w:w="8987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925"/>
        <w:gridCol w:w="964"/>
        <w:gridCol w:w="907"/>
        <w:gridCol w:w="794"/>
        <w:gridCol w:w="680"/>
        <w:gridCol w:w="680"/>
        <w:gridCol w:w="671"/>
        <w:gridCol w:w="689"/>
        <w:gridCol w:w="1020"/>
        <w:gridCol w:w="657"/>
      </w:tblGrid>
      <w:tr w:rsidR="007D4478" w:rsidRPr="00445213" w:rsidTr="00C06D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Merge w:val="restart"/>
            <w:noWrap/>
            <w:vAlign w:val="center"/>
          </w:tcPr>
          <w:p w:rsidR="007D4478" w:rsidRPr="00F15298" w:rsidRDefault="007D4478" w:rsidP="00C06D03">
            <w:pPr>
              <w:jc w:val="center"/>
              <w:rPr>
                <w:rFonts w:ascii="Arial" w:hAnsi="Arial" w:cs="Arial"/>
                <w:b w:val="0"/>
                <w:bCs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sz w:val="14"/>
                <w:szCs w:val="16"/>
              </w:rPr>
              <w:t>Index</w:t>
            </w:r>
          </w:p>
        </w:tc>
        <w:tc>
          <w:tcPr>
            <w:tcW w:w="964" w:type="dxa"/>
            <w:vMerge w:val="restart"/>
            <w:noWrap/>
            <w:vAlign w:val="center"/>
          </w:tcPr>
          <w:p w:rsidR="007D4478" w:rsidRPr="00F15298" w:rsidRDefault="007D4478" w:rsidP="00C06D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sz w:val="14"/>
                <w:szCs w:val="16"/>
              </w:rPr>
              <w:t>Ending Value of 1$</w:t>
            </w:r>
          </w:p>
        </w:tc>
        <w:tc>
          <w:tcPr>
            <w:tcW w:w="907" w:type="dxa"/>
            <w:vMerge w:val="restart"/>
            <w:noWrap/>
            <w:vAlign w:val="center"/>
          </w:tcPr>
          <w:p w:rsidR="007D4478" w:rsidRPr="00F15298" w:rsidRDefault="007D4478" w:rsidP="00C06D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sz w:val="14"/>
                <w:szCs w:val="16"/>
              </w:rPr>
              <w:t>Geometric</w:t>
            </w:r>
          </w:p>
          <w:p w:rsidR="007D4478" w:rsidRPr="00F15298" w:rsidRDefault="007D4478" w:rsidP="00C06D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sz w:val="14"/>
                <w:szCs w:val="16"/>
              </w:rPr>
              <w:t>Return</w:t>
            </w:r>
          </w:p>
        </w:tc>
        <w:tc>
          <w:tcPr>
            <w:tcW w:w="794" w:type="dxa"/>
            <w:vMerge w:val="restart"/>
            <w:noWrap/>
            <w:vAlign w:val="center"/>
          </w:tcPr>
          <w:p w:rsidR="007D4478" w:rsidRPr="00F15298" w:rsidRDefault="007D4478" w:rsidP="00C06D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sz w:val="14"/>
                <w:szCs w:val="16"/>
              </w:rPr>
              <w:t>Volatility</w:t>
            </w:r>
          </w:p>
        </w:tc>
        <w:tc>
          <w:tcPr>
            <w:tcW w:w="2031" w:type="dxa"/>
            <w:gridSpan w:val="3"/>
            <w:tcBorders>
              <w:right w:val="single" w:sz="4" w:space="0" w:color="FFFFFF" w:themeColor="background1"/>
            </w:tcBorders>
            <w:vAlign w:val="center"/>
          </w:tcPr>
          <w:p w:rsidR="0082270C" w:rsidRPr="00F15298" w:rsidRDefault="007D4478" w:rsidP="00C06D0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/>
                <w:sz w:val="14"/>
                <w:szCs w:val="16"/>
              </w:rPr>
            </w:pPr>
            <w:r w:rsidRPr="00F15298">
              <w:rPr>
                <w:rFonts w:ascii="Arial" w:hAnsi="Arial" w:cs="Arial"/>
                <w:bCs w:val="0"/>
                <w:color w:val="000000"/>
                <w:sz w:val="14"/>
                <w:szCs w:val="16"/>
              </w:rPr>
              <w:t>VS RF rate</w:t>
            </w:r>
          </w:p>
          <w:p w:rsidR="007D4478" w:rsidRPr="00F15298" w:rsidRDefault="0082270C" w:rsidP="00C06D0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 w:val="14"/>
                <w:szCs w:val="16"/>
              </w:rPr>
            </w:pPr>
            <w:r w:rsidRPr="00F15298">
              <w:rPr>
                <w:rFonts w:ascii="Arial" w:hAnsi="Arial" w:cs="Arial"/>
                <w:bCs w:val="0"/>
                <w:color w:val="000000"/>
                <w:sz w:val="14"/>
                <w:szCs w:val="16"/>
              </w:rPr>
              <w:t>(3M US Treasury)</w:t>
            </w:r>
          </w:p>
        </w:tc>
        <w:tc>
          <w:tcPr>
            <w:tcW w:w="2366" w:type="dxa"/>
            <w:gridSpan w:val="3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D4478" w:rsidRPr="00F15298" w:rsidRDefault="007D4478" w:rsidP="00C06D0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 w:val="14"/>
                <w:szCs w:val="16"/>
              </w:rPr>
            </w:pPr>
            <w:r w:rsidRPr="00F15298">
              <w:rPr>
                <w:rFonts w:ascii="Arial" w:hAnsi="Arial" w:cs="Arial"/>
                <w:bCs w:val="0"/>
                <w:color w:val="000000"/>
                <w:sz w:val="14"/>
                <w:szCs w:val="16"/>
              </w:rPr>
              <w:t>VS Original Index</w:t>
            </w:r>
          </w:p>
        </w:tc>
      </w:tr>
      <w:tr w:rsidR="007D4478" w:rsidRPr="00445213" w:rsidTr="00C06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Merge/>
            <w:noWrap/>
            <w:vAlign w:val="center"/>
            <w:hideMark/>
          </w:tcPr>
          <w:p w:rsidR="007D4478" w:rsidRPr="00F15298" w:rsidRDefault="007D4478" w:rsidP="00C06D03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964" w:type="dxa"/>
            <w:vMerge/>
            <w:noWrap/>
            <w:vAlign w:val="center"/>
            <w:hideMark/>
          </w:tcPr>
          <w:p w:rsidR="007D4478" w:rsidRPr="00F15298" w:rsidRDefault="007D4478" w:rsidP="00C06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  <w:szCs w:val="16"/>
              </w:rPr>
            </w:pPr>
          </w:p>
        </w:tc>
        <w:tc>
          <w:tcPr>
            <w:tcW w:w="907" w:type="dxa"/>
            <w:vMerge/>
            <w:noWrap/>
            <w:vAlign w:val="center"/>
            <w:hideMark/>
          </w:tcPr>
          <w:p w:rsidR="007D4478" w:rsidRPr="00F15298" w:rsidRDefault="007D4478" w:rsidP="00C06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  <w:szCs w:val="16"/>
              </w:rPr>
            </w:pPr>
          </w:p>
        </w:tc>
        <w:tc>
          <w:tcPr>
            <w:tcW w:w="794" w:type="dxa"/>
            <w:vMerge/>
            <w:noWrap/>
            <w:vAlign w:val="center"/>
            <w:hideMark/>
          </w:tcPr>
          <w:p w:rsidR="007D4478" w:rsidRPr="00F15298" w:rsidRDefault="007D4478" w:rsidP="00C06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  <w:szCs w:val="16"/>
              </w:rPr>
            </w:pPr>
          </w:p>
        </w:tc>
        <w:tc>
          <w:tcPr>
            <w:tcW w:w="680" w:type="dxa"/>
            <w:vAlign w:val="center"/>
          </w:tcPr>
          <w:p w:rsidR="007D4478" w:rsidRPr="00F15298" w:rsidRDefault="007D4478" w:rsidP="00C06D0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</w:pPr>
            <w:r w:rsidRPr="00F15298"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  <w:t>Excess Return</w:t>
            </w:r>
          </w:p>
        </w:tc>
        <w:tc>
          <w:tcPr>
            <w:tcW w:w="680" w:type="dxa"/>
            <w:vAlign w:val="center"/>
          </w:tcPr>
          <w:p w:rsidR="007D4478" w:rsidRPr="00F15298" w:rsidRDefault="007D4478" w:rsidP="00C06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</w:pPr>
            <w:r w:rsidRPr="00F15298"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  <w:t>Sharpe Ratio</w:t>
            </w:r>
          </w:p>
        </w:tc>
        <w:tc>
          <w:tcPr>
            <w:tcW w:w="671" w:type="dxa"/>
            <w:tcBorders>
              <w:right w:val="single" w:sz="4" w:space="0" w:color="FFFFFF" w:themeColor="background1"/>
            </w:tcBorders>
            <w:vAlign w:val="center"/>
          </w:tcPr>
          <w:p w:rsidR="007D4478" w:rsidRPr="00F15298" w:rsidRDefault="007D4478" w:rsidP="00C06D0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F15298"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  <w:t>t-Stats</w:t>
            </w:r>
            <w:r w:rsidR="003818E2"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  <w:t>*</w:t>
            </w:r>
          </w:p>
        </w:tc>
        <w:tc>
          <w:tcPr>
            <w:tcW w:w="689" w:type="dxa"/>
            <w:tcBorders>
              <w:left w:val="single" w:sz="4" w:space="0" w:color="FFFFFF" w:themeColor="background1"/>
            </w:tcBorders>
            <w:vAlign w:val="center"/>
          </w:tcPr>
          <w:p w:rsidR="007D4478" w:rsidRPr="00F15298" w:rsidRDefault="007D4478" w:rsidP="00C06D0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</w:pPr>
            <w:r w:rsidRPr="00F15298"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  <w:t>Excess Return</w:t>
            </w:r>
          </w:p>
        </w:tc>
        <w:tc>
          <w:tcPr>
            <w:tcW w:w="1020" w:type="dxa"/>
            <w:vAlign w:val="center"/>
          </w:tcPr>
          <w:p w:rsidR="007D4478" w:rsidRPr="00F15298" w:rsidRDefault="007D4478" w:rsidP="00C06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</w:pPr>
            <w:r w:rsidRPr="00F15298"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  <w:t>Information Ratio</w:t>
            </w:r>
          </w:p>
        </w:tc>
        <w:tc>
          <w:tcPr>
            <w:tcW w:w="657" w:type="dxa"/>
            <w:tcBorders>
              <w:right w:val="single" w:sz="4" w:space="0" w:color="FFFFFF" w:themeColor="background1"/>
            </w:tcBorders>
            <w:vAlign w:val="center"/>
          </w:tcPr>
          <w:p w:rsidR="007D4478" w:rsidRPr="00F15298" w:rsidRDefault="007D4478" w:rsidP="00C06D0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F15298"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  <w:t>t-Stats</w:t>
            </w:r>
            <w:r w:rsidR="003818E2"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  <w:t>*</w:t>
            </w:r>
          </w:p>
        </w:tc>
      </w:tr>
      <w:tr w:rsidR="00C06D03" w:rsidRPr="00445213" w:rsidTr="00C06D0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noWrap/>
            <w:vAlign w:val="center"/>
            <w:hideMark/>
          </w:tcPr>
          <w:p w:rsidR="00C06D03" w:rsidRPr="00F15298" w:rsidRDefault="00C06D03" w:rsidP="00C06D03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DJUAPR</w:t>
            </w:r>
          </w:p>
        </w:tc>
        <w:tc>
          <w:tcPr>
            <w:tcW w:w="964" w:type="dxa"/>
            <w:noWrap/>
            <w:vAlign w:val="center"/>
            <w:hideMark/>
          </w:tcPr>
          <w:p w:rsidR="00C06D03" w:rsidRPr="00CA7AAA" w:rsidRDefault="00C06D03" w:rsidP="00C06D0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A7AAA">
              <w:rPr>
                <w:rFonts w:ascii="Arial" w:hAnsi="Arial" w:cs="Arial"/>
                <w:color w:val="000000" w:themeColor="text1"/>
                <w:sz w:val="14"/>
                <w:szCs w:val="16"/>
              </w:rPr>
              <w:t>$ 5.14</w:t>
            </w:r>
          </w:p>
        </w:tc>
        <w:tc>
          <w:tcPr>
            <w:tcW w:w="907" w:type="dxa"/>
            <w:noWrap/>
            <w:vAlign w:val="center"/>
            <w:hideMark/>
          </w:tcPr>
          <w:p w:rsidR="00C06D03" w:rsidRPr="00CA7AAA" w:rsidRDefault="00C06D03" w:rsidP="00C0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A7AAA">
              <w:rPr>
                <w:rFonts w:ascii="Arial" w:hAnsi="Arial" w:cs="Arial"/>
                <w:color w:val="000000" w:themeColor="text1"/>
                <w:sz w:val="14"/>
                <w:szCs w:val="16"/>
              </w:rPr>
              <w:t>0.25%</w:t>
            </w:r>
          </w:p>
        </w:tc>
        <w:tc>
          <w:tcPr>
            <w:tcW w:w="794" w:type="dxa"/>
            <w:noWrap/>
            <w:vAlign w:val="center"/>
            <w:hideMark/>
          </w:tcPr>
          <w:p w:rsidR="00C06D03" w:rsidRPr="00CA7AAA" w:rsidRDefault="00C06D03" w:rsidP="00C0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A7AAA">
              <w:rPr>
                <w:rFonts w:ascii="Arial" w:hAnsi="Arial" w:cs="Arial"/>
                <w:color w:val="000000" w:themeColor="text1"/>
                <w:sz w:val="14"/>
                <w:szCs w:val="16"/>
              </w:rPr>
              <w:t>4.14%</w:t>
            </w:r>
          </w:p>
        </w:tc>
        <w:tc>
          <w:tcPr>
            <w:tcW w:w="680" w:type="dxa"/>
            <w:vAlign w:val="center"/>
          </w:tcPr>
          <w:p w:rsidR="00C06D03" w:rsidRPr="00C06D03" w:rsidRDefault="00C06D03" w:rsidP="00C06D0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-0.14%</w:t>
            </w:r>
          </w:p>
        </w:tc>
        <w:tc>
          <w:tcPr>
            <w:tcW w:w="680" w:type="dxa"/>
            <w:vAlign w:val="center"/>
          </w:tcPr>
          <w:p w:rsidR="00C06D03" w:rsidRPr="00C06D03" w:rsidRDefault="00C06D03" w:rsidP="00C06D0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-3.31%</w:t>
            </w:r>
          </w:p>
        </w:tc>
        <w:tc>
          <w:tcPr>
            <w:tcW w:w="671" w:type="dxa"/>
            <w:vAlign w:val="center"/>
          </w:tcPr>
          <w:p w:rsidR="00C06D03" w:rsidRPr="00C06D03" w:rsidRDefault="00C06D03" w:rsidP="00C06D0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-0.31</w:t>
            </w:r>
          </w:p>
        </w:tc>
        <w:tc>
          <w:tcPr>
            <w:tcW w:w="689" w:type="dxa"/>
            <w:vAlign w:val="center"/>
          </w:tcPr>
          <w:p w:rsidR="00C06D03" w:rsidRPr="00F15298" w:rsidRDefault="00C06D03" w:rsidP="00C0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F15298">
              <w:rPr>
                <w:rFonts w:ascii="Arial" w:hAnsi="Arial" w:cs="Arial"/>
                <w:color w:val="000000" w:themeColor="text1"/>
                <w:sz w:val="14"/>
                <w:szCs w:val="16"/>
              </w:rPr>
              <w:t>-</w:t>
            </w:r>
          </w:p>
        </w:tc>
        <w:tc>
          <w:tcPr>
            <w:tcW w:w="1020" w:type="dxa"/>
            <w:vAlign w:val="center"/>
          </w:tcPr>
          <w:p w:rsidR="00C06D03" w:rsidRPr="00F15298" w:rsidRDefault="00C06D03" w:rsidP="00C0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F15298">
              <w:rPr>
                <w:rFonts w:ascii="Arial" w:hAnsi="Arial" w:cs="Arial"/>
                <w:color w:val="000000" w:themeColor="text1"/>
                <w:sz w:val="14"/>
                <w:szCs w:val="16"/>
              </w:rPr>
              <w:t>-</w:t>
            </w:r>
          </w:p>
        </w:tc>
        <w:tc>
          <w:tcPr>
            <w:tcW w:w="657" w:type="dxa"/>
            <w:vAlign w:val="center"/>
          </w:tcPr>
          <w:p w:rsidR="00C06D03" w:rsidRPr="00F15298" w:rsidRDefault="00C06D03" w:rsidP="00C0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F15298">
              <w:rPr>
                <w:rFonts w:ascii="Arial" w:hAnsi="Arial" w:cs="Arial"/>
                <w:color w:val="000000" w:themeColor="text1"/>
                <w:sz w:val="14"/>
                <w:szCs w:val="16"/>
              </w:rPr>
              <w:t>-</w:t>
            </w:r>
          </w:p>
        </w:tc>
      </w:tr>
      <w:tr w:rsidR="00C06D03" w:rsidRPr="00445213" w:rsidTr="00C06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noWrap/>
            <w:vAlign w:val="center"/>
            <w:hideMark/>
          </w:tcPr>
          <w:p w:rsidR="00C06D03" w:rsidRPr="00F15298" w:rsidRDefault="00C06D03" w:rsidP="00C06D03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ROIC</w:t>
            </w:r>
          </w:p>
          <w:p w:rsidR="00C06D03" w:rsidRPr="00F15298" w:rsidRDefault="00C06D03" w:rsidP="00C06D03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(Return on Invested Capital)</w:t>
            </w:r>
          </w:p>
        </w:tc>
        <w:tc>
          <w:tcPr>
            <w:tcW w:w="964" w:type="dxa"/>
            <w:noWrap/>
            <w:vAlign w:val="center"/>
            <w:hideMark/>
          </w:tcPr>
          <w:p w:rsidR="00C06D03" w:rsidRPr="00CA7AAA" w:rsidRDefault="00C06D03" w:rsidP="00C06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A7AAA">
              <w:rPr>
                <w:rFonts w:ascii="Arial" w:hAnsi="Arial" w:cs="Arial"/>
                <w:color w:val="000000" w:themeColor="text1"/>
                <w:sz w:val="14"/>
                <w:szCs w:val="16"/>
              </w:rPr>
              <w:t>$ 37.61</w:t>
            </w:r>
          </w:p>
        </w:tc>
        <w:tc>
          <w:tcPr>
            <w:tcW w:w="907" w:type="dxa"/>
            <w:noWrap/>
            <w:vAlign w:val="center"/>
            <w:hideMark/>
          </w:tcPr>
          <w:p w:rsidR="00C06D03" w:rsidRPr="00CA7AAA" w:rsidRDefault="00C06D03" w:rsidP="00C06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A7AAA">
              <w:rPr>
                <w:rFonts w:ascii="Arial" w:hAnsi="Arial" w:cs="Arial"/>
                <w:color w:val="000000" w:themeColor="text1"/>
                <w:sz w:val="14"/>
                <w:szCs w:val="16"/>
              </w:rPr>
              <w:t>0.55%</w:t>
            </w:r>
          </w:p>
        </w:tc>
        <w:tc>
          <w:tcPr>
            <w:tcW w:w="794" w:type="dxa"/>
            <w:noWrap/>
            <w:vAlign w:val="center"/>
            <w:hideMark/>
          </w:tcPr>
          <w:p w:rsidR="00C06D03" w:rsidRPr="00CA7AAA" w:rsidRDefault="00C06D03" w:rsidP="00C06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A7AAA">
              <w:rPr>
                <w:rFonts w:ascii="Arial" w:hAnsi="Arial" w:cs="Arial"/>
                <w:color w:val="000000" w:themeColor="text1"/>
                <w:sz w:val="14"/>
                <w:szCs w:val="16"/>
              </w:rPr>
              <w:t>7.73%</w:t>
            </w:r>
          </w:p>
        </w:tc>
        <w:tc>
          <w:tcPr>
            <w:tcW w:w="680" w:type="dxa"/>
            <w:vAlign w:val="center"/>
          </w:tcPr>
          <w:p w:rsidR="00C06D03" w:rsidRPr="00C06D03" w:rsidRDefault="00C06D03" w:rsidP="00C06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0.16%</w:t>
            </w:r>
          </w:p>
        </w:tc>
        <w:tc>
          <w:tcPr>
            <w:tcW w:w="680" w:type="dxa"/>
            <w:vAlign w:val="center"/>
          </w:tcPr>
          <w:p w:rsidR="00C06D03" w:rsidRPr="00C06D03" w:rsidRDefault="00C06D03" w:rsidP="00C06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2.12%</w:t>
            </w:r>
          </w:p>
        </w:tc>
        <w:tc>
          <w:tcPr>
            <w:tcW w:w="671" w:type="dxa"/>
            <w:vAlign w:val="center"/>
          </w:tcPr>
          <w:p w:rsidR="00C06D03" w:rsidRPr="00C06D03" w:rsidRDefault="00C06D03" w:rsidP="00C06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1.32</w:t>
            </w:r>
          </w:p>
        </w:tc>
        <w:tc>
          <w:tcPr>
            <w:tcW w:w="689" w:type="dxa"/>
            <w:vAlign w:val="center"/>
          </w:tcPr>
          <w:p w:rsidR="00C06D03" w:rsidRPr="00C06D03" w:rsidRDefault="00C06D03" w:rsidP="00C06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0.31%</w:t>
            </w:r>
          </w:p>
        </w:tc>
        <w:tc>
          <w:tcPr>
            <w:tcW w:w="1020" w:type="dxa"/>
            <w:vAlign w:val="center"/>
          </w:tcPr>
          <w:p w:rsidR="00C06D03" w:rsidRPr="00C06D03" w:rsidRDefault="00C06D03" w:rsidP="00C06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4.80%</w:t>
            </w:r>
          </w:p>
        </w:tc>
        <w:tc>
          <w:tcPr>
            <w:tcW w:w="657" w:type="dxa"/>
            <w:vAlign w:val="center"/>
          </w:tcPr>
          <w:p w:rsidR="00C06D03" w:rsidRPr="00C06D03" w:rsidRDefault="00C06D03" w:rsidP="00C06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1.80</w:t>
            </w:r>
          </w:p>
        </w:tc>
      </w:tr>
      <w:tr w:rsidR="00C06D03" w:rsidRPr="00445213" w:rsidTr="00C06D0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noWrap/>
            <w:vAlign w:val="center"/>
            <w:hideMark/>
          </w:tcPr>
          <w:p w:rsidR="00C06D03" w:rsidRPr="00F15298" w:rsidRDefault="00C06D03" w:rsidP="00C06D03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ROCE</w:t>
            </w:r>
          </w:p>
          <w:p w:rsidR="00C06D03" w:rsidRPr="00F15298" w:rsidRDefault="00C06D03" w:rsidP="00C06D03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(Return on Capital Employed)</w:t>
            </w:r>
          </w:p>
        </w:tc>
        <w:tc>
          <w:tcPr>
            <w:tcW w:w="964" w:type="dxa"/>
            <w:noWrap/>
            <w:vAlign w:val="center"/>
            <w:hideMark/>
          </w:tcPr>
          <w:p w:rsidR="00C06D03" w:rsidRPr="00CA7AAA" w:rsidRDefault="00C06D03" w:rsidP="00C0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A7AAA">
              <w:rPr>
                <w:rFonts w:ascii="Arial" w:hAnsi="Arial" w:cs="Arial"/>
                <w:color w:val="000000" w:themeColor="text1"/>
                <w:sz w:val="14"/>
                <w:szCs w:val="16"/>
              </w:rPr>
              <w:t>$ 9.67</w:t>
            </w:r>
          </w:p>
        </w:tc>
        <w:tc>
          <w:tcPr>
            <w:tcW w:w="907" w:type="dxa"/>
            <w:noWrap/>
            <w:vAlign w:val="center"/>
            <w:hideMark/>
          </w:tcPr>
          <w:p w:rsidR="00C06D03" w:rsidRPr="00CA7AAA" w:rsidRDefault="00C06D03" w:rsidP="00C0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A7AAA">
              <w:rPr>
                <w:rFonts w:ascii="Arial" w:hAnsi="Arial" w:cs="Arial"/>
                <w:color w:val="000000" w:themeColor="text1"/>
                <w:sz w:val="14"/>
                <w:szCs w:val="16"/>
              </w:rPr>
              <w:t>0.34%</w:t>
            </w:r>
          </w:p>
        </w:tc>
        <w:tc>
          <w:tcPr>
            <w:tcW w:w="794" w:type="dxa"/>
            <w:noWrap/>
            <w:vAlign w:val="center"/>
            <w:hideMark/>
          </w:tcPr>
          <w:p w:rsidR="00C06D03" w:rsidRPr="00CA7AAA" w:rsidRDefault="00C06D03" w:rsidP="00C0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A7AAA">
              <w:rPr>
                <w:rFonts w:ascii="Arial" w:hAnsi="Arial" w:cs="Arial"/>
                <w:color w:val="000000" w:themeColor="text1"/>
                <w:sz w:val="14"/>
                <w:szCs w:val="16"/>
              </w:rPr>
              <w:t>4.79%</w:t>
            </w:r>
          </w:p>
        </w:tc>
        <w:tc>
          <w:tcPr>
            <w:tcW w:w="680" w:type="dxa"/>
            <w:vAlign w:val="center"/>
          </w:tcPr>
          <w:p w:rsidR="00C06D03" w:rsidRPr="00C06D03" w:rsidRDefault="00C06D03" w:rsidP="00C0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-0.04%</w:t>
            </w:r>
          </w:p>
        </w:tc>
        <w:tc>
          <w:tcPr>
            <w:tcW w:w="680" w:type="dxa"/>
            <w:vAlign w:val="center"/>
          </w:tcPr>
          <w:p w:rsidR="00C06D03" w:rsidRPr="00C06D03" w:rsidRDefault="00C06D03" w:rsidP="00C0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-0.87%</w:t>
            </w:r>
          </w:p>
        </w:tc>
        <w:tc>
          <w:tcPr>
            <w:tcW w:w="671" w:type="dxa"/>
            <w:vAlign w:val="center"/>
          </w:tcPr>
          <w:p w:rsidR="00C06D03" w:rsidRPr="00C06D03" w:rsidRDefault="00C06D03" w:rsidP="00C0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0.39</w:t>
            </w:r>
          </w:p>
        </w:tc>
        <w:tc>
          <w:tcPr>
            <w:tcW w:w="689" w:type="dxa"/>
            <w:vAlign w:val="center"/>
          </w:tcPr>
          <w:p w:rsidR="00C06D03" w:rsidRPr="00C06D03" w:rsidRDefault="00C06D03" w:rsidP="00C0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0.10%</w:t>
            </w:r>
          </w:p>
        </w:tc>
        <w:tc>
          <w:tcPr>
            <w:tcW w:w="1020" w:type="dxa"/>
            <w:vAlign w:val="center"/>
          </w:tcPr>
          <w:p w:rsidR="00C06D03" w:rsidRPr="00C06D03" w:rsidRDefault="00C06D03" w:rsidP="00C0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4.71%</w:t>
            </w:r>
          </w:p>
        </w:tc>
        <w:tc>
          <w:tcPr>
            <w:tcW w:w="657" w:type="dxa"/>
            <w:vAlign w:val="center"/>
          </w:tcPr>
          <w:p w:rsidR="00C06D03" w:rsidRPr="00C06D03" w:rsidRDefault="00C06D03" w:rsidP="00C0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1.48</w:t>
            </w:r>
          </w:p>
        </w:tc>
      </w:tr>
      <w:tr w:rsidR="00C06D03" w:rsidRPr="00445213" w:rsidTr="00B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noWrap/>
            <w:vAlign w:val="center"/>
            <w:hideMark/>
          </w:tcPr>
          <w:p w:rsidR="00C06D03" w:rsidRPr="00F15298" w:rsidRDefault="00C06D03" w:rsidP="00C06D03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Gross Margin</w:t>
            </w:r>
          </w:p>
        </w:tc>
        <w:tc>
          <w:tcPr>
            <w:tcW w:w="964" w:type="dxa"/>
            <w:noWrap/>
            <w:vAlign w:val="center"/>
            <w:hideMark/>
          </w:tcPr>
          <w:p w:rsidR="00C06D03" w:rsidRPr="00CA7AAA" w:rsidRDefault="00C06D03" w:rsidP="00B36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A7AAA">
              <w:rPr>
                <w:rFonts w:ascii="Arial" w:hAnsi="Arial" w:cs="Arial"/>
                <w:color w:val="000000" w:themeColor="text1"/>
                <w:sz w:val="14"/>
                <w:szCs w:val="16"/>
              </w:rPr>
              <w:t>$</w:t>
            </w: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 xml:space="preserve"> </w:t>
            </w:r>
            <w:r w:rsidRPr="00CA7AAA">
              <w:rPr>
                <w:rFonts w:ascii="Arial" w:hAnsi="Arial" w:cs="Arial"/>
                <w:color w:val="000000" w:themeColor="text1"/>
                <w:sz w:val="14"/>
                <w:szCs w:val="16"/>
              </w:rPr>
              <w:t>5.52</w:t>
            </w:r>
          </w:p>
        </w:tc>
        <w:tc>
          <w:tcPr>
            <w:tcW w:w="907" w:type="dxa"/>
            <w:noWrap/>
            <w:vAlign w:val="center"/>
            <w:hideMark/>
          </w:tcPr>
          <w:p w:rsidR="00C06D03" w:rsidRPr="00CA7AAA" w:rsidRDefault="00C06D03" w:rsidP="00B36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A7AAA">
              <w:rPr>
                <w:rFonts w:ascii="Arial" w:hAnsi="Arial" w:cs="Arial"/>
                <w:color w:val="000000" w:themeColor="text1"/>
                <w:sz w:val="14"/>
                <w:szCs w:val="16"/>
              </w:rPr>
              <w:t>0.26%</w:t>
            </w:r>
          </w:p>
        </w:tc>
        <w:tc>
          <w:tcPr>
            <w:tcW w:w="794" w:type="dxa"/>
            <w:noWrap/>
            <w:vAlign w:val="center"/>
            <w:hideMark/>
          </w:tcPr>
          <w:p w:rsidR="00C06D03" w:rsidRPr="00CA7AAA" w:rsidRDefault="00C06D03" w:rsidP="00B36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A7AAA">
              <w:rPr>
                <w:rFonts w:ascii="Arial" w:hAnsi="Arial" w:cs="Arial"/>
                <w:color w:val="000000" w:themeColor="text1"/>
                <w:sz w:val="14"/>
                <w:szCs w:val="16"/>
              </w:rPr>
              <w:t>4.53%</w:t>
            </w:r>
          </w:p>
        </w:tc>
        <w:tc>
          <w:tcPr>
            <w:tcW w:w="680" w:type="dxa"/>
            <w:vAlign w:val="center"/>
          </w:tcPr>
          <w:p w:rsidR="00C06D03" w:rsidRPr="00C06D03" w:rsidRDefault="00C06D03" w:rsidP="00B36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-0.13%</w:t>
            </w:r>
          </w:p>
        </w:tc>
        <w:tc>
          <w:tcPr>
            <w:tcW w:w="680" w:type="dxa"/>
            <w:vAlign w:val="center"/>
          </w:tcPr>
          <w:p w:rsidR="00C06D03" w:rsidRPr="00C06D03" w:rsidRDefault="00C06D03" w:rsidP="00B36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-2.79%</w:t>
            </w:r>
          </w:p>
        </w:tc>
        <w:tc>
          <w:tcPr>
            <w:tcW w:w="671" w:type="dxa"/>
            <w:vAlign w:val="center"/>
          </w:tcPr>
          <w:p w:rsidR="00C06D03" w:rsidRPr="00C06D03" w:rsidRDefault="00C06D03" w:rsidP="00B36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-0.13</w:t>
            </w:r>
          </w:p>
        </w:tc>
        <w:tc>
          <w:tcPr>
            <w:tcW w:w="689" w:type="dxa"/>
            <w:vAlign w:val="center"/>
          </w:tcPr>
          <w:p w:rsidR="00C06D03" w:rsidRPr="00C06D03" w:rsidRDefault="00C06D03" w:rsidP="00B36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0.01%</w:t>
            </w:r>
          </w:p>
        </w:tc>
        <w:tc>
          <w:tcPr>
            <w:tcW w:w="1020" w:type="dxa"/>
            <w:vAlign w:val="center"/>
          </w:tcPr>
          <w:p w:rsidR="00C06D03" w:rsidRPr="00C06D03" w:rsidRDefault="00C06D03" w:rsidP="00B36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0.66%</w:t>
            </w:r>
          </w:p>
        </w:tc>
        <w:tc>
          <w:tcPr>
            <w:tcW w:w="657" w:type="dxa"/>
            <w:vAlign w:val="center"/>
          </w:tcPr>
          <w:p w:rsidR="00C06D03" w:rsidRPr="00C06D03" w:rsidRDefault="00C06D03" w:rsidP="00B36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0.40</w:t>
            </w:r>
          </w:p>
        </w:tc>
      </w:tr>
      <w:tr w:rsidR="00C06D03" w:rsidRPr="00445213" w:rsidTr="00B366DB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noWrap/>
            <w:vAlign w:val="center"/>
            <w:hideMark/>
          </w:tcPr>
          <w:p w:rsidR="00C06D03" w:rsidRPr="00F15298" w:rsidRDefault="00C06D03" w:rsidP="00C06D03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EBITDA Margin</w:t>
            </w:r>
          </w:p>
        </w:tc>
        <w:tc>
          <w:tcPr>
            <w:tcW w:w="964" w:type="dxa"/>
            <w:noWrap/>
            <w:vAlign w:val="center"/>
            <w:hideMark/>
          </w:tcPr>
          <w:p w:rsidR="00C06D03" w:rsidRPr="00CA7AAA" w:rsidRDefault="00C06D03" w:rsidP="00B36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A7AAA">
              <w:rPr>
                <w:rFonts w:ascii="Arial" w:hAnsi="Arial" w:cs="Arial"/>
                <w:color w:val="000000" w:themeColor="text1"/>
                <w:sz w:val="14"/>
                <w:szCs w:val="16"/>
              </w:rPr>
              <w:t>$ 5.34</w:t>
            </w:r>
          </w:p>
        </w:tc>
        <w:tc>
          <w:tcPr>
            <w:tcW w:w="907" w:type="dxa"/>
            <w:noWrap/>
            <w:vAlign w:val="center"/>
            <w:hideMark/>
          </w:tcPr>
          <w:p w:rsidR="00C06D03" w:rsidRPr="00CA7AAA" w:rsidRDefault="00C06D03" w:rsidP="00B36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A7AAA">
              <w:rPr>
                <w:rFonts w:ascii="Arial" w:hAnsi="Arial" w:cs="Arial"/>
                <w:color w:val="000000" w:themeColor="text1"/>
                <w:sz w:val="14"/>
                <w:szCs w:val="16"/>
              </w:rPr>
              <w:t>0.25%</w:t>
            </w:r>
          </w:p>
        </w:tc>
        <w:tc>
          <w:tcPr>
            <w:tcW w:w="794" w:type="dxa"/>
            <w:noWrap/>
            <w:vAlign w:val="center"/>
            <w:hideMark/>
          </w:tcPr>
          <w:p w:rsidR="00C06D03" w:rsidRPr="00CA7AAA" w:rsidRDefault="00C06D03" w:rsidP="00B36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A7AAA">
              <w:rPr>
                <w:rFonts w:ascii="Arial" w:hAnsi="Arial" w:cs="Arial"/>
                <w:color w:val="000000" w:themeColor="text1"/>
                <w:sz w:val="14"/>
                <w:szCs w:val="16"/>
              </w:rPr>
              <w:t>4.51%</w:t>
            </w:r>
          </w:p>
        </w:tc>
        <w:tc>
          <w:tcPr>
            <w:tcW w:w="680" w:type="dxa"/>
            <w:vAlign w:val="center"/>
          </w:tcPr>
          <w:p w:rsidR="00C06D03" w:rsidRPr="00C06D03" w:rsidRDefault="00C06D03" w:rsidP="00B36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-0.13%</w:t>
            </w:r>
          </w:p>
        </w:tc>
        <w:tc>
          <w:tcPr>
            <w:tcW w:w="680" w:type="dxa"/>
            <w:vAlign w:val="center"/>
          </w:tcPr>
          <w:p w:rsidR="00C06D03" w:rsidRPr="00C06D03" w:rsidRDefault="00C06D03" w:rsidP="00B36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-2.92%</w:t>
            </w:r>
          </w:p>
        </w:tc>
        <w:tc>
          <w:tcPr>
            <w:tcW w:w="671" w:type="dxa"/>
            <w:vAlign w:val="center"/>
          </w:tcPr>
          <w:p w:rsidR="00C06D03" w:rsidRPr="00C06D03" w:rsidRDefault="00C06D03" w:rsidP="00B36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-0.16</w:t>
            </w:r>
          </w:p>
        </w:tc>
        <w:tc>
          <w:tcPr>
            <w:tcW w:w="689" w:type="dxa"/>
            <w:vAlign w:val="center"/>
          </w:tcPr>
          <w:p w:rsidR="00C06D03" w:rsidRPr="00C06D03" w:rsidRDefault="00C06D03" w:rsidP="00B36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0.01%</w:t>
            </w:r>
          </w:p>
        </w:tc>
        <w:tc>
          <w:tcPr>
            <w:tcW w:w="1020" w:type="dxa"/>
            <w:vAlign w:val="center"/>
          </w:tcPr>
          <w:p w:rsidR="00C06D03" w:rsidRPr="00C06D03" w:rsidRDefault="00C06D03" w:rsidP="00B36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0.34%</w:t>
            </w:r>
          </w:p>
        </w:tc>
        <w:tc>
          <w:tcPr>
            <w:tcW w:w="657" w:type="dxa"/>
            <w:vAlign w:val="center"/>
          </w:tcPr>
          <w:p w:rsidR="00C06D03" w:rsidRPr="00C06D03" w:rsidRDefault="00C06D03" w:rsidP="00B36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0.32</w:t>
            </w:r>
          </w:p>
        </w:tc>
      </w:tr>
      <w:tr w:rsidR="00C06D03" w:rsidRPr="00445213" w:rsidTr="00B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noWrap/>
            <w:vAlign w:val="center"/>
            <w:hideMark/>
          </w:tcPr>
          <w:p w:rsidR="00C06D03" w:rsidRPr="00F15298" w:rsidRDefault="00C06D03" w:rsidP="00C06D03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Current Ratio</w:t>
            </w:r>
          </w:p>
        </w:tc>
        <w:tc>
          <w:tcPr>
            <w:tcW w:w="964" w:type="dxa"/>
            <w:noWrap/>
            <w:vAlign w:val="center"/>
            <w:hideMark/>
          </w:tcPr>
          <w:p w:rsidR="00C06D03" w:rsidRPr="00CA7AAA" w:rsidRDefault="00C06D03" w:rsidP="00B36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A7AAA">
              <w:rPr>
                <w:rFonts w:ascii="Arial" w:hAnsi="Arial" w:cs="Arial"/>
                <w:color w:val="000000" w:themeColor="text1"/>
                <w:sz w:val="14"/>
                <w:szCs w:val="16"/>
              </w:rPr>
              <w:t>$ 6.99</w:t>
            </w:r>
          </w:p>
        </w:tc>
        <w:tc>
          <w:tcPr>
            <w:tcW w:w="907" w:type="dxa"/>
            <w:noWrap/>
            <w:vAlign w:val="center"/>
            <w:hideMark/>
          </w:tcPr>
          <w:p w:rsidR="00C06D03" w:rsidRPr="00CA7AAA" w:rsidRDefault="00C06D03" w:rsidP="00B36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A7AAA">
              <w:rPr>
                <w:rFonts w:ascii="Arial" w:hAnsi="Arial" w:cs="Arial"/>
                <w:color w:val="000000" w:themeColor="text1"/>
                <w:sz w:val="14"/>
                <w:szCs w:val="16"/>
              </w:rPr>
              <w:t>0.30%</w:t>
            </w:r>
          </w:p>
        </w:tc>
        <w:tc>
          <w:tcPr>
            <w:tcW w:w="794" w:type="dxa"/>
            <w:noWrap/>
            <w:vAlign w:val="center"/>
            <w:hideMark/>
          </w:tcPr>
          <w:p w:rsidR="00C06D03" w:rsidRPr="00CA7AAA" w:rsidRDefault="00C06D03" w:rsidP="00B36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A7AAA">
              <w:rPr>
                <w:rFonts w:ascii="Arial" w:hAnsi="Arial" w:cs="Arial"/>
                <w:color w:val="000000" w:themeColor="text1"/>
                <w:sz w:val="14"/>
                <w:szCs w:val="16"/>
              </w:rPr>
              <w:t>4.49%</w:t>
            </w:r>
          </w:p>
        </w:tc>
        <w:tc>
          <w:tcPr>
            <w:tcW w:w="680" w:type="dxa"/>
            <w:vAlign w:val="center"/>
          </w:tcPr>
          <w:p w:rsidR="00C06D03" w:rsidRPr="00C06D03" w:rsidRDefault="00C06D03" w:rsidP="00B36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-0.09%</w:t>
            </w:r>
          </w:p>
        </w:tc>
        <w:tc>
          <w:tcPr>
            <w:tcW w:w="680" w:type="dxa"/>
            <w:vAlign w:val="center"/>
          </w:tcPr>
          <w:p w:rsidR="00C06D03" w:rsidRPr="00C06D03" w:rsidRDefault="00C06D03" w:rsidP="00B36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-2.02%</w:t>
            </w:r>
          </w:p>
        </w:tc>
        <w:tc>
          <w:tcPr>
            <w:tcW w:w="671" w:type="dxa"/>
            <w:vAlign w:val="center"/>
          </w:tcPr>
          <w:p w:rsidR="00C06D03" w:rsidRPr="00C06D03" w:rsidRDefault="00C06D03" w:rsidP="00B36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0.07</w:t>
            </w:r>
          </w:p>
        </w:tc>
        <w:tc>
          <w:tcPr>
            <w:tcW w:w="689" w:type="dxa"/>
            <w:vAlign w:val="center"/>
          </w:tcPr>
          <w:p w:rsidR="00C06D03" w:rsidRPr="00C06D03" w:rsidRDefault="00C06D03" w:rsidP="00B36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0.05%</w:t>
            </w:r>
          </w:p>
        </w:tc>
        <w:tc>
          <w:tcPr>
            <w:tcW w:w="1020" w:type="dxa"/>
            <w:vAlign w:val="center"/>
          </w:tcPr>
          <w:p w:rsidR="00C06D03" w:rsidRPr="00C06D03" w:rsidRDefault="00C06D03" w:rsidP="00B36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2.65%</w:t>
            </w:r>
          </w:p>
        </w:tc>
        <w:tc>
          <w:tcPr>
            <w:tcW w:w="657" w:type="dxa"/>
            <w:vAlign w:val="center"/>
          </w:tcPr>
          <w:p w:rsidR="00C06D03" w:rsidRPr="00C06D03" w:rsidRDefault="00C06D03" w:rsidP="00B36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0.90</w:t>
            </w:r>
          </w:p>
        </w:tc>
      </w:tr>
      <w:tr w:rsidR="00C06D03" w:rsidRPr="00445213" w:rsidTr="00B366DB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tcBorders>
              <w:bottom w:val="double" w:sz="4" w:space="0" w:color="A5A5A5" w:themeColor="accent3"/>
            </w:tcBorders>
            <w:noWrap/>
            <w:vAlign w:val="center"/>
            <w:hideMark/>
          </w:tcPr>
          <w:p w:rsidR="00C06D03" w:rsidRPr="00F15298" w:rsidRDefault="00C06D03" w:rsidP="00C06D03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 xml:space="preserve">Market </w:t>
            </w:r>
            <w:proofErr w:type="spellStart"/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Capitalisation</w:t>
            </w:r>
            <w:proofErr w:type="spellEnd"/>
          </w:p>
        </w:tc>
        <w:tc>
          <w:tcPr>
            <w:tcW w:w="964" w:type="dxa"/>
            <w:tcBorders>
              <w:bottom w:val="double" w:sz="4" w:space="0" w:color="A5A5A5" w:themeColor="accent3"/>
            </w:tcBorders>
            <w:noWrap/>
            <w:vAlign w:val="center"/>
            <w:hideMark/>
          </w:tcPr>
          <w:p w:rsidR="00C06D03" w:rsidRPr="00CA7AAA" w:rsidRDefault="00C06D03" w:rsidP="00B36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A7AAA">
              <w:rPr>
                <w:rFonts w:ascii="Arial" w:hAnsi="Arial" w:cs="Arial"/>
                <w:color w:val="000000" w:themeColor="text1"/>
                <w:sz w:val="14"/>
                <w:szCs w:val="16"/>
              </w:rPr>
              <w:t>$</w:t>
            </w: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 xml:space="preserve"> </w:t>
            </w:r>
            <w:r w:rsidRPr="00CA7AAA">
              <w:rPr>
                <w:rFonts w:ascii="Arial" w:hAnsi="Arial" w:cs="Arial"/>
                <w:color w:val="000000" w:themeColor="text1"/>
                <w:sz w:val="14"/>
                <w:szCs w:val="16"/>
              </w:rPr>
              <w:t>3.77</w:t>
            </w:r>
          </w:p>
        </w:tc>
        <w:tc>
          <w:tcPr>
            <w:tcW w:w="907" w:type="dxa"/>
            <w:tcBorders>
              <w:bottom w:val="double" w:sz="4" w:space="0" w:color="A5A5A5" w:themeColor="accent3"/>
            </w:tcBorders>
            <w:noWrap/>
            <w:vAlign w:val="center"/>
            <w:hideMark/>
          </w:tcPr>
          <w:p w:rsidR="00C06D03" w:rsidRPr="00CA7AAA" w:rsidRDefault="00C06D03" w:rsidP="00B36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A7AAA">
              <w:rPr>
                <w:rFonts w:ascii="Arial" w:hAnsi="Arial" w:cs="Arial"/>
                <w:color w:val="000000" w:themeColor="text1"/>
                <w:sz w:val="14"/>
                <w:szCs w:val="16"/>
              </w:rPr>
              <w:t>0.20%</w:t>
            </w:r>
          </w:p>
        </w:tc>
        <w:tc>
          <w:tcPr>
            <w:tcW w:w="794" w:type="dxa"/>
            <w:tcBorders>
              <w:bottom w:val="double" w:sz="4" w:space="0" w:color="A5A5A5" w:themeColor="accent3"/>
            </w:tcBorders>
            <w:noWrap/>
            <w:vAlign w:val="center"/>
            <w:hideMark/>
          </w:tcPr>
          <w:p w:rsidR="00C06D03" w:rsidRPr="00CA7AAA" w:rsidRDefault="00C06D03" w:rsidP="00B36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A7AAA">
              <w:rPr>
                <w:rFonts w:ascii="Arial" w:hAnsi="Arial" w:cs="Arial"/>
                <w:color w:val="000000" w:themeColor="text1"/>
                <w:sz w:val="14"/>
                <w:szCs w:val="16"/>
              </w:rPr>
              <w:t>4.53%</w:t>
            </w:r>
          </w:p>
        </w:tc>
        <w:tc>
          <w:tcPr>
            <w:tcW w:w="680" w:type="dxa"/>
            <w:tcBorders>
              <w:bottom w:val="double" w:sz="4" w:space="0" w:color="A5A5A5" w:themeColor="accent3"/>
            </w:tcBorders>
            <w:vAlign w:val="center"/>
          </w:tcPr>
          <w:p w:rsidR="00C06D03" w:rsidRPr="00C06D03" w:rsidRDefault="00C06D03" w:rsidP="00B36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-0.18%</w:t>
            </w:r>
          </w:p>
        </w:tc>
        <w:tc>
          <w:tcPr>
            <w:tcW w:w="680" w:type="dxa"/>
            <w:tcBorders>
              <w:bottom w:val="double" w:sz="4" w:space="0" w:color="A5A5A5" w:themeColor="accent3"/>
            </w:tcBorders>
            <w:vAlign w:val="center"/>
          </w:tcPr>
          <w:p w:rsidR="00C06D03" w:rsidRPr="00C06D03" w:rsidRDefault="00C06D03" w:rsidP="00B36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-4.07%</w:t>
            </w:r>
          </w:p>
        </w:tc>
        <w:tc>
          <w:tcPr>
            <w:tcW w:w="671" w:type="dxa"/>
            <w:tcBorders>
              <w:bottom w:val="double" w:sz="4" w:space="0" w:color="A5A5A5" w:themeColor="accent3"/>
            </w:tcBorders>
            <w:vAlign w:val="center"/>
          </w:tcPr>
          <w:p w:rsidR="00C06D03" w:rsidRPr="00C06D03" w:rsidRDefault="00C06D03" w:rsidP="00B36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-0.46</w:t>
            </w:r>
          </w:p>
        </w:tc>
        <w:tc>
          <w:tcPr>
            <w:tcW w:w="689" w:type="dxa"/>
            <w:tcBorders>
              <w:bottom w:val="double" w:sz="4" w:space="0" w:color="A5A5A5" w:themeColor="accent3"/>
            </w:tcBorders>
            <w:vAlign w:val="center"/>
          </w:tcPr>
          <w:p w:rsidR="00C06D03" w:rsidRPr="00C06D03" w:rsidRDefault="00C06D03" w:rsidP="00B36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-0.05%</w:t>
            </w:r>
          </w:p>
        </w:tc>
        <w:tc>
          <w:tcPr>
            <w:tcW w:w="1020" w:type="dxa"/>
            <w:tcBorders>
              <w:bottom w:val="double" w:sz="4" w:space="0" w:color="A5A5A5" w:themeColor="accent3"/>
            </w:tcBorders>
            <w:vAlign w:val="center"/>
          </w:tcPr>
          <w:p w:rsidR="00C06D03" w:rsidRPr="00C06D03" w:rsidRDefault="00C06D03" w:rsidP="00B36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-2.56%</w:t>
            </w:r>
          </w:p>
        </w:tc>
        <w:tc>
          <w:tcPr>
            <w:tcW w:w="657" w:type="dxa"/>
            <w:tcBorders>
              <w:bottom w:val="double" w:sz="4" w:space="0" w:color="A5A5A5" w:themeColor="accent3"/>
            </w:tcBorders>
            <w:vAlign w:val="center"/>
          </w:tcPr>
          <w:p w:rsidR="00C06D03" w:rsidRPr="00C06D03" w:rsidRDefault="00C06D03" w:rsidP="00B36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-0.41</w:t>
            </w:r>
          </w:p>
        </w:tc>
      </w:tr>
      <w:tr w:rsidR="00B366DB" w:rsidRPr="00445213" w:rsidTr="00B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tcBorders>
              <w:top w:val="double" w:sz="4" w:space="0" w:color="A5A5A5" w:themeColor="accent3"/>
            </w:tcBorders>
            <w:noWrap/>
            <w:vAlign w:val="center"/>
          </w:tcPr>
          <w:p w:rsidR="00B366DB" w:rsidRPr="00F15298" w:rsidRDefault="00B366DB" w:rsidP="00B366DB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color w:val="000000" w:themeColor="text1"/>
                <w:sz w:val="14"/>
                <w:szCs w:val="16"/>
              </w:rPr>
              <w:t>Average</w:t>
            </w:r>
          </w:p>
        </w:tc>
        <w:tc>
          <w:tcPr>
            <w:tcW w:w="964" w:type="dxa"/>
            <w:tcBorders>
              <w:top w:val="double" w:sz="4" w:space="0" w:color="A5A5A5" w:themeColor="accent3"/>
            </w:tcBorders>
            <w:noWrap/>
            <w:vAlign w:val="center"/>
          </w:tcPr>
          <w:p w:rsidR="00B366DB" w:rsidRPr="00B366DB" w:rsidRDefault="00B366DB" w:rsidP="00B366DB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B366DB">
              <w:rPr>
                <w:rFonts w:ascii="Arial" w:hAnsi="Arial" w:cs="Arial"/>
                <w:color w:val="000000" w:themeColor="text1"/>
                <w:sz w:val="14"/>
                <w:szCs w:val="16"/>
              </w:rPr>
              <w:t>$</w:t>
            </w: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 xml:space="preserve"> </w:t>
            </w:r>
            <w:r w:rsidRPr="00B366DB">
              <w:rPr>
                <w:rFonts w:ascii="Arial" w:hAnsi="Arial" w:cs="Arial"/>
                <w:color w:val="000000" w:themeColor="text1"/>
                <w:sz w:val="14"/>
                <w:szCs w:val="16"/>
              </w:rPr>
              <w:t>10.58</w:t>
            </w:r>
          </w:p>
        </w:tc>
        <w:tc>
          <w:tcPr>
            <w:tcW w:w="907" w:type="dxa"/>
            <w:tcBorders>
              <w:top w:val="double" w:sz="4" w:space="0" w:color="A5A5A5" w:themeColor="accent3"/>
            </w:tcBorders>
            <w:noWrap/>
            <w:vAlign w:val="center"/>
          </w:tcPr>
          <w:p w:rsidR="00B366DB" w:rsidRPr="00B366DB" w:rsidRDefault="00B366DB" w:rsidP="00B36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B366DB">
              <w:rPr>
                <w:rFonts w:ascii="Arial" w:hAnsi="Arial" w:cs="Arial"/>
                <w:color w:val="000000" w:themeColor="text1"/>
                <w:sz w:val="14"/>
                <w:szCs w:val="16"/>
              </w:rPr>
              <w:t>0.31%</w:t>
            </w:r>
          </w:p>
        </w:tc>
        <w:tc>
          <w:tcPr>
            <w:tcW w:w="794" w:type="dxa"/>
            <w:tcBorders>
              <w:top w:val="double" w:sz="4" w:space="0" w:color="A5A5A5" w:themeColor="accent3"/>
            </w:tcBorders>
            <w:noWrap/>
            <w:vAlign w:val="center"/>
          </w:tcPr>
          <w:p w:rsidR="00B366DB" w:rsidRPr="00B366DB" w:rsidRDefault="00B366DB" w:rsidP="00B36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B366DB">
              <w:rPr>
                <w:rFonts w:ascii="Arial" w:hAnsi="Arial" w:cs="Arial"/>
                <w:color w:val="000000" w:themeColor="text1"/>
                <w:sz w:val="14"/>
                <w:szCs w:val="16"/>
              </w:rPr>
              <w:t>4.96%</w:t>
            </w:r>
          </w:p>
        </w:tc>
        <w:tc>
          <w:tcPr>
            <w:tcW w:w="680" w:type="dxa"/>
            <w:tcBorders>
              <w:top w:val="double" w:sz="4" w:space="0" w:color="A5A5A5" w:themeColor="accent3"/>
            </w:tcBorders>
            <w:vAlign w:val="center"/>
          </w:tcPr>
          <w:p w:rsidR="00B366DB" w:rsidRPr="00C06D03" w:rsidRDefault="00B366DB" w:rsidP="00B36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-0.0</w:t>
            </w:r>
            <w:r w:rsidR="00456E23">
              <w:rPr>
                <w:rFonts w:ascii="Arial" w:hAnsi="Arial" w:cs="Arial"/>
                <w:color w:val="000000" w:themeColor="text1"/>
                <w:sz w:val="14"/>
                <w:szCs w:val="16"/>
              </w:rPr>
              <w:t>8</w:t>
            </w: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%</w:t>
            </w:r>
          </w:p>
        </w:tc>
        <w:tc>
          <w:tcPr>
            <w:tcW w:w="680" w:type="dxa"/>
            <w:tcBorders>
              <w:top w:val="double" w:sz="4" w:space="0" w:color="A5A5A5" w:themeColor="accent3"/>
            </w:tcBorders>
            <w:vAlign w:val="center"/>
          </w:tcPr>
          <w:p w:rsidR="00B366DB" w:rsidRPr="00C06D03" w:rsidRDefault="00B366DB" w:rsidP="00B36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-1.</w:t>
            </w:r>
            <w:r w:rsidR="00456E23">
              <w:rPr>
                <w:rFonts w:ascii="Arial" w:hAnsi="Arial" w:cs="Arial"/>
                <w:color w:val="000000" w:themeColor="text1"/>
                <w:sz w:val="14"/>
                <w:szCs w:val="16"/>
              </w:rPr>
              <w:t>98</w:t>
            </w: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%</w:t>
            </w:r>
          </w:p>
        </w:tc>
        <w:tc>
          <w:tcPr>
            <w:tcW w:w="671" w:type="dxa"/>
            <w:tcBorders>
              <w:top w:val="double" w:sz="4" w:space="0" w:color="A5A5A5" w:themeColor="accent3"/>
            </w:tcBorders>
            <w:vAlign w:val="center"/>
          </w:tcPr>
          <w:p w:rsidR="00B366DB" w:rsidRPr="00C06D03" w:rsidRDefault="00B366DB" w:rsidP="00B36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0.</w:t>
            </w:r>
            <w:r w:rsidR="00456E23">
              <w:rPr>
                <w:rFonts w:ascii="Arial" w:hAnsi="Arial" w:cs="Arial"/>
                <w:color w:val="000000" w:themeColor="text1"/>
                <w:sz w:val="14"/>
                <w:szCs w:val="16"/>
              </w:rPr>
              <w:t>10</w:t>
            </w:r>
          </w:p>
        </w:tc>
        <w:tc>
          <w:tcPr>
            <w:tcW w:w="689" w:type="dxa"/>
            <w:tcBorders>
              <w:top w:val="double" w:sz="4" w:space="0" w:color="A5A5A5" w:themeColor="accent3"/>
            </w:tcBorders>
            <w:vAlign w:val="center"/>
          </w:tcPr>
          <w:p w:rsidR="00B366DB" w:rsidRPr="00C06D03" w:rsidRDefault="00456E23" w:rsidP="00B36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>0.07%</w:t>
            </w:r>
          </w:p>
        </w:tc>
        <w:tc>
          <w:tcPr>
            <w:tcW w:w="1020" w:type="dxa"/>
            <w:tcBorders>
              <w:top w:val="double" w:sz="4" w:space="0" w:color="A5A5A5" w:themeColor="accent3"/>
            </w:tcBorders>
            <w:vAlign w:val="center"/>
          </w:tcPr>
          <w:p w:rsidR="00B366DB" w:rsidRPr="00C06D03" w:rsidRDefault="00B366DB" w:rsidP="00B36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1.</w:t>
            </w:r>
            <w:r w:rsidR="00456E23">
              <w:rPr>
                <w:rFonts w:ascii="Arial" w:hAnsi="Arial" w:cs="Arial"/>
                <w:color w:val="000000" w:themeColor="text1"/>
                <w:sz w:val="14"/>
                <w:szCs w:val="16"/>
              </w:rPr>
              <w:t>77</w:t>
            </w: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%</w:t>
            </w:r>
          </w:p>
        </w:tc>
        <w:tc>
          <w:tcPr>
            <w:tcW w:w="657" w:type="dxa"/>
            <w:tcBorders>
              <w:top w:val="double" w:sz="4" w:space="0" w:color="A5A5A5" w:themeColor="accent3"/>
            </w:tcBorders>
            <w:vAlign w:val="center"/>
          </w:tcPr>
          <w:p w:rsidR="00B366DB" w:rsidRPr="00C06D03" w:rsidRDefault="00456E23" w:rsidP="00B36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>0.75</w:t>
            </w:r>
          </w:p>
        </w:tc>
      </w:tr>
    </w:tbl>
    <w:p w:rsidR="003F633C" w:rsidRPr="003818E2" w:rsidRDefault="003818E2" w:rsidP="003818E2">
      <w:pPr>
        <w:jc w:val="both"/>
        <w:rPr>
          <w:rFonts w:ascii="Arial" w:hAnsi="Arial" w:cs="Arial"/>
          <w:bCs/>
          <w:sz w:val="14"/>
          <w:szCs w:val="16"/>
        </w:rPr>
      </w:pPr>
      <w:r w:rsidRPr="003818E2">
        <w:rPr>
          <w:rFonts w:ascii="Arial" w:hAnsi="Arial" w:cs="Arial"/>
          <w:bCs/>
          <w:sz w:val="14"/>
          <w:szCs w:val="16"/>
        </w:rPr>
        <w:t>* One-tail critical t-statistics is 1.65</w:t>
      </w:r>
    </w:p>
    <w:p w:rsidR="00884364" w:rsidRPr="00F15298" w:rsidRDefault="00884364" w:rsidP="001E2518">
      <w:pPr>
        <w:pStyle w:val="Caption"/>
        <w:keepNext/>
        <w:jc w:val="center"/>
        <w:rPr>
          <w:rFonts w:ascii="Arial" w:hAnsi="Arial" w:cs="Arial"/>
          <w:b/>
        </w:rPr>
      </w:pPr>
      <w:r w:rsidRPr="00F15298">
        <w:rPr>
          <w:rFonts w:ascii="Arial" w:hAnsi="Arial" w:cs="Arial"/>
          <w:b/>
        </w:rPr>
        <w:t xml:space="preserve">Table </w:t>
      </w:r>
      <w:r w:rsidRPr="00F15298">
        <w:rPr>
          <w:rFonts w:ascii="Arial" w:hAnsi="Arial" w:cs="Arial"/>
          <w:b/>
        </w:rPr>
        <w:fldChar w:fldCharType="begin"/>
      </w:r>
      <w:r w:rsidRPr="00F15298">
        <w:rPr>
          <w:rFonts w:ascii="Arial" w:hAnsi="Arial" w:cs="Arial"/>
          <w:b/>
        </w:rPr>
        <w:instrText xml:space="preserve"> SEQ Table \* ARABIC </w:instrText>
      </w:r>
      <w:r w:rsidRPr="00F15298">
        <w:rPr>
          <w:rFonts w:ascii="Arial" w:hAnsi="Arial" w:cs="Arial"/>
          <w:b/>
        </w:rPr>
        <w:fldChar w:fldCharType="separate"/>
      </w:r>
      <w:r w:rsidR="00007275" w:rsidRPr="00F15298">
        <w:rPr>
          <w:rFonts w:ascii="Arial" w:hAnsi="Arial" w:cs="Arial"/>
          <w:b/>
          <w:noProof/>
        </w:rPr>
        <w:t>2</w:t>
      </w:r>
      <w:r w:rsidRPr="00F15298">
        <w:rPr>
          <w:rFonts w:ascii="Arial" w:hAnsi="Arial" w:cs="Arial"/>
          <w:b/>
        </w:rPr>
        <w:fldChar w:fldCharType="end"/>
      </w:r>
      <w:r w:rsidRPr="00F15298">
        <w:rPr>
          <w:rFonts w:ascii="Arial" w:hAnsi="Arial" w:cs="Arial"/>
          <w:b/>
        </w:rPr>
        <w:t xml:space="preserve"> </w:t>
      </w:r>
      <w:r w:rsidR="009E75A7" w:rsidRPr="00F15298">
        <w:rPr>
          <w:rFonts w:ascii="Arial" w:hAnsi="Arial" w:cs="Arial"/>
          <w:b/>
        </w:rPr>
        <w:t xml:space="preserve">Monthly </w:t>
      </w:r>
      <w:r w:rsidRPr="00F15298">
        <w:rPr>
          <w:rFonts w:ascii="Arial" w:hAnsi="Arial" w:cs="Arial"/>
          <w:b/>
        </w:rPr>
        <w:t>Performances of Fundamentally Weighted Total Return Indices, J</w:t>
      </w:r>
      <w:r w:rsidR="0096771B">
        <w:rPr>
          <w:rFonts w:ascii="Arial" w:hAnsi="Arial" w:cs="Arial"/>
          <w:b/>
        </w:rPr>
        <w:t>an</w:t>
      </w:r>
      <w:r w:rsidRPr="00F15298">
        <w:rPr>
          <w:rFonts w:ascii="Arial" w:hAnsi="Arial" w:cs="Arial"/>
          <w:b/>
        </w:rPr>
        <w:t xml:space="preserve"> 198</w:t>
      </w:r>
      <w:r w:rsidR="0096771B">
        <w:rPr>
          <w:rFonts w:ascii="Arial" w:hAnsi="Arial" w:cs="Arial"/>
          <w:b/>
        </w:rPr>
        <w:t>9</w:t>
      </w:r>
      <w:r w:rsidRPr="00F15298">
        <w:rPr>
          <w:rFonts w:ascii="Arial" w:hAnsi="Arial" w:cs="Arial"/>
          <w:b/>
        </w:rPr>
        <w:t xml:space="preserve"> </w:t>
      </w:r>
      <w:r w:rsidRPr="00F15298">
        <w:rPr>
          <w:rFonts w:ascii="Arial" w:hAnsi="Arial" w:cs="Arial"/>
          <w:b/>
          <w:noProof/>
        </w:rPr>
        <w:t>- Dec 2018</w:t>
      </w:r>
    </w:p>
    <w:tbl>
      <w:tblPr>
        <w:tblStyle w:val="PlainTable2"/>
        <w:tblW w:w="8987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925"/>
        <w:gridCol w:w="964"/>
        <w:gridCol w:w="907"/>
        <w:gridCol w:w="794"/>
        <w:gridCol w:w="680"/>
        <w:gridCol w:w="680"/>
        <w:gridCol w:w="671"/>
        <w:gridCol w:w="689"/>
        <w:gridCol w:w="1020"/>
        <w:gridCol w:w="657"/>
      </w:tblGrid>
      <w:tr w:rsidR="00C33411" w:rsidRPr="00445213" w:rsidTr="009677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Merge w:val="restart"/>
            <w:noWrap/>
            <w:vAlign w:val="center"/>
          </w:tcPr>
          <w:p w:rsidR="00C33411" w:rsidRPr="00F15298" w:rsidRDefault="00C33411" w:rsidP="0096771B">
            <w:pPr>
              <w:jc w:val="center"/>
              <w:rPr>
                <w:rFonts w:ascii="Arial" w:hAnsi="Arial" w:cs="Arial"/>
                <w:b w:val="0"/>
                <w:bCs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sz w:val="14"/>
                <w:szCs w:val="16"/>
              </w:rPr>
              <w:t>Index</w:t>
            </w:r>
          </w:p>
        </w:tc>
        <w:tc>
          <w:tcPr>
            <w:tcW w:w="964" w:type="dxa"/>
            <w:vMerge w:val="restart"/>
            <w:noWrap/>
            <w:vAlign w:val="center"/>
          </w:tcPr>
          <w:p w:rsidR="00C33411" w:rsidRPr="00F15298" w:rsidRDefault="00C33411" w:rsidP="009677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sz w:val="14"/>
                <w:szCs w:val="16"/>
              </w:rPr>
              <w:t>Ending Value of 1$</w:t>
            </w:r>
          </w:p>
        </w:tc>
        <w:tc>
          <w:tcPr>
            <w:tcW w:w="907" w:type="dxa"/>
            <w:vMerge w:val="restart"/>
            <w:noWrap/>
            <w:vAlign w:val="center"/>
          </w:tcPr>
          <w:p w:rsidR="00C33411" w:rsidRPr="00F15298" w:rsidRDefault="00C33411" w:rsidP="009677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sz w:val="14"/>
                <w:szCs w:val="16"/>
              </w:rPr>
              <w:t>Geometric</w:t>
            </w:r>
          </w:p>
          <w:p w:rsidR="00C33411" w:rsidRPr="00F15298" w:rsidRDefault="00C33411" w:rsidP="009677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sz w:val="14"/>
                <w:szCs w:val="16"/>
              </w:rPr>
              <w:t>Return</w:t>
            </w:r>
          </w:p>
        </w:tc>
        <w:tc>
          <w:tcPr>
            <w:tcW w:w="794" w:type="dxa"/>
            <w:vMerge w:val="restart"/>
            <w:noWrap/>
            <w:vAlign w:val="center"/>
          </w:tcPr>
          <w:p w:rsidR="00C33411" w:rsidRPr="00F15298" w:rsidRDefault="00C33411" w:rsidP="009677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sz w:val="14"/>
                <w:szCs w:val="16"/>
              </w:rPr>
              <w:t>Volatility</w:t>
            </w:r>
          </w:p>
        </w:tc>
        <w:tc>
          <w:tcPr>
            <w:tcW w:w="2031" w:type="dxa"/>
            <w:gridSpan w:val="3"/>
            <w:tcBorders>
              <w:right w:val="single" w:sz="4" w:space="0" w:color="FFFFFF" w:themeColor="background1"/>
            </w:tcBorders>
            <w:vAlign w:val="center"/>
          </w:tcPr>
          <w:p w:rsidR="00C33411" w:rsidRPr="00F15298" w:rsidRDefault="00C33411" w:rsidP="0096771B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/>
                <w:sz w:val="14"/>
                <w:szCs w:val="16"/>
              </w:rPr>
            </w:pPr>
            <w:r w:rsidRPr="00F15298">
              <w:rPr>
                <w:rFonts w:ascii="Arial" w:hAnsi="Arial" w:cs="Arial"/>
                <w:bCs w:val="0"/>
                <w:color w:val="000000"/>
                <w:sz w:val="14"/>
                <w:szCs w:val="16"/>
              </w:rPr>
              <w:t>VS RF rate</w:t>
            </w:r>
          </w:p>
          <w:p w:rsidR="0082270C" w:rsidRPr="00F15298" w:rsidRDefault="0082270C" w:rsidP="0096771B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 w:val="14"/>
                <w:szCs w:val="16"/>
              </w:rPr>
            </w:pPr>
            <w:r w:rsidRPr="00F15298">
              <w:rPr>
                <w:rFonts w:ascii="Arial" w:hAnsi="Arial" w:cs="Arial"/>
                <w:bCs w:val="0"/>
                <w:color w:val="000000"/>
                <w:sz w:val="14"/>
                <w:szCs w:val="16"/>
              </w:rPr>
              <w:t>(3M US Treasury)</w:t>
            </w:r>
          </w:p>
        </w:tc>
        <w:tc>
          <w:tcPr>
            <w:tcW w:w="2366" w:type="dxa"/>
            <w:gridSpan w:val="3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33411" w:rsidRPr="00F15298" w:rsidRDefault="00C33411" w:rsidP="0096771B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 w:val="14"/>
                <w:szCs w:val="16"/>
              </w:rPr>
            </w:pPr>
            <w:r w:rsidRPr="00F15298">
              <w:rPr>
                <w:rFonts w:ascii="Arial" w:hAnsi="Arial" w:cs="Arial"/>
                <w:bCs w:val="0"/>
                <w:color w:val="000000"/>
                <w:sz w:val="14"/>
                <w:szCs w:val="16"/>
              </w:rPr>
              <w:t>VS Original Index</w:t>
            </w:r>
          </w:p>
        </w:tc>
      </w:tr>
      <w:tr w:rsidR="00C33411" w:rsidRPr="00445213" w:rsidTr="00967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Merge/>
            <w:noWrap/>
            <w:vAlign w:val="center"/>
            <w:hideMark/>
          </w:tcPr>
          <w:p w:rsidR="001F3799" w:rsidRPr="00F15298" w:rsidRDefault="001F3799" w:rsidP="0096771B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964" w:type="dxa"/>
            <w:vMerge/>
            <w:noWrap/>
            <w:vAlign w:val="center"/>
            <w:hideMark/>
          </w:tcPr>
          <w:p w:rsidR="001F3799" w:rsidRPr="00F15298" w:rsidRDefault="001F3799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  <w:szCs w:val="16"/>
              </w:rPr>
            </w:pPr>
          </w:p>
        </w:tc>
        <w:tc>
          <w:tcPr>
            <w:tcW w:w="907" w:type="dxa"/>
            <w:vMerge/>
            <w:noWrap/>
            <w:vAlign w:val="center"/>
            <w:hideMark/>
          </w:tcPr>
          <w:p w:rsidR="001F3799" w:rsidRPr="00F15298" w:rsidRDefault="001F3799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  <w:szCs w:val="16"/>
              </w:rPr>
            </w:pPr>
          </w:p>
        </w:tc>
        <w:tc>
          <w:tcPr>
            <w:tcW w:w="794" w:type="dxa"/>
            <w:vMerge/>
            <w:noWrap/>
            <w:vAlign w:val="center"/>
            <w:hideMark/>
          </w:tcPr>
          <w:p w:rsidR="001F3799" w:rsidRPr="00F15298" w:rsidRDefault="001F3799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  <w:szCs w:val="16"/>
              </w:rPr>
            </w:pPr>
          </w:p>
        </w:tc>
        <w:tc>
          <w:tcPr>
            <w:tcW w:w="680" w:type="dxa"/>
            <w:vAlign w:val="center"/>
          </w:tcPr>
          <w:p w:rsidR="001F3799" w:rsidRPr="00F15298" w:rsidRDefault="001F3799" w:rsidP="0096771B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</w:pPr>
            <w:r w:rsidRPr="00F15298"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  <w:t>Excess Return</w:t>
            </w:r>
          </w:p>
        </w:tc>
        <w:tc>
          <w:tcPr>
            <w:tcW w:w="680" w:type="dxa"/>
            <w:vAlign w:val="center"/>
          </w:tcPr>
          <w:p w:rsidR="001F3799" w:rsidRPr="00F15298" w:rsidRDefault="001F3799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</w:pPr>
            <w:r w:rsidRPr="00F15298"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  <w:t>Sharpe Ratio</w:t>
            </w:r>
          </w:p>
        </w:tc>
        <w:tc>
          <w:tcPr>
            <w:tcW w:w="671" w:type="dxa"/>
            <w:tcBorders>
              <w:right w:val="single" w:sz="4" w:space="0" w:color="FFFFFF" w:themeColor="background1"/>
            </w:tcBorders>
            <w:vAlign w:val="center"/>
          </w:tcPr>
          <w:p w:rsidR="001F3799" w:rsidRPr="00F15298" w:rsidRDefault="001F3799" w:rsidP="0096771B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F15298"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  <w:t>t-Stats</w:t>
            </w:r>
            <w:r w:rsidR="003818E2"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  <w:t>*</w:t>
            </w:r>
          </w:p>
        </w:tc>
        <w:tc>
          <w:tcPr>
            <w:tcW w:w="689" w:type="dxa"/>
            <w:tcBorders>
              <w:left w:val="single" w:sz="4" w:space="0" w:color="FFFFFF" w:themeColor="background1"/>
            </w:tcBorders>
            <w:vAlign w:val="center"/>
          </w:tcPr>
          <w:p w:rsidR="001F3799" w:rsidRPr="00F15298" w:rsidRDefault="001F3799" w:rsidP="0096771B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</w:pPr>
            <w:r w:rsidRPr="00F15298"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  <w:t>Excess Return</w:t>
            </w:r>
          </w:p>
        </w:tc>
        <w:tc>
          <w:tcPr>
            <w:tcW w:w="1020" w:type="dxa"/>
            <w:vAlign w:val="center"/>
          </w:tcPr>
          <w:p w:rsidR="001F3799" w:rsidRPr="00F15298" w:rsidRDefault="00DC4C55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</w:pPr>
            <w:r w:rsidRPr="00F15298"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  <w:t>Information</w:t>
            </w:r>
            <w:r w:rsidR="001F3799" w:rsidRPr="00F15298"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  <w:t xml:space="preserve"> Ratio</w:t>
            </w:r>
          </w:p>
        </w:tc>
        <w:tc>
          <w:tcPr>
            <w:tcW w:w="657" w:type="dxa"/>
            <w:tcBorders>
              <w:right w:val="single" w:sz="4" w:space="0" w:color="FFFFFF" w:themeColor="background1"/>
            </w:tcBorders>
            <w:vAlign w:val="center"/>
          </w:tcPr>
          <w:p w:rsidR="001F3799" w:rsidRPr="00F15298" w:rsidRDefault="001F3799" w:rsidP="0096771B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F15298"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  <w:t>t-Stats</w:t>
            </w:r>
            <w:r w:rsidR="003818E2"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  <w:t>*</w:t>
            </w:r>
          </w:p>
        </w:tc>
      </w:tr>
      <w:tr w:rsidR="0096771B" w:rsidRPr="00445213" w:rsidTr="0096771B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noWrap/>
            <w:vAlign w:val="center"/>
            <w:hideMark/>
          </w:tcPr>
          <w:p w:rsidR="0096771B" w:rsidRPr="00F15298" w:rsidRDefault="0096771B" w:rsidP="0096771B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DJUATR</w:t>
            </w:r>
          </w:p>
        </w:tc>
        <w:tc>
          <w:tcPr>
            <w:tcW w:w="964" w:type="dxa"/>
            <w:noWrap/>
            <w:vAlign w:val="center"/>
            <w:hideMark/>
          </w:tcPr>
          <w:p w:rsidR="0096771B" w:rsidRPr="0096771B" w:rsidRDefault="0096771B" w:rsidP="0096771B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 xml:space="preserve">$ </w:t>
            </w: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6.16</w:t>
            </w:r>
          </w:p>
        </w:tc>
        <w:tc>
          <w:tcPr>
            <w:tcW w:w="907" w:type="dxa"/>
            <w:noWrap/>
            <w:vAlign w:val="center"/>
            <w:hideMark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0.7497%</w:t>
            </w:r>
          </w:p>
        </w:tc>
        <w:tc>
          <w:tcPr>
            <w:tcW w:w="794" w:type="dxa"/>
            <w:noWrap/>
            <w:vAlign w:val="center"/>
            <w:hideMark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4.17%</w:t>
            </w:r>
          </w:p>
        </w:tc>
        <w:tc>
          <w:tcPr>
            <w:tcW w:w="680" w:type="dxa"/>
            <w:vAlign w:val="center"/>
          </w:tcPr>
          <w:p w:rsidR="0096771B" w:rsidRPr="0096771B" w:rsidRDefault="0096771B" w:rsidP="0096771B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0.51%</w:t>
            </w:r>
          </w:p>
        </w:tc>
        <w:tc>
          <w:tcPr>
            <w:tcW w:w="680" w:type="dxa"/>
            <w:vAlign w:val="center"/>
          </w:tcPr>
          <w:p w:rsidR="0096771B" w:rsidRPr="0096771B" w:rsidRDefault="0096771B" w:rsidP="0096771B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12.14%</w:t>
            </w:r>
          </w:p>
        </w:tc>
        <w:tc>
          <w:tcPr>
            <w:tcW w:w="671" w:type="dxa"/>
            <w:vAlign w:val="center"/>
          </w:tcPr>
          <w:p w:rsidR="0096771B" w:rsidRPr="0096771B" w:rsidRDefault="0096771B" w:rsidP="0096771B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2.70</w:t>
            </w:r>
          </w:p>
        </w:tc>
        <w:tc>
          <w:tcPr>
            <w:tcW w:w="689" w:type="dxa"/>
            <w:vAlign w:val="center"/>
          </w:tcPr>
          <w:p w:rsidR="0096771B" w:rsidRPr="00F15298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F15298">
              <w:rPr>
                <w:rFonts w:ascii="Arial" w:hAnsi="Arial" w:cs="Arial"/>
                <w:color w:val="000000" w:themeColor="text1"/>
                <w:sz w:val="14"/>
                <w:szCs w:val="16"/>
              </w:rPr>
              <w:t>-</w:t>
            </w:r>
          </w:p>
        </w:tc>
        <w:tc>
          <w:tcPr>
            <w:tcW w:w="1020" w:type="dxa"/>
            <w:vAlign w:val="center"/>
          </w:tcPr>
          <w:p w:rsidR="0096771B" w:rsidRPr="00F15298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F15298">
              <w:rPr>
                <w:rFonts w:ascii="Arial" w:hAnsi="Arial" w:cs="Arial"/>
                <w:color w:val="000000" w:themeColor="text1"/>
                <w:sz w:val="14"/>
                <w:szCs w:val="16"/>
              </w:rPr>
              <w:t>-</w:t>
            </w:r>
          </w:p>
        </w:tc>
        <w:tc>
          <w:tcPr>
            <w:tcW w:w="657" w:type="dxa"/>
            <w:vAlign w:val="center"/>
          </w:tcPr>
          <w:p w:rsidR="0096771B" w:rsidRPr="00F15298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F15298">
              <w:rPr>
                <w:rFonts w:ascii="Arial" w:hAnsi="Arial" w:cs="Arial"/>
                <w:color w:val="000000" w:themeColor="text1"/>
                <w:sz w:val="14"/>
                <w:szCs w:val="16"/>
              </w:rPr>
              <w:t>-</w:t>
            </w:r>
          </w:p>
        </w:tc>
      </w:tr>
      <w:tr w:rsidR="0096771B" w:rsidRPr="00445213" w:rsidTr="00967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noWrap/>
            <w:vAlign w:val="center"/>
            <w:hideMark/>
          </w:tcPr>
          <w:p w:rsidR="0096771B" w:rsidRPr="00F15298" w:rsidRDefault="0096771B" w:rsidP="0096771B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ROIC</w:t>
            </w:r>
          </w:p>
          <w:p w:rsidR="0096771B" w:rsidRPr="00F15298" w:rsidRDefault="0096771B" w:rsidP="0096771B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(Return on Invested Capital)</w:t>
            </w:r>
          </w:p>
        </w:tc>
        <w:tc>
          <w:tcPr>
            <w:tcW w:w="964" w:type="dxa"/>
            <w:noWrap/>
            <w:vAlign w:val="center"/>
            <w:hideMark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 xml:space="preserve">$ </w:t>
            </w: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181.77</w:t>
            </w:r>
          </w:p>
        </w:tc>
        <w:tc>
          <w:tcPr>
            <w:tcW w:w="907" w:type="dxa"/>
            <w:noWrap/>
            <w:vAlign w:val="center"/>
            <w:hideMark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1.4557%</w:t>
            </w:r>
          </w:p>
        </w:tc>
        <w:tc>
          <w:tcPr>
            <w:tcW w:w="794" w:type="dxa"/>
            <w:noWrap/>
            <w:vAlign w:val="center"/>
            <w:hideMark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9.32%</w:t>
            </w:r>
          </w:p>
        </w:tc>
        <w:tc>
          <w:tcPr>
            <w:tcW w:w="680" w:type="dxa"/>
            <w:vAlign w:val="center"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1.21%</w:t>
            </w:r>
          </w:p>
        </w:tc>
        <w:tc>
          <w:tcPr>
            <w:tcW w:w="680" w:type="dxa"/>
            <w:vAlign w:val="center"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13.03%</w:t>
            </w:r>
          </w:p>
        </w:tc>
        <w:tc>
          <w:tcPr>
            <w:tcW w:w="671" w:type="dxa"/>
            <w:vAlign w:val="center"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3.11</w:t>
            </w:r>
          </w:p>
        </w:tc>
        <w:tc>
          <w:tcPr>
            <w:tcW w:w="689" w:type="dxa"/>
            <w:vAlign w:val="center"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1.07%</w:t>
            </w:r>
          </w:p>
        </w:tc>
        <w:tc>
          <w:tcPr>
            <w:tcW w:w="1020" w:type="dxa"/>
            <w:vAlign w:val="center"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12.78%</w:t>
            </w:r>
          </w:p>
        </w:tc>
        <w:tc>
          <w:tcPr>
            <w:tcW w:w="657" w:type="dxa"/>
            <w:vAlign w:val="center"/>
          </w:tcPr>
          <w:p w:rsidR="0096771B" w:rsidRPr="0096771B" w:rsidRDefault="00B21689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>2.17</w:t>
            </w:r>
          </w:p>
        </w:tc>
      </w:tr>
      <w:tr w:rsidR="0096771B" w:rsidRPr="00445213" w:rsidTr="0096771B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noWrap/>
            <w:vAlign w:val="center"/>
            <w:hideMark/>
          </w:tcPr>
          <w:p w:rsidR="0096771B" w:rsidRPr="00F15298" w:rsidRDefault="0096771B" w:rsidP="0096771B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ROCE</w:t>
            </w:r>
          </w:p>
          <w:p w:rsidR="0096771B" w:rsidRPr="00F15298" w:rsidRDefault="0096771B" w:rsidP="0096771B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(Return on Capital Employed)</w:t>
            </w:r>
          </w:p>
        </w:tc>
        <w:tc>
          <w:tcPr>
            <w:tcW w:w="964" w:type="dxa"/>
            <w:noWrap/>
            <w:vAlign w:val="center"/>
            <w:hideMark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 xml:space="preserve">$ </w:t>
            </w: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40.60</w:t>
            </w:r>
          </w:p>
        </w:tc>
        <w:tc>
          <w:tcPr>
            <w:tcW w:w="907" w:type="dxa"/>
            <w:noWrap/>
            <w:vAlign w:val="center"/>
            <w:hideMark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1.0342%</w:t>
            </w:r>
          </w:p>
        </w:tc>
        <w:tc>
          <w:tcPr>
            <w:tcW w:w="794" w:type="dxa"/>
            <w:noWrap/>
            <w:vAlign w:val="center"/>
            <w:hideMark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4.78%</w:t>
            </w:r>
          </w:p>
        </w:tc>
        <w:tc>
          <w:tcPr>
            <w:tcW w:w="680" w:type="dxa"/>
            <w:vAlign w:val="center"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0.79%</w:t>
            </w:r>
          </w:p>
        </w:tc>
        <w:tc>
          <w:tcPr>
            <w:tcW w:w="680" w:type="dxa"/>
            <w:vAlign w:val="center"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16.60%</w:t>
            </w:r>
          </w:p>
        </w:tc>
        <w:tc>
          <w:tcPr>
            <w:tcW w:w="671" w:type="dxa"/>
            <w:vAlign w:val="center"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3.58</w:t>
            </w:r>
          </w:p>
        </w:tc>
        <w:tc>
          <w:tcPr>
            <w:tcW w:w="689" w:type="dxa"/>
            <w:vAlign w:val="center"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0.65%</w:t>
            </w:r>
          </w:p>
        </w:tc>
        <w:tc>
          <w:tcPr>
            <w:tcW w:w="1020" w:type="dxa"/>
            <w:vAlign w:val="center"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26.65%</w:t>
            </w:r>
          </w:p>
        </w:tc>
        <w:tc>
          <w:tcPr>
            <w:tcW w:w="657" w:type="dxa"/>
            <w:vAlign w:val="center"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3.20</w:t>
            </w:r>
          </w:p>
        </w:tc>
      </w:tr>
      <w:tr w:rsidR="0096771B" w:rsidRPr="00445213" w:rsidTr="00967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noWrap/>
            <w:vAlign w:val="center"/>
            <w:hideMark/>
          </w:tcPr>
          <w:p w:rsidR="0096771B" w:rsidRPr="00F15298" w:rsidRDefault="0096771B" w:rsidP="0096771B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Gross Margin</w:t>
            </w:r>
          </w:p>
        </w:tc>
        <w:tc>
          <w:tcPr>
            <w:tcW w:w="964" w:type="dxa"/>
            <w:noWrap/>
            <w:vAlign w:val="center"/>
            <w:hideMark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 xml:space="preserve">$ </w:t>
            </w: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28.79</w:t>
            </w:r>
          </w:p>
        </w:tc>
        <w:tc>
          <w:tcPr>
            <w:tcW w:w="907" w:type="dxa"/>
            <w:noWrap/>
            <w:vAlign w:val="center"/>
            <w:hideMark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0.9377%</w:t>
            </w:r>
          </w:p>
        </w:tc>
        <w:tc>
          <w:tcPr>
            <w:tcW w:w="794" w:type="dxa"/>
            <w:noWrap/>
            <w:vAlign w:val="center"/>
            <w:hideMark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4.45%</w:t>
            </w:r>
          </w:p>
        </w:tc>
        <w:tc>
          <w:tcPr>
            <w:tcW w:w="680" w:type="dxa"/>
            <w:vAlign w:val="center"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0.69%</w:t>
            </w:r>
          </w:p>
        </w:tc>
        <w:tc>
          <w:tcPr>
            <w:tcW w:w="680" w:type="dxa"/>
            <w:vAlign w:val="center"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15.60%</w:t>
            </w:r>
          </w:p>
        </w:tc>
        <w:tc>
          <w:tcPr>
            <w:tcW w:w="671" w:type="dxa"/>
            <w:vAlign w:val="center"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3.38</w:t>
            </w:r>
          </w:p>
        </w:tc>
        <w:tc>
          <w:tcPr>
            <w:tcW w:w="689" w:type="dxa"/>
            <w:vAlign w:val="center"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0.55%</w:t>
            </w:r>
          </w:p>
        </w:tc>
        <w:tc>
          <w:tcPr>
            <w:tcW w:w="1020" w:type="dxa"/>
            <w:vAlign w:val="center"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27.29%</w:t>
            </w:r>
          </w:p>
        </w:tc>
        <w:tc>
          <w:tcPr>
            <w:tcW w:w="657" w:type="dxa"/>
            <w:vAlign w:val="center"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3.11</w:t>
            </w:r>
          </w:p>
        </w:tc>
      </w:tr>
      <w:tr w:rsidR="0096771B" w:rsidRPr="00445213" w:rsidTr="0096771B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noWrap/>
            <w:vAlign w:val="center"/>
            <w:hideMark/>
          </w:tcPr>
          <w:p w:rsidR="0096771B" w:rsidRPr="00F15298" w:rsidRDefault="0096771B" w:rsidP="0096771B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EBITDA Margin</w:t>
            </w:r>
          </w:p>
        </w:tc>
        <w:tc>
          <w:tcPr>
            <w:tcW w:w="964" w:type="dxa"/>
            <w:noWrap/>
            <w:vAlign w:val="center"/>
            <w:hideMark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 xml:space="preserve">$ </w:t>
            </w: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28.19</w:t>
            </w:r>
          </w:p>
        </w:tc>
        <w:tc>
          <w:tcPr>
            <w:tcW w:w="907" w:type="dxa"/>
            <w:noWrap/>
            <w:vAlign w:val="center"/>
            <w:hideMark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0.9318%</w:t>
            </w:r>
          </w:p>
        </w:tc>
        <w:tc>
          <w:tcPr>
            <w:tcW w:w="794" w:type="dxa"/>
            <w:noWrap/>
            <w:vAlign w:val="center"/>
            <w:hideMark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4.42%</w:t>
            </w:r>
          </w:p>
        </w:tc>
        <w:tc>
          <w:tcPr>
            <w:tcW w:w="680" w:type="dxa"/>
            <w:vAlign w:val="center"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0.69%</w:t>
            </w:r>
          </w:p>
        </w:tc>
        <w:tc>
          <w:tcPr>
            <w:tcW w:w="680" w:type="dxa"/>
            <w:vAlign w:val="center"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15.60%</w:t>
            </w:r>
          </w:p>
        </w:tc>
        <w:tc>
          <w:tcPr>
            <w:tcW w:w="671" w:type="dxa"/>
            <w:vAlign w:val="center"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3.38</w:t>
            </w:r>
          </w:p>
        </w:tc>
        <w:tc>
          <w:tcPr>
            <w:tcW w:w="689" w:type="dxa"/>
            <w:vAlign w:val="center"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0.54%</w:t>
            </w:r>
          </w:p>
        </w:tc>
        <w:tc>
          <w:tcPr>
            <w:tcW w:w="1020" w:type="dxa"/>
            <w:vAlign w:val="center"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27.36%</w:t>
            </w:r>
          </w:p>
        </w:tc>
        <w:tc>
          <w:tcPr>
            <w:tcW w:w="657" w:type="dxa"/>
            <w:vAlign w:val="center"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3.10</w:t>
            </w:r>
          </w:p>
        </w:tc>
      </w:tr>
      <w:tr w:rsidR="0096771B" w:rsidRPr="00445213" w:rsidTr="00967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noWrap/>
            <w:vAlign w:val="center"/>
            <w:hideMark/>
          </w:tcPr>
          <w:p w:rsidR="0096771B" w:rsidRPr="00F15298" w:rsidRDefault="0096771B" w:rsidP="0096771B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Operating Cash Flow Margin</w:t>
            </w:r>
          </w:p>
        </w:tc>
        <w:tc>
          <w:tcPr>
            <w:tcW w:w="964" w:type="dxa"/>
            <w:noWrap/>
            <w:vAlign w:val="center"/>
            <w:hideMark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 xml:space="preserve">$ </w:t>
            </w: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29.46</w:t>
            </w:r>
          </w:p>
        </w:tc>
        <w:tc>
          <w:tcPr>
            <w:tcW w:w="907" w:type="dxa"/>
            <w:noWrap/>
            <w:vAlign w:val="center"/>
            <w:hideMark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0.9442%</w:t>
            </w:r>
          </w:p>
        </w:tc>
        <w:tc>
          <w:tcPr>
            <w:tcW w:w="794" w:type="dxa"/>
            <w:noWrap/>
            <w:vAlign w:val="center"/>
            <w:hideMark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4.21%</w:t>
            </w:r>
          </w:p>
        </w:tc>
        <w:tc>
          <w:tcPr>
            <w:tcW w:w="680" w:type="dxa"/>
            <w:vAlign w:val="center"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0.70%</w:t>
            </w:r>
          </w:p>
        </w:tc>
        <w:tc>
          <w:tcPr>
            <w:tcW w:w="680" w:type="dxa"/>
            <w:vAlign w:val="center"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16.66%</w:t>
            </w:r>
          </w:p>
        </w:tc>
        <w:tc>
          <w:tcPr>
            <w:tcW w:w="671" w:type="dxa"/>
            <w:vAlign w:val="center"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3.55</w:t>
            </w:r>
          </w:p>
        </w:tc>
        <w:tc>
          <w:tcPr>
            <w:tcW w:w="689" w:type="dxa"/>
            <w:vAlign w:val="center"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0.55%</w:t>
            </w:r>
          </w:p>
        </w:tc>
        <w:tc>
          <w:tcPr>
            <w:tcW w:w="1020" w:type="dxa"/>
            <w:vAlign w:val="center"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29.43%</w:t>
            </w:r>
          </w:p>
        </w:tc>
        <w:tc>
          <w:tcPr>
            <w:tcW w:w="657" w:type="dxa"/>
            <w:vAlign w:val="center"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3.38</w:t>
            </w:r>
          </w:p>
        </w:tc>
      </w:tr>
      <w:tr w:rsidR="0096771B" w:rsidRPr="00445213" w:rsidTr="0096771B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noWrap/>
            <w:vAlign w:val="center"/>
            <w:hideMark/>
          </w:tcPr>
          <w:p w:rsidR="0096771B" w:rsidRPr="00F15298" w:rsidRDefault="0096771B" w:rsidP="0096771B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Current Ratio</w:t>
            </w:r>
          </w:p>
        </w:tc>
        <w:tc>
          <w:tcPr>
            <w:tcW w:w="964" w:type="dxa"/>
            <w:noWrap/>
            <w:vAlign w:val="center"/>
            <w:hideMark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 xml:space="preserve">$ </w:t>
            </w: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24.56</w:t>
            </w:r>
          </w:p>
        </w:tc>
        <w:tc>
          <w:tcPr>
            <w:tcW w:w="907" w:type="dxa"/>
            <w:noWrap/>
            <w:vAlign w:val="center"/>
            <w:hideMark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0.8931%</w:t>
            </w:r>
          </w:p>
        </w:tc>
        <w:tc>
          <w:tcPr>
            <w:tcW w:w="794" w:type="dxa"/>
            <w:noWrap/>
            <w:vAlign w:val="center"/>
            <w:hideMark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4.44%</w:t>
            </w:r>
          </w:p>
        </w:tc>
        <w:tc>
          <w:tcPr>
            <w:tcW w:w="680" w:type="dxa"/>
            <w:vAlign w:val="center"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0.65%</w:t>
            </w:r>
          </w:p>
        </w:tc>
        <w:tc>
          <w:tcPr>
            <w:tcW w:w="680" w:type="dxa"/>
            <w:vAlign w:val="center"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14.65%</w:t>
            </w:r>
          </w:p>
        </w:tc>
        <w:tc>
          <w:tcPr>
            <w:tcW w:w="671" w:type="dxa"/>
            <w:vAlign w:val="center"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3.20</w:t>
            </w:r>
          </w:p>
        </w:tc>
        <w:tc>
          <w:tcPr>
            <w:tcW w:w="689" w:type="dxa"/>
            <w:vAlign w:val="center"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0.51%</w:t>
            </w:r>
          </w:p>
        </w:tc>
        <w:tc>
          <w:tcPr>
            <w:tcW w:w="1020" w:type="dxa"/>
            <w:vAlign w:val="center"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25.58%</w:t>
            </w:r>
          </w:p>
        </w:tc>
        <w:tc>
          <w:tcPr>
            <w:tcW w:w="657" w:type="dxa"/>
            <w:vAlign w:val="center"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2.34</w:t>
            </w:r>
          </w:p>
        </w:tc>
      </w:tr>
      <w:tr w:rsidR="0096771B" w:rsidRPr="00445213" w:rsidTr="00A34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tcBorders>
              <w:bottom w:val="double" w:sz="4" w:space="0" w:color="A5A5A5" w:themeColor="accent3"/>
            </w:tcBorders>
            <w:noWrap/>
            <w:vAlign w:val="center"/>
            <w:hideMark/>
          </w:tcPr>
          <w:p w:rsidR="0096771B" w:rsidRPr="00F15298" w:rsidRDefault="0096771B" w:rsidP="0096771B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 xml:space="preserve">Market </w:t>
            </w:r>
            <w:proofErr w:type="spellStart"/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Capitalisation</w:t>
            </w:r>
            <w:proofErr w:type="spellEnd"/>
          </w:p>
        </w:tc>
        <w:tc>
          <w:tcPr>
            <w:tcW w:w="964" w:type="dxa"/>
            <w:tcBorders>
              <w:bottom w:val="double" w:sz="4" w:space="0" w:color="A5A5A5" w:themeColor="accent3"/>
            </w:tcBorders>
            <w:noWrap/>
            <w:vAlign w:val="center"/>
            <w:hideMark/>
          </w:tcPr>
          <w:p w:rsidR="0096771B" w:rsidRPr="0096771B" w:rsidRDefault="0096771B" w:rsidP="00A34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 xml:space="preserve">$ </w:t>
            </w: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26.76</w:t>
            </w:r>
          </w:p>
        </w:tc>
        <w:tc>
          <w:tcPr>
            <w:tcW w:w="907" w:type="dxa"/>
            <w:tcBorders>
              <w:bottom w:val="double" w:sz="4" w:space="0" w:color="A5A5A5" w:themeColor="accent3"/>
            </w:tcBorders>
            <w:noWrap/>
            <w:vAlign w:val="center"/>
            <w:hideMark/>
          </w:tcPr>
          <w:p w:rsidR="0096771B" w:rsidRPr="0096771B" w:rsidRDefault="0096771B" w:rsidP="00A34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0.9172%</w:t>
            </w:r>
          </w:p>
        </w:tc>
        <w:tc>
          <w:tcPr>
            <w:tcW w:w="794" w:type="dxa"/>
            <w:tcBorders>
              <w:bottom w:val="double" w:sz="4" w:space="0" w:color="A5A5A5" w:themeColor="accent3"/>
            </w:tcBorders>
            <w:noWrap/>
            <w:vAlign w:val="center"/>
            <w:hideMark/>
          </w:tcPr>
          <w:p w:rsidR="0096771B" w:rsidRPr="0096771B" w:rsidRDefault="0096771B" w:rsidP="00A34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4.19%</w:t>
            </w:r>
          </w:p>
        </w:tc>
        <w:tc>
          <w:tcPr>
            <w:tcW w:w="680" w:type="dxa"/>
            <w:tcBorders>
              <w:bottom w:val="double" w:sz="4" w:space="0" w:color="A5A5A5" w:themeColor="accent3"/>
            </w:tcBorders>
            <w:vAlign w:val="center"/>
          </w:tcPr>
          <w:p w:rsidR="0096771B" w:rsidRPr="0096771B" w:rsidRDefault="0096771B" w:rsidP="00A34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0.67%</w:t>
            </w:r>
          </w:p>
        </w:tc>
        <w:tc>
          <w:tcPr>
            <w:tcW w:w="680" w:type="dxa"/>
            <w:tcBorders>
              <w:bottom w:val="double" w:sz="4" w:space="0" w:color="A5A5A5" w:themeColor="accent3"/>
            </w:tcBorders>
            <w:vAlign w:val="center"/>
          </w:tcPr>
          <w:p w:rsidR="0096771B" w:rsidRPr="0096771B" w:rsidRDefault="0096771B" w:rsidP="00A34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16.10%</w:t>
            </w:r>
          </w:p>
        </w:tc>
        <w:tc>
          <w:tcPr>
            <w:tcW w:w="671" w:type="dxa"/>
            <w:tcBorders>
              <w:bottom w:val="double" w:sz="4" w:space="0" w:color="A5A5A5" w:themeColor="accent3"/>
            </w:tcBorders>
            <w:vAlign w:val="center"/>
          </w:tcPr>
          <w:p w:rsidR="0096771B" w:rsidRPr="0096771B" w:rsidRDefault="0096771B" w:rsidP="00A34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3.44</w:t>
            </w:r>
          </w:p>
        </w:tc>
        <w:tc>
          <w:tcPr>
            <w:tcW w:w="689" w:type="dxa"/>
            <w:tcBorders>
              <w:bottom w:val="double" w:sz="4" w:space="0" w:color="A5A5A5" w:themeColor="accent3"/>
            </w:tcBorders>
            <w:vAlign w:val="center"/>
          </w:tcPr>
          <w:p w:rsidR="0096771B" w:rsidRPr="0096771B" w:rsidRDefault="0096771B" w:rsidP="00A34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0.52%</w:t>
            </w:r>
          </w:p>
        </w:tc>
        <w:tc>
          <w:tcPr>
            <w:tcW w:w="1020" w:type="dxa"/>
            <w:tcBorders>
              <w:bottom w:val="double" w:sz="4" w:space="0" w:color="A5A5A5" w:themeColor="accent3"/>
            </w:tcBorders>
            <w:vAlign w:val="center"/>
          </w:tcPr>
          <w:p w:rsidR="0096771B" w:rsidRPr="0096771B" w:rsidRDefault="0096771B" w:rsidP="00A34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29.41%</w:t>
            </w:r>
          </w:p>
        </w:tc>
        <w:tc>
          <w:tcPr>
            <w:tcW w:w="657" w:type="dxa"/>
            <w:tcBorders>
              <w:bottom w:val="double" w:sz="4" w:space="0" w:color="A5A5A5" w:themeColor="accent3"/>
            </w:tcBorders>
            <w:vAlign w:val="center"/>
          </w:tcPr>
          <w:p w:rsidR="0096771B" w:rsidRPr="0096771B" w:rsidRDefault="0096771B" w:rsidP="00A34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3.23</w:t>
            </w:r>
          </w:p>
        </w:tc>
      </w:tr>
      <w:tr w:rsidR="00682E1C" w:rsidRPr="00445213" w:rsidTr="00A34B8A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tcBorders>
              <w:top w:val="double" w:sz="4" w:space="0" w:color="A5A5A5" w:themeColor="accent3"/>
            </w:tcBorders>
            <w:noWrap/>
            <w:vAlign w:val="center"/>
          </w:tcPr>
          <w:p w:rsidR="00682E1C" w:rsidRPr="00F15298" w:rsidRDefault="00682E1C" w:rsidP="00682E1C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color w:val="000000" w:themeColor="text1"/>
                <w:sz w:val="14"/>
                <w:szCs w:val="16"/>
              </w:rPr>
              <w:t>Average</w:t>
            </w:r>
          </w:p>
        </w:tc>
        <w:tc>
          <w:tcPr>
            <w:tcW w:w="964" w:type="dxa"/>
            <w:tcBorders>
              <w:top w:val="double" w:sz="4" w:space="0" w:color="A5A5A5" w:themeColor="accent3"/>
            </w:tcBorders>
            <w:noWrap/>
            <w:vAlign w:val="center"/>
          </w:tcPr>
          <w:p w:rsidR="00682E1C" w:rsidRPr="00682E1C" w:rsidRDefault="00682E1C" w:rsidP="00A34B8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 xml:space="preserve">$ </w:t>
            </w:r>
            <w:r w:rsidRPr="00682E1C">
              <w:rPr>
                <w:rFonts w:ascii="Arial" w:hAnsi="Arial" w:cs="Arial"/>
                <w:color w:val="000000" w:themeColor="text1"/>
                <w:sz w:val="14"/>
                <w:szCs w:val="16"/>
              </w:rPr>
              <w:t>45.79</w:t>
            </w:r>
          </w:p>
        </w:tc>
        <w:tc>
          <w:tcPr>
            <w:tcW w:w="907" w:type="dxa"/>
            <w:tcBorders>
              <w:top w:val="double" w:sz="4" w:space="0" w:color="A5A5A5" w:themeColor="accent3"/>
            </w:tcBorders>
            <w:noWrap/>
            <w:vAlign w:val="center"/>
          </w:tcPr>
          <w:p w:rsidR="00682E1C" w:rsidRPr="00682E1C" w:rsidRDefault="00682E1C" w:rsidP="00A34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82E1C">
              <w:rPr>
                <w:rFonts w:ascii="Arial" w:hAnsi="Arial" w:cs="Arial"/>
                <w:color w:val="000000" w:themeColor="text1"/>
                <w:sz w:val="14"/>
                <w:szCs w:val="16"/>
              </w:rPr>
              <w:t>0.9829%</w:t>
            </w:r>
          </w:p>
        </w:tc>
        <w:tc>
          <w:tcPr>
            <w:tcW w:w="794" w:type="dxa"/>
            <w:tcBorders>
              <w:top w:val="double" w:sz="4" w:space="0" w:color="A5A5A5" w:themeColor="accent3"/>
            </w:tcBorders>
            <w:noWrap/>
            <w:vAlign w:val="center"/>
          </w:tcPr>
          <w:p w:rsidR="00682E1C" w:rsidRPr="00682E1C" w:rsidRDefault="00682E1C" w:rsidP="00A34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682E1C">
              <w:rPr>
                <w:rFonts w:ascii="Arial" w:hAnsi="Arial" w:cs="Arial"/>
                <w:color w:val="000000" w:themeColor="text1"/>
                <w:sz w:val="14"/>
                <w:szCs w:val="16"/>
              </w:rPr>
              <w:t>5.00%</w:t>
            </w:r>
          </w:p>
        </w:tc>
        <w:tc>
          <w:tcPr>
            <w:tcW w:w="680" w:type="dxa"/>
            <w:tcBorders>
              <w:top w:val="double" w:sz="4" w:space="0" w:color="A5A5A5" w:themeColor="accent3"/>
            </w:tcBorders>
            <w:vAlign w:val="center"/>
          </w:tcPr>
          <w:p w:rsidR="00682E1C" w:rsidRPr="0096771B" w:rsidRDefault="00682E1C" w:rsidP="00A34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0.7</w:t>
            </w: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>4</w:t>
            </w: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%</w:t>
            </w:r>
          </w:p>
        </w:tc>
        <w:tc>
          <w:tcPr>
            <w:tcW w:w="680" w:type="dxa"/>
            <w:tcBorders>
              <w:top w:val="double" w:sz="4" w:space="0" w:color="A5A5A5" w:themeColor="accent3"/>
            </w:tcBorders>
            <w:vAlign w:val="center"/>
          </w:tcPr>
          <w:p w:rsidR="00682E1C" w:rsidRPr="0096771B" w:rsidRDefault="00682E1C" w:rsidP="00A34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1</w:t>
            </w: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>5</w:t>
            </w: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.</w:t>
            </w: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>05</w:t>
            </w: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%</w:t>
            </w:r>
          </w:p>
        </w:tc>
        <w:tc>
          <w:tcPr>
            <w:tcW w:w="671" w:type="dxa"/>
            <w:tcBorders>
              <w:top w:val="double" w:sz="4" w:space="0" w:color="A5A5A5" w:themeColor="accent3"/>
            </w:tcBorders>
            <w:vAlign w:val="center"/>
          </w:tcPr>
          <w:p w:rsidR="00682E1C" w:rsidRPr="0096771B" w:rsidRDefault="00682E1C" w:rsidP="00A34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>3.29</w:t>
            </w:r>
          </w:p>
        </w:tc>
        <w:tc>
          <w:tcPr>
            <w:tcW w:w="689" w:type="dxa"/>
            <w:tcBorders>
              <w:top w:val="double" w:sz="4" w:space="0" w:color="A5A5A5" w:themeColor="accent3"/>
            </w:tcBorders>
            <w:vAlign w:val="center"/>
          </w:tcPr>
          <w:p w:rsidR="00682E1C" w:rsidRPr="0096771B" w:rsidRDefault="00682E1C" w:rsidP="00A34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0.</w:t>
            </w: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>63</w:t>
            </w: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%</w:t>
            </w:r>
          </w:p>
        </w:tc>
        <w:tc>
          <w:tcPr>
            <w:tcW w:w="1020" w:type="dxa"/>
            <w:tcBorders>
              <w:top w:val="double" w:sz="4" w:space="0" w:color="A5A5A5" w:themeColor="accent3"/>
            </w:tcBorders>
            <w:vAlign w:val="center"/>
          </w:tcPr>
          <w:p w:rsidR="00682E1C" w:rsidRPr="0096771B" w:rsidRDefault="00682E1C" w:rsidP="00A34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>25</w:t>
            </w: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.</w:t>
            </w: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>50</w:t>
            </w: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%</w:t>
            </w:r>
          </w:p>
        </w:tc>
        <w:tc>
          <w:tcPr>
            <w:tcW w:w="657" w:type="dxa"/>
            <w:tcBorders>
              <w:top w:val="double" w:sz="4" w:space="0" w:color="A5A5A5" w:themeColor="accent3"/>
            </w:tcBorders>
            <w:vAlign w:val="center"/>
          </w:tcPr>
          <w:p w:rsidR="00682E1C" w:rsidRPr="0096771B" w:rsidRDefault="00682E1C" w:rsidP="00A34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>2.93</w:t>
            </w:r>
          </w:p>
        </w:tc>
      </w:tr>
    </w:tbl>
    <w:p w:rsidR="005E4A1E" w:rsidRPr="003818E2" w:rsidRDefault="003818E2" w:rsidP="003818E2">
      <w:pPr>
        <w:jc w:val="both"/>
        <w:rPr>
          <w:rFonts w:ascii="Arial" w:hAnsi="Arial" w:cs="Arial"/>
          <w:bCs/>
          <w:sz w:val="14"/>
          <w:szCs w:val="16"/>
        </w:rPr>
      </w:pPr>
      <w:r w:rsidRPr="003818E2">
        <w:rPr>
          <w:rFonts w:ascii="Arial" w:hAnsi="Arial" w:cs="Arial"/>
          <w:bCs/>
          <w:sz w:val="14"/>
          <w:szCs w:val="16"/>
        </w:rPr>
        <w:t>* One-tail critical t-statistics is 1.65</w:t>
      </w:r>
    </w:p>
    <w:p w:rsidR="003A143D" w:rsidRDefault="003A143D">
      <w:pPr>
        <w:widowControl/>
        <w:wordWrap/>
        <w:autoSpaceDE/>
        <w:autoSpaceDN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5E4A1E" w:rsidRPr="002228C4" w:rsidRDefault="005E4A1E" w:rsidP="005E4A1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Distribution of </w:t>
      </w:r>
      <w:r w:rsidRPr="002228C4">
        <w:rPr>
          <w:rFonts w:ascii="Arial" w:hAnsi="Arial" w:cs="Arial"/>
          <w:b/>
          <w:sz w:val="20"/>
          <w:szCs w:val="20"/>
        </w:rPr>
        <w:t>Fundamental Indexation</w:t>
      </w:r>
    </w:p>
    <w:p w:rsidR="00A5346E" w:rsidRDefault="0060383F" w:rsidP="0073232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is shown in Table 3 and Table 4, </w:t>
      </w:r>
      <w:r w:rsidR="002927DA">
        <w:rPr>
          <w:rFonts w:ascii="Arial" w:hAnsi="Arial" w:cs="Arial"/>
          <w:sz w:val="20"/>
          <w:szCs w:val="20"/>
        </w:rPr>
        <w:t xml:space="preserve">Market </w:t>
      </w:r>
      <w:proofErr w:type="spellStart"/>
      <w:r w:rsidR="002927DA">
        <w:rPr>
          <w:rFonts w:ascii="Arial" w:hAnsi="Arial" w:cs="Arial"/>
          <w:sz w:val="20"/>
          <w:szCs w:val="20"/>
        </w:rPr>
        <w:t>Capitalisation</w:t>
      </w:r>
      <w:proofErr w:type="spellEnd"/>
      <w:r w:rsidR="00E1010E">
        <w:rPr>
          <w:rFonts w:ascii="Arial" w:hAnsi="Arial" w:cs="Arial"/>
          <w:sz w:val="20"/>
          <w:szCs w:val="20"/>
        </w:rPr>
        <w:t>, the only size metric</w:t>
      </w:r>
      <w:r w:rsidR="00AB2E56">
        <w:rPr>
          <w:rFonts w:ascii="Arial" w:hAnsi="Arial" w:cs="Arial"/>
          <w:sz w:val="20"/>
          <w:szCs w:val="20"/>
        </w:rPr>
        <w:t xml:space="preserve"> </w:t>
      </w:r>
      <w:r w:rsidR="007A6BFE">
        <w:rPr>
          <w:rFonts w:ascii="Arial" w:hAnsi="Arial" w:cs="Arial"/>
          <w:sz w:val="20"/>
          <w:szCs w:val="20"/>
        </w:rPr>
        <w:t xml:space="preserve">has </w:t>
      </w:r>
      <w:r w:rsidR="005A7AD5">
        <w:rPr>
          <w:rFonts w:ascii="Arial" w:hAnsi="Arial" w:cs="Arial"/>
          <w:sz w:val="20"/>
          <w:szCs w:val="20"/>
        </w:rPr>
        <w:t xml:space="preserve">the </w:t>
      </w:r>
      <w:r w:rsidR="00DC1DA6">
        <w:rPr>
          <w:rFonts w:ascii="Arial" w:hAnsi="Arial" w:cs="Arial"/>
          <w:sz w:val="20"/>
          <w:szCs w:val="20"/>
        </w:rPr>
        <w:t xml:space="preserve">smallest absolute </w:t>
      </w:r>
      <w:r w:rsidR="005A7AD5">
        <w:rPr>
          <w:rFonts w:ascii="Arial" w:hAnsi="Arial" w:cs="Arial"/>
          <w:sz w:val="20"/>
          <w:szCs w:val="20"/>
        </w:rPr>
        <w:t xml:space="preserve">value in skewness, and the third smallest absolute value in kurtosis for both </w:t>
      </w:r>
      <w:r w:rsidR="00511A45">
        <w:rPr>
          <w:rFonts w:ascii="Arial" w:hAnsi="Arial" w:cs="Arial"/>
          <w:sz w:val="20"/>
          <w:szCs w:val="20"/>
        </w:rPr>
        <w:t>price and total return</w:t>
      </w:r>
      <w:r w:rsidR="005A7AD5">
        <w:rPr>
          <w:rFonts w:ascii="Arial" w:hAnsi="Arial" w:cs="Arial"/>
          <w:sz w:val="20"/>
          <w:szCs w:val="20"/>
        </w:rPr>
        <w:t>.</w:t>
      </w:r>
      <w:r w:rsidR="00AF6E16">
        <w:rPr>
          <w:rFonts w:ascii="Arial" w:hAnsi="Arial" w:cs="Arial"/>
          <w:sz w:val="20"/>
          <w:szCs w:val="20"/>
        </w:rPr>
        <w:t xml:space="preserve"> </w:t>
      </w:r>
      <w:r w:rsidR="00AF6E16" w:rsidRPr="00AF6E16">
        <w:rPr>
          <w:rFonts w:ascii="Arial" w:hAnsi="Arial" w:cs="Arial"/>
          <w:sz w:val="20"/>
          <w:szCs w:val="20"/>
        </w:rPr>
        <w:t xml:space="preserve">This </w:t>
      </w:r>
      <w:r w:rsidR="006B7585">
        <w:rPr>
          <w:rFonts w:ascii="Arial" w:hAnsi="Arial" w:cs="Arial"/>
          <w:sz w:val="20"/>
          <w:szCs w:val="20"/>
        </w:rPr>
        <w:t xml:space="preserve">means that return distribution of Market </w:t>
      </w:r>
      <w:proofErr w:type="spellStart"/>
      <w:r w:rsidR="006B7585">
        <w:rPr>
          <w:rFonts w:ascii="Arial" w:hAnsi="Arial" w:cs="Arial"/>
          <w:sz w:val="20"/>
          <w:szCs w:val="20"/>
        </w:rPr>
        <w:t>Capitalisation</w:t>
      </w:r>
      <w:proofErr w:type="spellEnd"/>
      <w:r w:rsidR="006B7585">
        <w:rPr>
          <w:rFonts w:ascii="Arial" w:hAnsi="Arial" w:cs="Arial"/>
          <w:sz w:val="20"/>
          <w:szCs w:val="20"/>
        </w:rPr>
        <w:t xml:space="preserve"> index is almost symmetrical and has thin tail, which </w:t>
      </w:r>
      <w:r w:rsidR="00AF6E16" w:rsidRPr="00AF6E16">
        <w:rPr>
          <w:rFonts w:ascii="Arial" w:hAnsi="Arial" w:cs="Arial"/>
          <w:sz w:val="20"/>
          <w:szCs w:val="20"/>
        </w:rPr>
        <w:t xml:space="preserve">is </w:t>
      </w:r>
      <w:r w:rsidR="006B7585">
        <w:rPr>
          <w:rFonts w:ascii="Arial" w:hAnsi="Arial" w:cs="Arial"/>
          <w:sz w:val="20"/>
          <w:szCs w:val="20"/>
        </w:rPr>
        <w:t xml:space="preserve">also </w:t>
      </w:r>
      <w:r w:rsidR="00AF6E16" w:rsidRPr="00AF6E16">
        <w:rPr>
          <w:rFonts w:ascii="Arial" w:hAnsi="Arial" w:cs="Arial"/>
          <w:sz w:val="20"/>
          <w:szCs w:val="20"/>
        </w:rPr>
        <w:t xml:space="preserve">in line with the </w:t>
      </w:r>
      <w:r w:rsidR="003E5A2A">
        <w:rPr>
          <w:rFonts w:ascii="Arial" w:hAnsi="Arial" w:cs="Arial"/>
          <w:sz w:val="20"/>
          <w:szCs w:val="20"/>
        </w:rPr>
        <w:t>low</w:t>
      </w:r>
      <w:r w:rsidR="003E5A2A" w:rsidRPr="00AF6E16">
        <w:rPr>
          <w:rFonts w:ascii="Arial" w:hAnsi="Arial" w:cs="Arial"/>
          <w:sz w:val="20"/>
          <w:szCs w:val="20"/>
        </w:rPr>
        <w:t xml:space="preserve"> volatility</w:t>
      </w:r>
      <w:r w:rsidR="003E5A2A">
        <w:rPr>
          <w:rFonts w:ascii="Arial" w:hAnsi="Arial" w:cs="Arial"/>
          <w:sz w:val="20"/>
          <w:szCs w:val="20"/>
        </w:rPr>
        <w:t xml:space="preserve"> of </w:t>
      </w:r>
      <w:r w:rsidR="003F30AA">
        <w:rPr>
          <w:rFonts w:ascii="Arial" w:hAnsi="Arial" w:cs="Arial"/>
          <w:sz w:val="20"/>
          <w:szCs w:val="20"/>
        </w:rPr>
        <w:t>M</w:t>
      </w:r>
      <w:r w:rsidR="00AF6E16" w:rsidRPr="00AF6E16">
        <w:rPr>
          <w:rFonts w:ascii="Arial" w:hAnsi="Arial" w:cs="Arial"/>
          <w:sz w:val="20"/>
          <w:szCs w:val="20"/>
        </w:rPr>
        <w:t xml:space="preserve">arket </w:t>
      </w:r>
      <w:proofErr w:type="spellStart"/>
      <w:r w:rsidR="003F30AA">
        <w:rPr>
          <w:rFonts w:ascii="Arial" w:hAnsi="Arial" w:cs="Arial"/>
          <w:sz w:val="20"/>
          <w:szCs w:val="20"/>
        </w:rPr>
        <w:t>C</w:t>
      </w:r>
      <w:r w:rsidR="00AF6E16" w:rsidRPr="00AF6E16">
        <w:rPr>
          <w:rFonts w:ascii="Arial" w:hAnsi="Arial" w:cs="Arial"/>
          <w:sz w:val="20"/>
          <w:szCs w:val="20"/>
        </w:rPr>
        <w:t>ap</w:t>
      </w:r>
      <w:r w:rsidR="00AF6E16">
        <w:rPr>
          <w:rFonts w:ascii="Arial" w:hAnsi="Arial" w:cs="Arial"/>
          <w:sz w:val="20"/>
          <w:szCs w:val="20"/>
        </w:rPr>
        <w:t>italisation</w:t>
      </w:r>
      <w:proofErr w:type="spellEnd"/>
      <w:r w:rsidR="00AF6E16" w:rsidRPr="00AF6E16">
        <w:rPr>
          <w:rFonts w:ascii="Arial" w:hAnsi="Arial" w:cs="Arial"/>
          <w:sz w:val="20"/>
          <w:szCs w:val="20"/>
        </w:rPr>
        <w:t xml:space="preserve"> </w:t>
      </w:r>
      <w:r w:rsidR="003F30AA">
        <w:rPr>
          <w:rFonts w:ascii="Arial" w:hAnsi="Arial" w:cs="Arial"/>
          <w:sz w:val="20"/>
          <w:szCs w:val="20"/>
        </w:rPr>
        <w:t>index</w:t>
      </w:r>
      <w:r w:rsidR="00AF6E16" w:rsidRPr="00AF6E16">
        <w:rPr>
          <w:rFonts w:ascii="Arial" w:hAnsi="Arial" w:cs="Arial"/>
          <w:sz w:val="20"/>
          <w:szCs w:val="20"/>
        </w:rPr>
        <w:t>.</w:t>
      </w:r>
      <w:r w:rsidR="00466E0A">
        <w:rPr>
          <w:rFonts w:ascii="Arial" w:hAnsi="Arial" w:cs="Arial"/>
          <w:sz w:val="20"/>
          <w:szCs w:val="20"/>
        </w:rPr>
        <w:t xml:space="preserve"> </w:t>
      </w:r>
      <w:r w:rsidR="00834A60">
        <w:rPr>
          <w:rFonts w:ascii="Arial" w:hAnsi="Arial" w:cs="Arial"/>
          <w:sz w:val="20"/>
          <w:szCs w:val="20"/>
        </w:rPr>
        <w:t>Most of p</w:t>
      </w:r>
      <w:r w:rsidR="00F93F24">
        <w:rPr>
          <w:rFonts w:ascii="Arial" w:hAnsi="Arial" w:cs="Arial"/>
          <w:sz w:val="20"/>
          <w:szCs w:val="20"/>
        </w:rPr>
        <w:t xml:space="preserve">rofitability ratio and balance sheet ratio indices are more exposed to </w:t>
      </w:r>
      <w:r w:rsidR="00642F08">
        <w:rPr>
          <w:rFonts w:ascii="Arial" w:hAnsi="Arial" w:cs="Arial"/>
          <w:sz w:val="20"/>
          <w:szCs w:val="20"/>
        </w:rPr>
        <w:t xml:space="preserve">big </w:t>
      </w:r>
      <w:r w:rsidR="00F93F24">
        <w:rPr>
          <w:rFonts w:ascii="Arial" w:hAnsi="Arial" w:cs="Arial"/>
          <w:sz w:val="20"/>
          <w:szCs w:val="20"/>
        </w:rPr>
        <w:t>downside risk</w:t>
      </w:r>
      <w:r w:rsidR="0037099A">
        <w:rPr>
          <w:rFonts w:ascii="Arial" w:hAnsi="Arial" w:cs="Arial"/>
          <w:sz w:val="20"/>
          <w:szCs w:val="20"/>
        </w:rPr>
        <w:t xml:space="preserve"> than Market </w:t>
      </w:r>
      <w:proofErr w:type="spellStart"/>
      <w:r w:rsidR="0037099A">
        <w:rPr>
          <w:rFonts w:ascii="Arial" w:hAnsi="Arial" w:cs="Arial"/>
          <w:sz w:val="20"/>
          <w:szCs w:val="20"/>
        </w:rPr>
        <w:t>Capitalisation</w:t>
      </w:r>
      <w:proofErr w:type="spellEnd"/>
      <w:r w:rsidR="0073232C">
        <w:rPr>
          <w:rFonts w:ascii="Arial" w:hAnsi="Arial" w:cs="Arial"/>
          <w:sz w:val="20"/>
          <w:szCs w:val="20"/>
        </w:rPr>
        <w:t xml:space="preserve"> </w:t>
      </w:r>
      <w:r w:rsidR="00834A60">
        <w:rPr>
          <w:rFonts w:ascii="Arial" w:hAnsi="Arial" w:cs="Arial"/>
          <w:sz w:val="20"/>
          <w:szCs w:val="20"/>
        </w:rPr>
        <w:t xml:space="preserve">or the original index </w:t>
      </w:r>
      <w:r w:rsidR="0073232C">
        <w:rPr>
          <w:rFonts w:ascii="Arial" w:hAnsi="Arial" w:cs="Arial"/>
          <w:sz w:val="20"/>
          <w:szCs w:val="20"/>
        </w:rPr>
        <w:t>is</w:t>
      </w:r>
      <w:r w:rsidR="0037099A">
        <w:rPr>
          <w:rFonts w:ascii="Arial" w:hAnsi="Arial" w:cs="Arial"/>
          <w:sz w:val="20"/>
          <w:szCs w:val="20"/>
        </w:rPr>
        <w:t>.</w:t>
      </w:r>
      <w:r w:rsidR="006B7585">
        <w:rPr>
          <w:rFonts w:ascii="Arial" w:hAnsi="Arial" w:cs="Arial"/>
          <w:sz w:val="20"/>
          <w:szCs w:val="20"/>
        </w:rPr>
        <w:t xml:space="preserve"> </w:t>
      </w:r>
    </w:p>
    <w:p w:rsidR="00341A15" w:rsidRDefault="00F52F29" w:rsidP="0060383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ROIC</w:t>
      </w:r>
      <w:r w:rsidR="00292594">
        <w:rPr>
          <w:rFonts w:ascii="Arial" w:hAnsi="Arial" w:cs="Arial"/>
          <w:sz w:val="20"/>
          <w:szCs w:val="20"/>
        </w:rPr>
        <w:t xml:space="preserve"> has</w:t>
      </w:r>
      <w:r>
        <w:rPr>
          <w:rFonts w:ascii="Arial" w:hAnsi="Arial" w:cs="Arial"/>
          <w:sz w:val="20"/>
          <w:szCs w:val="20"/>
        </w:rPr>
        <w:t xml:space="preserve"> extremely high absolute values for </w:t>
      </w:r>
      <w:r w:rsidR="009C7A89">
        <w:rPr>
          <w:rFonts w:ascii="Arial" w:hAnsi="Arial" w:cs="Arial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>urtosis.</w:t>
      </w:r>
      <w:r w:rsidR="009C7A89">
        <w:rPr>
          <w:rFonts w:ascii="Arial" w:hAnsi="Arial" w:cs="Arial"/>
          <w:sz w:val="20"/>
          <w:szCs w:val="20"/>
        </w:rPr>
        <w:t xml:space="preserve"> </w:t>
      </w:r>
      <w:r w:rsidR="0060383F" w:rsidRPr="0060383F">
        <w:rPr>
          <w:rFonts w:ascii="Arial" w:hAnsi="Arial" w:cs="Arial"/>
          <w:sz w:val="20"/>
          <w:szCs w:val="20"/>
        </w:rPr>
        <w:t xml:space="preserve">The fact that </w:t>
      </w:r>
      <w:r w:rsidR="00292594">
        <w:rPr>
          <w:rFonts w:ascii="Arial" w:hAnsi="Arial" w:cs="Arial"/>
          <w:sz w:val="20"/>
          <w:szCs w:val="20"/>
        </w:rPr>
        <w:t>ROIC</w:t>
      </w:r>
      <w:r w:rsidR="0060383F">
        <w:rPr>
          <w:rFonts w:ascii="Arial" w:hAnsi="Arial" w:cs="Arial"/>
          <w:sz w:val="20"/>
          <w:szCs w:val="20"/>
        </w:rPr>
        <w:t xml:space="preserve"> </w:t>
      </w:r>
      <w:r w:rsidR="0060383F" w:rsidRPr="0060383F">
        <w:rPr>
          <w:rFonts w:ascii="Arial" w:hAnsi="Arial" w:cs="Arial"/>
          <w:sz w:val="20"/>
          <w:szCs w:val="20"/>
        </w:rPr>
        <w:t>ha</w:t>
      </w:r>
      <w:r w:rsidR="00292594">
        <w:rPr>
          <w:rFonts w:ascii="Arial" w:hAnsi="Arial" w:cs="Arial"/>
          <w:sz w:val="20"/>
          <w:szCs w:val="20"/>
        </w:rPr>
        <w:t>s</w:t>
      </w:r>
      <w:r w:rsidR="0060383F" w:rsidRPr="0060383F">
        <w:rPr>
          <w:rFonts w:ascii="Arial" w:hAnsi="Arial" w:cs="Arial"/>
          <w:sz w:val="20"/>
          <w:szCs w:val="20"/>
        </w:rPr>
        <w:t xml:space="preserve"> fat tail</w:t>
      </w:r>
      <w:r w:rsidR="0060383F">
        <w:rPr>
          <w:rFonts w:ascii="Arial" w:hAnsi="Arial" w:cs="Arial"/>
          <w:sz w:val="20"/>
          <w:szCs w:val="20"/>
        </w:rPr>
        <w:t>s in their distributions</w:t>
      </w:r>
      <w:r w:rsidR="0060383F" w:rsidRPr="0060383F">
        <w:rPr>
          <w:rFonts w:ascii="Arial" w:hAnsi="Arial" w:cs="Arial"/>
          <w:sz w:val="20"/>
          <w:szCs w:val="20"/>
        </w:rPr>
        <w:t xml:space="preserve"> can also be seen in </w:t>
      </w:r>
      <w:r w:rsidR="00292594">
        <w:rPr>
          <w:rFonts w:ascii="Arial" w:hAnsi="Arial" w:cs="Arial"/>
          <w:sz w:val="20"/>
          <w:szCs w:val="20"/>
        </w:rPr>
        <w:t xml:space="preserve">its </w:t>
      </w:r>
      <w:r w:rsidR="006B150B">
        <w:rPr>
          <w:rFonts w:ascii="Arial" w:hAnsi="Arial" w:cs="Arial"/>
          <w:sz w:val="20"/>
          <w:szCs w:val="20"/>
        </w:rPr>
        <w:t>relatively large</w:t>
      </w:r>
      <w:r w:rsidR="0060383F" w:rsidRPr="0060383F">
        <w:rPr>
          <w:rFonts w:ascii="Arial" w:hAnsi="Arial" w:cs="Arial"/>
          <w:sz w:val="20"/>
          <w:szCs w:val="20"/>
        </w:rPr>
        <w:t xml:space="preserve"> </w:t>
      </w:r>
      <w:r w:rsidR="0060383F">
        <w:rPr>
          <w:rFonts w:ascii="Arial" w:hAnsi="Arial" w:cs="Arial"/>
          <w:sz w:val="20"/>
          <w:szCs w:val="20"/>
        </w:rPr>
        <w:t xml:space="preserve">maximum and minimum </w:t>
      </w:r>
      <w:r w:rsidR="0060383F" w:rsidRPr="0060383F">
        <w:rPr>
          <w:rFonts w:ascii="Arial" w:hAnsi="Arial" w:cs="Arial"/>
          <w:sz w:val="20"/>
          <w:szCs w:val="20"/>
        </w:rPr>
        <w:t>return.</w:t>
      </w:r>
      <w:r w:rsidR="00A54A10">
        <w:rPr>
          <w:rFonts w:ascii="Arial" w:hAnsi="Arial" w:cs="Arial"/>
          <w:sz w:val="20"/>
          <w:szCs w:val="20"/>
        </w:rPr>
        <w:t xml:space="preserve"> </w:t>
      </w:r>
      <w:r w:rsidR="00341A15" w:rsidRPr="002C0A1B">
        <w:rPr>
          <w:rFonts w:ascii="Arial" w:hAnsi="Arial" w:cs="Arial"/>
          <w:sz w:val="20"/>
          <w:szCs w:val="20"/>
        </w:rPr>
        <w:t xml:space="preserve">Nevertheless, having fat tail </w:t>
      </w:r>
      <w:r w:rsidR="002C0A1B" w:rsidRPr="002C0A1B">
        <w:rPr>
          <w:rFonts w:ascii="Arial" w:hAnsi="Arial" w:cs="Arial"/>
          <w:sz w:val="20"/>
          <w:szCs w:val="20"/>
        </w:rPr>
        <w:t>does not necessarily</w:t>
      </w:r>
      <w:r w:rsidR="002C0A1B">
        <w:rPr>
          <w:rFonts w:ascii="Arial" w:hAnsi="Arial" w:cs="Arial"/>
          <w:sz w:val="20"/>
          <w:szCs w:val="20"/>
        </w:rPr>
        <w:t xml:space="preserve"> make</w:t>
      </w:r>
      <w:r w:rsidR="00341A15" w:rsidRPr="002C0A1B">
        <w:rPr>
          <w:rFonts w:ascii="Arial" w:hAnsi="Arial" w:cs="Arial"/>
          <w:sz w:val="20"/>
          <w:szCs w:val="20"/>
        </w:rPr>
        <w:t xml:space="preserve"> </w:t>
      </w:r>
      <w:r w:rsidR="00532C95">
        <w:rPr>
          <w:rFonts w:ascii="Arial" w:hAnsi="Arial" w:cs="Arial"/>
          <w:sz w:val="20"/>
          <w:szCs w:val="20"/>
        </w:rPr>
        <w:t>ROIC</w:t>
      </w:r>
      <w:r w:rsidR="002C0A1B">
        <w:rPr>
          <w:rFonts w:ascii="Arial" w:hAnsi="Arial" w:cs="Arial"/>
          <w:sz w:val="20"/>
          <w:szCs w:val="20"/>
        </w:rPr>
        <w:t xml:space="preserve"> </w:t>
      </w:r>
      <w:r w:rsidR="00341A15" w:rsidRPr="002C0A1B">
        <w:rPr>
          <w:rFonts w:ascii="Arial" w:hAnsi="Arial" w:cs="Arial"/>
          <w:sz w:val="20"/>
          <w:szCs w:val="20"/>
        </w:rPr>
        <w:t xml:space="preserve">bad. ROIC </w:t>
      </w:r>
      <w:r w:rsidR="00084DDF" w:rsidRPr="002C0A1B">
        <w:rPr>
          <w:rFonts w:ascii="Arial" w:hAnsi="Arial" w:cs="Arial"/>
          <w:sz w:val="20"/>
          <w:szCs w:val="20"/>
        </w:rPr>
        <w:t>ha</w:t>
      </w:r>
      <w:r w:rsidR="00532C95">
        <w:rPr>
          <w:rFonts w:ascii="Arial" w:hAnsi="Arial" w:cs="Arial"/>
          <w:sz w:val="20"/>
          <w:szCs w:val="20"/>
        </w:rPr>
        <w:t>s</w:t>
      </w:r>
      <w:r w:rsidR="00084DDF" w:rsidRPr="002C0A1B">
        <w:rPr>
          <w:rFonts w:ascii="Arial" w:hAnsi="Arial" w:cs="Arial"/>
          <w:sz w:val="20"/>
          <w:szCs w:val="20"/>
        </w:rPr>
        <w:t xml:space="preserve"> large positive </w:t>
      </w:r>
      <w:r w:rsidR="00917AC0">
        <w:rPr>
          <w:rFonts w:ascii="Arial" w:hAnsi="Arial" w:cs="Arial"/>
          <w:sz w:val="20"/>
          <w:szCs w:val="20"/>
        </w:rPr>
        <w:t>value</w:t>
      </w:r>
      <w:r w:rsidR="00C04388">
        <w:rPr>
          <w:rFonts w:ascii="Arial" w:hAnsi="Arial" w:cs="Arial"/>
          <w:sz w:val="20"/>
          <w:szCs w:val="20"/>
        </w:rPr>
        <w:t xml:space="preserve"> </w:t>
      </w:r>
      <w:r w:rsidR="00532C95">
        <w:rPr>
          <w:rFonts w:ascii="Arial" w:hAnsi="Arial" w:cs="Arial"/>
          <w:sz w:val="20"/>
          <w:szCs w:val="20"/>
        </w:rPr>
        <w:t>–</w:t>
      </w:r>
      <w:r w:rsidR="00C04388">
        <w:rPr>
          <w:rFonts w:ascii="Arial" w:hAnsi="Arial" w:cs="Arial"/>
          <w:sz w:val="20"/>
          <w:szCs w:val="20"/>
        </w:rPr>
        <w:t xml:space="preserve"> </w:t>
      </w:r>
      <w:r w:rsidR="00532C95">
        <w:rPr>
          <w:rFonts w:ascii="Arial" w:hAnsi="Arial" w:cs="Arial"/>
          <w:sz w:val="20"/>
          <w:szCs w:val="20"/>
        </w:rPr>
        <w:t xml:space="preserve">8.30 and </w:t>
      </w:r>
      <w:r w:rsidR="00C04388" w:rsidRPr="00C04388">
        <w:rPr>
          <w:rFonts w:ascii="Arial" w:hAnsi="Arial" w:cs="Arial"/>
          <w:sz w:val="20"/>
          <w:szCs w:val="20"/>
        </w:rPr>
        <w:t>8.</w:t>
      </w:r>
      <w:r w:rsidR="00C04388">
        <w:rPr>
          <w:rFonts w:ascii="Arial" w:hAnsi="Arial" w:cs="Arial"/>
          <w:sz w:val="20"/>
          <w:szCs w:val="20"/>
        </w:rPr>
        <w:t>43 respectively for</w:t>
      </w:r>
      <w:r w:rsidR="00532C95">
        <w:rPr>
          <w:rFonts w:ascii="Arial" w:hAnsi="Arial" w:cs="Arial"/>
          <w:sz w:val="20"/>
          <w:szCs w:val="20"/>
        </w:rPr>
        <w:t xml:space="preserve"> price return and</w:t>
      </w:r>
      <w:r w:rsidR="00C04388">
        <w:rPr>
          <w:rFonts w:ascii="Arial" w:hAnsi="Arial" w:cs="Arial"/>
          <w:sz w:val="20"/>
          <w:szCs w:val="20"/>
        </w:rPr>
        <w:t xml:space="preserve"> total return -</w:t>
      </w:r>
      <w:r w:rsidR="00084DDF" w:rsidRPr="002C0A1B">
        <w:rPr>
          <w:rFonts w:ascii="Arial" w:hAnsi="Arial" w:cs="Arial"/>
          <w:sz w:val="20"/>
          <w:szCs w:val="20"/>
        </w:rPr>
        <w:t xml:space="preserve"> as </w:t>
      </w:r>
      <w:r w:rsidR="007B3421">
        <w:rPr>
          <w:rFonts w:ascii="Arial" w:hAnsi="Arial" w:cs="Arial"/>
          <w:sz w:val="20"/>
          <w:szCs w:val="20"/>
        </w:rPr>
        <w:t>its</w:t>
      </w:r>
      <w:r w:rsidR="00084DDF" w:rsidRPr="002C0A1B">
        <w:rPr>
          <w:rFonts w:ascii="Arial" w:hAnsi="Arial" w:cs="Arial"/>
          <w:sz w:val="20"/>
          <w:szCs w:val="20"/>
        </w:rPr>
        <w:t xml:space="preserve"> skewness</w:t>
      </w:r>
      <w:r w:rsidR="005271F7" w:rsidRPr="002C0A1B">
        <w:rPr>
          <w:rFonts w:ascii="Arial" w:hAnsi="Arial" w:cs="Arial"/>
          <w:sz w:val="20"/>
          <w:szCs w:val="20"/>
        </w:rPr>
        <w:t xml:space="preserve">, which means </w:t>
      </w:r>
      <w:r w:rsidR="009D04CC" w:rsidRPr="002C0A1B">
        <w:rPr>
          <w:rFonts w:ascii="Arial" w:hAnsi="Arial" w:cs="Arial"/>
          <w:sz w:val="20"/>
          <w:szCs w:val="20"/>
        </w:rPr>
        <w:t>we are more likely to enjoy upside potential from these indices than to suffer from downside risk.</w:t>
      </w:r>
      <w:r w:rsidR="00305B89">
        <w:rPr>
          <w:rFonts w:ascii="Arial" w:hAnsi="Arial" w:cs="Arial"/>
          <w:sz w:val="20"/>
          <w:szCs w:val="20"/>
        </w:rPr>
        <w:t xml:space="preserve"> </w:t>
      </w:r>
      <w:r w:rsidR="00A47F53">
        <w:rPr>
          <w:rFonts w:ascii="Arial" w:hAnsi="Arial" w:cs="Arial"/>
          <w:sz w:val="20"/>
          <w:szCs w:val="20"/>
        </w:rPr>
        <w:t>As a matter of fact</w:t>
      </w:r>
      <w:r w:rsidR="00305B89">
        <w:rPr>
          <w:rFonts w:ascii="Arial" w:hAnsi="Arial" w:cs="Arial"/>
          <w:sz w:val="20"/>
          <w:szCs w:val="20"/>
        </w:rPr>
        <w:t xml:space="preserve">, </w:t>
      </w:r>
      <w:r w:rsidR="00243C3A">
        <w:rPr>
          <w:rFonts w:ascii="Arial" w:hAnsi="Arial" w:cs="Arial"/>
          <w:sz w:val="20"/>
          <w:szCs w:val="20"/>
        </w:rPr>
        <w:t xml:space="preserve">maximum return is nearly four times greater than minimum monthly return in absolute term for 1-month, 3-month, and 12-month returns. </w:t>
      </w:r>
      <w:r w:rsidR="006A5CEA">
        <w:rPr>
          <w:rFonts w:ascii="Arial" w:hAnsi="Arial" w:cs="Arial"/>
          <w:sz w:val="20"/>
          <w:szCs w:val="20"/>
        </w:rPr>
        <w:t xml:space="preserve">This also </w:t>
      </w:r>
      <w:r w:rsidR="009820F0">
        <w:rPr>
          <w:rFonts w:ascii="Arial" w:hAnsi="Arial" w:cs="Arial"/>
          <w:sz w:val="20"/>
          <w:szCs w:val="20"/>
        </w:rPr>
        <w:t xml:space="preserve">accords with </w:t>
      </w:r>
      <w:r w:rsidR="006A5CEA">
        <w:rPr>
          <w:rFonts w:ascii="Arial" w:hAnsi="Arial" w:cs="Arial"/>
          <w:sz w:val="20"/>
          <w:szCs w:val="20"/>
        </w:rPr>
        <w:t xml:space="preserve">that </w:t>
      </w:r>
      <w:r w:rsidR="00F91A6D">
        <w:rPr>
          <w:rFonts w:ascii="Arial" w:hAnsi="Arial" w:cs="Arial"/>
          <w:sz w:val="20"/>
          <w:szCs w:val="20"/>
        </w:rPr>
        <w:t xml:space="preserve">ROIC </w:t>
      </w:r>
      <w:r w:rsidR="00E86EA4">
        <w:rPr>
          <w:rFonts w:ascii="Arial" w:hAnsi="Arial" w:cs="Arial"/>
          <w:sz w:val="20"/>
          <w:szCs w:val="20"/>
        </w:rPr>
        <w:t>is</w:t>
      </w:r>
      <w:r w:rsidR="00F91A6D">
        <w:rPr>
          <w:rFonts w:ascii="Arial" w:hAnsi="Arial" w:cs="Arial"/>
          <w:sz w:val="20"/>
          <w:szCs w:val="20"/>
        </w:rPr>
        <w:t xml:space="preserve"> the most profitable ind</w:t>
      </w:r>
      <w:r w:rsidR="00E86EA4">
        <w:rPr>
          <w:rFonts w:ascii="Arial" w:hAnsi="Arial" w:cs="Arial"/>
          <w:sz w:val="20"/>
          <w:szCs w:val="20"/>
        </w:rPr>
        <w:t>e</w:t>
      </w:r>
      <w:bookmarkStart w:id="0" w:name="_GoBack"/>
      <w:bookmarkEnd w:id="0"/>
      <w:r w:rsidR="00E86EA4">
        <w:rPr>
          <w:rFonts w:ascii="Arial" w:hAnsi="Arial" w:cs="Arial"/>
          <w:sz w:val="20"/>
          <w:szCs w:val="20"/>
        </w:rPr>
        <w:t>x</w:t>
      </w:r>
      <w:r w:rsidR="00F91A6D">
        <w:rPr>
          <w:rFonts w:ascii="Arial" w:hAnsi="Arial" w:cs="Arial"/>
          <w:sz w:val="20"/>
          <w:szCs w:val="20"/>
        </w:rPr>
        <w:t xml:space="preserve"> </w:t>
      </w:r>
      <w:r w:rsidR="002B6492">
        <w:rPr>
          <w:rFonts w:ascii="Arial" w:hAnsi="Arial" w:cs="Arial"/>
          <w:sz w:val="20"/>
          <w:szCs w:val="20"/>
        </w:rPr>
        <w:t>in</w:t>
      </w:r>
      <w:r w:rsidR="00F91A6D">
        <w:rPr>
          <w:rFonts w:ascii="Arial" w:hAnsi="Arial" w:cs="Arial"/>
          <w:sz w:val="20"/>
          <w:szCs w:val="20"/>
        </w:rPr>
        <w:t xml:space="preserve"> Table 1 and 2.</w:t>
      </w:r>
      <w:r w:rsidR="0054017E">
        <w:rPr>
          <w:rFonts w:ascii="Arial" w:hAnsi="Arial" w:cs="Arial"/>
          <w:sz w:val="20"/>
          <w:szCs w:val="20"/>
        </w:rPr>
        <w:t xml:space="preserve"> </w:t>
      </w:r>
    </w:p>
    <w:p w:rsidR="00366341" w:rsidRPr="002C0A1B" w:rsidRDefault="00366341" w:rsidP="0060383F">
      <w:pPr>
        <w:jc w:val="both"/>
        <w:rPr>
          <w:rFonts w:ascii="Arial" w:hAnsi="Arial" w:cs="Arial"/>
          <w:sz w:val="20"/>
          <w:szCs w:val="20"/>
        </w:rPr>
      </w:pPr>
    </w:p>
    <w:p w:rsidR="00EB44D1" w:rsidRPr="00F15298" w:rsidRDefault="00EB44D1" w:rsidP="00EB44D1">
      <w:pPr>
        <w:pStyle w:val="Caption"/>
        <w:keepNext/>
        <w:jc w:val="center"/>
        <w:rPr>
          <w:rFonts w:ascii="Arial" w:hAnsi="Arial" w:cs="Arial"/>
        </w:rPr>
      </w:pPr>
      <w:r w:rsidRPr="00F15298">
        <w:rPr>
          <w:rFonts w:ascii="Arial" w:hAnsi="Arial" w:cs="Arial"/>
          <w:b/>
        </w:rPr>
        <w:t xml:space="preserve">Table </w:t>
      </w:r>
      <w:r w:rsidRPr="00F15298">
        <w:rPr>
          <w:rFonts w:ascii="Arial" w:hAnsi="Arial" w:cs="Arial"/>
          <w:b/>
        </w:rPr>
        <w:fldChar w:fldCharType="begin"/>
      </w:r>
      <w:r w:rsidRPr="00F15298">
        <w:rPr>
          <w:rFonts w:ascii="Arial" w:hAnsi="Arial" w:cs="Arial"/>
          <w:b/>
        </w:rPr>
        <w:instrText xml:space="preserve"> SEQ Table \* ARABIC </w:instrText>
      </w:r>
      <w:r w:rsidRPr="00F15298">
        <w:rPr>
          <w:rFonts w:ascii="Arial" w:hAnsi="Arial" w:cs="Arial"/>
          <w:b/>
        </w:rPr>
        <w:fldChar w:fldCharType="separate"/>
      </w:r>
      <w:r w:rsidR="00007275" w:rsidRPr="00F15298">
        <w:rPr>
          <w:rFonts w:ascii="Arial" w:hAnsi="Arial" w:cs="Arial"/>
          <w:b/>
          <w:noProof/>
        </w:rPr>
        <w:t>3</w:t>
      </w:r>
      <w:r w:rsidRPr="00F15298">
        <w:rPr>
          <w:rFonts w:ascii="Arial" w:hAnsi="Arial" w:cs="Arial"/>
          <w:b/>
        </w:rPr>
        <w:fldChar w:fldCharType="end"/>
      </w:r>
      <w:r w:rsidRPr="00F15298">
        <w:rPr>
          <w:rFonts w:ascii="Arial" w:hAnsi="Arial" w:cs="Arial"/>
          <w:b/>
        </w:rPr>
        <w:t xml:space="preserve"> </w:t>
      </w:r>
      <w:r w:rsidR="00461920">
        <w:rPr>
          <w:rFonts w:ascii="Arial" w:hAnsi="Arial" w:cs="Arial"/>
          <w:b/>
        </w:rPr>
        <w:t>Distribution</w:t>
      </w:r>
      <w:r w:rsidRPr="00F15298">
        <w:rPr>
          <w:rFonts w:ascii="Arial" w:hAnsi="Arial" w:cs="Arial"/>
          <w:b/>
        </w:rPr>
        <w:t xml:space="preserve"> of Fundamentally Weighted Price Return Indices, </w:t>
      </w:r>
      <w:r w:rsidR="00B138A2">
        <w:rPr>
          <w:rFonts w:ascii="Arial" w:hAnsi="Arial" w:cs="Arial"/>
          <w:b/>
        </w:rPr>
        <w:t>Jan</w:t>
      </w:r>
      <w:r w:rsidRPr="00F15298">
        <w:rPr>
          <w:rFonts w:ascii="Arial" w:hAnsi="Arial" w:cs="Arial"/>
          <w:b/>
        </w:rPr>
        <w:t xml:space="preserve"> 196</w:t>
      </w:r>
      <w:r w:rsidR="00B138A2">
        <w:rPr>
          <w:rFonts w:ascii="Arial" w:hAnsi="Arial" w:cs="Arial"/>
          <w:b/>
        </w:rPr>
        <w:t>4</w:t>
      </w:r>
      <w:r w:rsidRPr="00F15298">
        <w:rPr>
          <w:rFonts w:ascii="Arial" w:hAnsi="Arial" w:cs="Arial"/>
          <w:b/>
        </w:rPr>
        <w:t xml:space="preserve"> - Dec 2018</w:t>
      </w:r>
    </w:p>
    <w:tbl>
      <w:tblPr>
        <w:tblStyle w:val="PlainTable2"/>
        <w:tblW w:w="9116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76"/>
        <w:gridCol w:w="792"/>
        <w:gridCol w:w="763"/>
        <w:gridCol w:w="1019"/>
        <w:gridCol w:w="1204"/>
        <w:gridCol w:w="967"/>
        <w:gridCol w:w="1005"/>
        <w:gridCol w:w="1048"/>
        <w:gridCol w:w="1042"/>
      </w:tblGrid>
      <w:tr w:rsidR="000F5F4F" w:rsidRPr="000F5F4F" w:rsidTr="005072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:rsidR="000F5F4F" w:rsidRPr="00F15298" w:rsidRDefault="000F5F4F" w:rsidP="00507209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F15298">
              <w:rPr>
                <w:rFonts w:ascii="Arial" w:hAnsi="Arial" w:cs="Arial"/>
                <w:color w:val="000000" w:themeColor="text1"/>
                <w:sz w:val="14"/>
                <w:szCs w:val="16"/>
              </w:rPr>
              <w:t>Index</w:t>
            </w:r>
          </w:p>
        </w:tc>
        <w:tc>
          <w:tcPr>
            <w:tcW w:w="792" w:type="dxa"/>
            <w:noWrap/>
            <w:vAlign w:val="center"/>
            <w:hideMark/>
          </w:tcPr>
          <w:p w:rsidR="000F5F4F" w:rsidRPr="00F15298" w:rsidRDefault="000F5F4F" w:rsidP="005072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F15298">
              <w:rPr>
                <w:rFonts w:ascii="Arial" w:hAnsi="Arial" w:cs="Arial"/>
                <w:color w:val="000000" w:themeColor="text1"/>
                <w:sz w:val="14"/>
                <w:szCs w:val="16"/>
              </w:rPr>
              <w:t>Skewness</w:t>
            </w:r>
          </w:p>
        </w:tc>
        <w:tc>
          <w:tcPr>
            <w:tcW w:w="763" w:type="dxa"/>
            <w:noWrap/>
            <w:vAlign w:val="center"/>
            <w:hideMark/>
          </w:tcPr>
          <w:p w:rsidR="000F5F4F" w:rsidRPr="00F15298" w:rsidRDefault="000F5F4F" w:rsidP="005072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F15298">
              <w:rPr>
                <w:rFonts w:ascii="Arial" w:hAnsi="Arial" w:cs="Arial"/>
                <w:color w:val="000000" w:themeColor="text1"/>
                <w:sz w:val="14"/>
                <w:szCs w:val="16"/>
              </w:rPr>
              <w:t>Kurtosis</w:t>
            </w:r>
          </w:p>
        </w:tc>
        <w:tc>
          <w:tcPr>
            <w:tcW w:w="1019" w:type="dxa"/>
            <w:noWrap/>
            <w:vAlign w:val="center"/>
            <w:hideMark/>
          </w:tcPr>
          <w:p w:rsidR="000F5F4F" w:rsidRPr="00F15298" w:rsidRDefault="000F5F4F" w:rsidP="005072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F15298">
              <w:rPr>
                <w:rFonts w:ascii="Arial" w:hAnsi="Arial" w:cs="Arial"/>
                <w:color w:val="000000" w:themeColor="text1"/>
                <w:sz w:val="14"/>
                <w:szCs w:val="16"/>
              </w:rPr>
              <w:t>Maximum Monthly Return</w:t>
            </w:r>
          </w:p>
        </w:tc>
        <w:tc>
          <w:tcPr>
            <w:tcW w:w="1204" w:type="dxa"/>
            <w:noWrap/>
            <w:vAlign w:val="center"/>
            <w:hideMark/>
          </w:tcPr>
          <w:p w:rsidR="000F5F4F" w:rsidRPr="00F15298" w:rsidRDefault="000F5F4F" w:rsidP="005072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F15298">
              <w:rPr>
                <w:rFonts w:ascii="Arial" w:hAnsi="Arial" w:cs="Arial"/>
                <w:color w:val="000000" w:themeColor="text1"/>
                <w:sz w:val="14"/>
                <w:szCs w:val="16"/>
              </w:rPr>
              <w:t>Minimum Monthly Return</w:t>
            </w:r>
          </w:p>
        </w:tc>
        <w:tc>
          <w:tcPr>
            <w:tcW w:w="967" w:type="dxa"/>
            <w:noWrap/>
            <w:vAlign w:val="center"/>
            <w:hideMark/>
          </w:tcPr>
          <w:p w:rsidR="000F5F4F" w:rsidRPr="00F15298" w:rsidRDefault="000F5F4F" w:rsidP="005072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F15298">
              <w:rPr>
                <w:rFonts w:ascii="Arial" w:hAnsi="Arial" w:cs="Arial"/>
                <w:color w:val="000000" w:themeColor="text1"/>
                <w:sz w:val="14"/>
                <w:szCs w:val="16"/>
              </w:rPr>
              <w:t>Maximum 3-Month Return</w:t>
            </w:r>
          </w:p>
        </w:tc>
        <w:tc>
          <w:tcPr>
            <w:tcW w:w="1005" w:type="dxa"/>
            <w:noWrap/>
            <w:vAlign w:val="center"/>
            <w:hideMark/>
          </w:tcPr>
          <w:p w:rsidR="000F5F4F" w:rsidRPr="00F15298" w:rsidRDefault="000F5F4F" w:rsidP="005072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F15298">
              <w:rPr>
                <w:rFonts w:ascii="Arial" w:hAnsi="Arial" w:cs="Arial"/>
                <w:color w:val="000000" w:themeColor="text1"/>
                <w:sz w:val="14"/>
                <w:szCs w:val="16"/>
              </w:rPr>
              <w:t>Minimum</w:t>
            </w:r>
          </w:p>
          <w:p w:rsidR="000F5F4F" w:rsidRPr="00F15298" w:rsidRDefault="000F5F4F" w:rsidP="005072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F15298">
              <w:rPr>
                <w:rFonts w:ascii="Arial" w:hAnsi="Arial" w:cs="Arial"/>
                <w:color w:val="000000" w:themeColor="text1"/>
                <w:sz w:val="14"/>
                <w:szCs w:val="16"/>
              </w:rPr>
              <w:t>3-Month Return</w:t>
            </w:r>
          </w:p>
        </w:tc>
        <w:tc>
          <w:tcPr>
            <w:tcW w:w="1048" w:type="dxa"/>
            <w:noWrap/>
            <w:vAlign w:val="center"/>
            <w:hideMark/>
          </w:tcPr>
          <w:p w:rsidR="000F5F4F" w:rsidRPr="00F15298" w:rsidRDefault="000F5F4F" w:rsidP="005072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F15298">
              <w:rPr>
                <w:rFonts w:ascii="Arial" w:hAnsi="Arial" w:cs="Arial"/>
                <w:color w:val="000000" w:themeColor="text1"/>
                <w:sz w:val="14"/>
                <w:szCs w:val="16"/>
              </w:rPr>
              <w:t>Maximum 12-Month Return</w:t>
            </w:r>
          </w:p>
        </w:tc>
        <w:tc>
          <w:tcPr>
            <w:tcW w:w="1042" w:type="dxa"/>
            <w:noWrap/>
            <w:vAlign w:val="center"/>
            <w:hideMark/>
          </w:tcPr>
          <w:p w:rsidR="000F5F4F" w:rsidRPr="00F15298" w:rsidRDefault="000F5F4F" w:rsidP="005072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F15298">
              <w:rPr>
                <w:rFonts w:ascii="Arial" w:hAnsi="Arial" w:cs="Arial"/>
                <w:color w:val="000000" w:themeColor="text1"/>
                <w:sz w:val="14"/>
                <w:szCs w:val="16"/>
              </w:rPr>
              <w:t>Minimum</w:t>
            </w:r>
          </w:p>
          <w:p w:rsidR="000F5F4F" w:rsidRPr="00F15298" w:rsidRDefault="000F5F4F" w:rsidP="005072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F15298">
              <w:rPr>
                <w:rFonts w:ascii="Arial" w:hAnsi="Arial" w:cs="Arial"/>
                <w:color w:val="000000" w:themeColor="text1"/>
                <w:sz w:val="14"/>
                <w:szCs w:val="16"/>
              </w:rPr>
              <w:t>12-Month Return</w:t>
            </w:r>
          </w:p>
        </w:tc>
      </w:tr>
      <w:tr w:rsidR="00507209" w:rsidRPr="000F5F4F" w:rsidTr="00507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:rsidR="00507209" w:rsidRPr="00F15298" w:rsidRDefault="00507209" w:rsidP="00507209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DJUAPR</w:t>
            </w:r>
          </w:p>
        </w:tc>
        <w:tc>
          <w:tcPr>
            <w:tcW w:w="792" w:type="dxa"/>
            <w:noWrap/>
            <w:vAlign w:val="center"/>
            <w:hideMark/>
          </w:tcPr>
          <w:p w:rsidR="00507209" w:rsidRPr="00507209" w:rsidRDefault="00507209" w:rsidP="00507209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-0.23</w:t>
            </w:r>
          </w:p>
        </w:tc>
        <w:tc>
          <w:tcPr>
            <w:tcW w:w="763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0.82</w:t>
            </w:r>
          </w:p>
        </w:tc>
        <w:tc>
          <w:tcPr>
            <w:tcW w:w="1019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13.41%</w:t>
            </w:r>
          </w:p>
        </w:tc>
        <w:tc>
          <w:tcPr>
            <w:tcW w:w="1204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-16.02%</w:t>
            </w:r>
          </w:p>
        </w:tc>
        <w:tc>
          <w:tcPr>
            <w:tcW w:w="967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27.68%</w:t>
            </w:r>
          </w:p>
        </w:tc>
        <w:tc>
          <w:tcPr>
            <w:tcW w:w="1005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-24.55%</w:t>
            </w:r>
          </w:p>
        </w:tc>
        <w:tc>
          <w:tcPr>
            <w:tcW w:w="1048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46.70%</w:t>
            </w:r>
          </w:p>
        </w:tc>
        <w:tc>
          <w:tcPr>
            <w:tcW w:w="1042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-41.68%</w:t>
            </w:r>
          </w:p>
        </w:tc>
      </w:tr>
      <w:tr w:rsidR="00507209" w:rsidRPr="000F5F4F" w:rsidTr="0050720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:rsidR="00507209" w:rsidRPr="00F15298" w:rsidRDefault="00507209" w:rsidP="00507209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ROIC</w:t>
            </w:r>
          </w:p>
        </w:tc>
        <w:tc>
          <w:tcPr>
            <w:tcW w:w="792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8.30</w:t>
            </w:r>
          </w:p>
        </w:tc>
        <w:tc>
          <w:tcPr>
            <w:tcW w:w="763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138.22</w:t>
            </w:r>
          </w:p>
        </w:tc>
        <w:tc>
          <w:tcPr>
            <w:tcW w:w="1019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134.33%</w:t>
            </w:r>
          </w:p>
        </w:tc>
        <w:tc>
          <w:tcPr>
            <w:tcW w:w="1204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-30.60%</w:t>
            </w:r>
          </w:p>
        </w:tc>
        <w:tc>
          <w:tcPr>
            <w:tcW w:w="967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125.15%</w:t>
            </w:r>
          </w:p>
        </w:tc>
        <w:tc>
          <w:tcPr>
            <w:tcW w:w="1005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-27.62%</w:t>
            </w:r>
          </w:p>
        </w:tc>
        <w:tc>
          <w:tcPr>
            <w:tcW w:w="1048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161.42%</w:t>
            </w:r>
          </w:p>
        </w:tc>
        <w:tc>
          <w:tcPr>
            <w:tcW w:w="1042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-43.59%</w:t>
            </w:r>
          </w:p>
        </w:tc>
      </w:tr>
      <w:tr w:rsidR="00507209" w:rsidRPr="000F5F4F" w:rsidTr="00507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:rsidR="00507209" w:rsidRPr="00F15298" w:rsidRDefault="00507209" w:rsidP="00507209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ROCE</w:t>
            </w:r>
          </w:p>
        </w:tc>
        <w:tc>
          <w:tcPr>
            <w:tcW w:w="792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0.26</w:t>
            </w:r>
          </w:p>
        </w:tc>
        <w:tc>
          <w:tcPr>
            <w:tcW w:w="763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2.48</w:t>
            </w:r>
          </w:p>
        </w:tc>
        <w:tc>
          <w:tcPr>
            <w:tcW w:w="1019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27.47%</w:t>
            </w:r>
          </w:p>
        </w:tc>
        <w:tc>
          <w:tcPr>
            <w:tcW w:w="1204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-17.66%</w:t>
            </w:r>
          </w:p>
        </w:tc>
        <w:tc>
          <w:tcPr>
            <w:tcW w:w="967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55.88%</w:t>
            </w:r>
          </w:p>
        </w:tc>
        <w:tc>
          <w:tcPr>
            <w:tcW w:w="1005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-28.14%</w:t>
            </w:r>
          </w:p>
        </w:tc>
        <w:tc>
          <w:tcPr>
            <w:tcW w:w="1048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100.79%</w:t>
            </w:r>
          </w:p>
        </w:tc>
        <w:tc>
          <w:tcPr>
            <w:tcW w:w="1042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-41.76%</w:t>
            </w:r>
          </w:p>
        </w:tc>
      </w:tr>
      <w:tr w:rsidR="00507209" w:rsidRPr="000F5F4F" w:rsidTr="0050720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:rsidR="00507209" w:rsidRPr="00F15298" w:rsidRDefault="00507209" w:rsidP="00507209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Gross Margin</w:t>
            </w:r>
          </w:p>
        </w:tc>
        <w:tc>
          <w:tcPr>
            <w:tcW w:w="792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-0.20</w:t>
            </w:r>
          </w:p>
        </w:tc>
        <w:tc>
          <w:tcPr>
            <w:tcW w:w="763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1.35</w:t>
            </w:r>
          </w:p>
        </w:tc>
        <w:tc>
          <w:tcPr>
            <w:tcW w:w="1019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16.88%</w:t>
            </w:r>
          </w:p>
        </w:tc>
        <w:tc>
          <w:tcPr>
            <w:tcW w:w="1204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-21.34%</w:t>
            </w:r>
          </w:p>
        </w:tc>
        <w:tc>
          <w:tcPr>
            <w:tcW w:w="967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40.09%</w:t>
            </w:r>
          </w:p>
        </w:tc>
        <w:tc>
          <w:tcPr>
            <w:tcW w:w="1005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-30.76%</w:t>
            </w:r>
          </w:p>
        </w:tc>
        <w:tc>
          <w:tcPr>
            <w:tcW w:w="1048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62.44%</w:t>
            </w:r>
          </w:p>
        </w:tc>
        <w:tc>
          <w:tcPr>
            <w:tcW w:w="1042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-44.46%</w:t>
            </w:r>
          </w:p>
        </w:tc>
      </w:tr>
      <w:tr w:rsidR="00507209" w:rsidRPr="000F5F4F" w:rsidTr="00507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:rsidR="00507209" w:rsidRPr="00F15298" w:rsidRDefault="00507209" w:rsidP="00507209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EBITDA Margin</w:t>
            </w:r>
          </w:p>
        </w:tc>
        <w:tc>
          <w:tcPr>
            <w:tcW w:w="792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-0.18</w:t>
            </w:r>
          </w:p>
        </w:tc>
        <w:tc>
          <w:tcPr>
            <w:tcW w:w="763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1.19</w:t>
            </w:r>
          </w:p>
        </w:tc>
        <w:tc>
          <w:tcPr>
            <w:tcW w:w="1019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16.88%</w:t>
            </w:r>
          </w:p>
        </w:tc>
        <w:tc>
          <w:tcPr>
            <w:tcW w:w="1204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-20.12%</w:t>
            </w:r>
          </w:p>
        </w:tc>
        <w:tc>
          <w:tcPr>
            <w:tcW w:w="967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37.60%</w:t>
            </w:r>
          </w:p>
        </w:tc>
        <w:tc>
          <w:tcPr>
            <w:tcW w:w="1005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-28.96%</w:t>
            </w:r>
          </w:p>
        </w:tc>
        <w:tc>
          <w:tcPr>
            <w:tcW w:w="1048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56.73%</w:t>
            </w:r>
          </w:p>
        </w:tc>
        <w:tc>
          <w:tcPr>
            <w:tcW w:w="1042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-44.46%</w:t>
            </w:r>
          </w:p>
        </w:tc>
      </w:tr>
      <w:tr w:rsidR="00507209" w:rsidRPr="000F5F4F" w:rsidTr="0050720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:rsidR="00507209" w:rsidRPr="00F15298" w:rsidRDefault="00507209" w:rsidP="00507209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Current Ratio</w:t>
            </w:r>
          </w:p>
        </w:tc>
        <w:tc>
          <w:tcPr>
            <w:tcW w:w="792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-0.21</w:t>
            </w:r>
          </w:p>
        </w:tc>
        <w:tc>
          <w:tcPr>
            <w:tcW w:w="763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1.67</w:t>
            </w:r>
          </w:p>
        </w:tc>
        <w:tc>
          <w:tcPr>
            <w:tcW w:w="1019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19.25%</w:t>
            </w:r>
          </w:p>
        </w:tc>
        <w:tc>
          <w:tcPr>
            <w:tcW w:w="1204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-21.33%</w:t>
            </w:r>
          </w:p>
        </w:tc>
        <w:tc>
          <w:tcPr>
            <w:tcW w:w="967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39.49%</w:t>
            </w:r>
          </w:p>
        </w:tc>
        <w:tc>
          <w:tcPr>
            <w:tcW w:w="1005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-34.02%</w:t>
            </w:r>
          </w:p>
        </w:tc>
        <w:tc>
          <w:tcPr>
            <w:tcW w:w="1048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67.16%</w:t>
            </w:r>
          </w:p>
        </w:tc>
        <w:tc>
          <w:tcPr>
            <w:tcW w:w="1042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-44.29%</w:t>
            </w:r>
          </w:p>
        </w:tc>
      </w:tr>
      <w:tr w:rsidR="00507209" w:rsidRPr="000F5F4F" w:rsidTr="00BC3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bottom w:val="double" w:sz="4" w:space="0" w:color="A5A5A5" w:themeColor="accent3"/>
            </w:tcBorders>
            <w:noWrap/>
            <w:vAlign w:val="center"/>
            <w:hideMark/>
          </w:tcPr>
          <w:p w:rsidR="00507209" w:rsidRPr="00F15298" w:rsidRDefault="00507209" w:rsidP="00507209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 xml:space="preserve">Market </w:t>
            </w:r>
            <w:proofErr w:type="spellStart"/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Capitalisation</w:t>
            </w:r>
            <w:proofErr w:type="spellEnd"/>
          </w:p>
        </w:tc>
        <w:tc>
          <w:tcPr>
            <w:tcW w:w="792" w:type="dxa"/>
            <w:tcBorders>
              <w:bottom w:val="double" w:sz="4" w:space="0" w:color="A5A5A5" w:themeColor="accent3"/>
            </w:tcBorders>
            <w:noWrap/>
            <w:vAlign w:val="center"/>
            <w:hideMark/>
          </w:tcPr>
          <w:p w:rsidR="00507209" w:rsidRPr="00507209" w:rsidRDefault="00507209" w:rsidP="00BC32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-0.02</w:t>
            </w:r>
          </w:p>
        </w:tc>
        <w:tc>
          <w:tcPr>
            <w:tcW w:w="763" w:type="dxa"/>
            <w:tcBorders>
              <w:bottom w:val="double" w:sz="4" w:space="0" w:color="A5A5A5" w:themeColor="accent3"/>
            </w:tcBorders>
            <w:noWrap/>
            <w:vAlign w:val="center"/>
            <w:hideMark/>
          </w:tcPr>
          <w:p w:rsidR="00507209" w:rsidRPr="00507209" w:rsidRDefault="00507209" w:rsidP="00BC32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1.22</w:t>
            </w:r>
          </w:p>
        </w:tc>
        <w:tc>
          <w:tcPr>
            <w:tcW w:w="1019" w:type="dxa"/>
            <w:tcBorders>
              <w:bottom w:val="double" w:sz="4" w:space="0" w:color="A5A5A5" w:themeColor="accent3"/>
            </w:tcBorders>
            <w:noWrap/>
            <w:vAlign w:val="center"/>
            <w:hideMark/>
          </w:tcPr>
          <w:p w:rsidR="00507209" w:rsidRPr="00507209" w:rsidRDefault="00507209" w:rsidP="00BC32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19.44%</w:t>
            </w:r>
          </w:p>
        </w:tc>
        <w:tc>
          <w:tcPr>
            <w:tcW w:w="1204" w:type="dxa"/>
            <w:tcBorders>
              <w:bottom w:val="double" w:sz="4" w:space="0" w:color="A5A5A5" w:themeColor="accent3"/>
            </w:tcBorders>
            <w:noWrap/>
            <w:vAlign w:val="center"/>
            <w:hideMark/>
          </w:tcPr>
          <w:p w:rsidR="00507209" w:rsidRPr="00507209" w:rsidRDefault="00507209" w:rsidP="00BC32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-17.65%</w:t>
            </w:r>
          </w:p>
        </w:tc>
        <w:tc>
          <w:tcPr>
            <w:tcW w:w="967" w:type="dxa"/>
            <w:tcBorders>
              <w:bottom w:val="double" w:sz="4" w:space="0" w:color="A5A5A5" w:themeColor="accent3"/>
            </w:tcBorders>
            <w:noWrap/>
            <w:vAlign w:val="center"/>
            <w:hideMark/>
          </w:tcPr>
          <w:p w:rsidR="00507209" w:rsidRPr="00507209" w:rsidRDefault="00507209" w:rsidP="00BC32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34.76%</w:t>
            </w:r>
          </w:p>
        </w:tc>
        <w:tc>
          <w:tcPr>
            <w:tcW w:w="1005" w:type="dxa"/>
            <w:tcBorders>
              <w:bottom w:val="double" w:sz="4" w:space="0" w:color="A5A5A5" w:themeColor="accent3"/>
            </w:tcBorders>
            <w:noWrap/>
            <w:vAlign w:val="center"/>
            <w:hideMark/>
          </w:tcPr>
          <w:p w:rsidR="00507209" w:rsidRPr="00507209" w:rsidRDefault="00507209" w:rsidP="00BC32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-30.31%</w:t>
            </w:r>
          </w:p>
        </w:tc>
        <w:tc>
          <w:tcPr>
            <w:tcW w:w="1048" w:type="dxa"/>
            <w:tcBorders>
              <w:bottom w:val="double" w:sz="4" w:space="0" w:color="A5A5A5" w:themeColor="accent3"/>
            </w:tcBorders>
            <w:noWrap/>
            <w:vAlign w:val="center"/>
            <w:hideMark/>
          </w:tcPr>
          <w:p w:rsidR="00507209" w:rsidRPr="00507209" w:rsidRDefault="00507209" w:rsidP="00BC32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58.32%</w:t>
            </w:r>
          </w:p>
        </w:tc>
        <w:tc>
          <w:tcPr>
            <w:tcW w:w="1042" w:type="dxa"/>
            <w:tcBorders>
              <w:bottom w:val="double" w:sz="4" w:space="0" w:color="A5A5A5" w:themeColor="accent3"/>
            </w:tcBorders>
            <w:noWrap/>
            <w:vAlign w:val="center"/>
            <w:hideMark/>
          </w:tcPr>
          <w:p w:rsidR="00507209" w:rsidRPr="00507209" w:rsidRDefault="00507209" w:rsidP="00BC32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-49.46%</w:t>
            </w:r>
          </w:p>
        </w:tc>
      </w:tr>
      <w:tr w:rsidR="00BC3288" w:rsidRPr="000F5F4F" w:rsidTr="00BC32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double" w:sz="4" w:space="0" w:color="A5A5A5" w:themeColor="accent3"/>
            </w:tcBorders>
            <w:noWrap/>
            <w:vAlign w:val="center"/>
          </w:tcPr>
          <w:p w:rsidR="00BC3288" w:rsidRPr="00F15298" w:rsidRDefault="00BC3288" w:rsidP="00BC3288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Average</w:t>
            </w:r>
          </w:p>
        </w:tc>
        <w:tc>
          <w:tcPr>
            <w:tcW w:w="792" w:type="dxa"/>
            <w:tcBorders>
              <w:top w:val="double" w:sz="4" w:space="0" w:color="A5A5A5" w:themeColor="accent3"/>
            </w:tcBorders>
            <w:noWrap/>
            <w:vAlign w:val="center"/>
          </w:tcPr>
          <w:p w:rsidR="00BC3288" w:rsidRPr="00BC3288" w:rsidRDefault="00BC3288" w:rsidP="00BC328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BC3288">
              <w:rPr>
                <w:rFonts w:ascii="Arial" w:hAnsi="Arial" w:cs="Arial"/>
                <w:color w:val="000000" w:themeColor="text1"/>
                <w:sz w:val="14"/>
                <w:szCs w:val="16"/>
              </w:rPr>
              <w:t>1.11</w:t>
            </w:r>
          </w:p>
        </w:tc>
        <w:tc>
          <w:tcPr>
            <w:tcW w:w="763" w:type="dxa"/>
            <w:tcBorders>
              <w:top w:val="double" w:sz="4" w:space="0" w:color="A5A5A5" w:themeColor="accent3"/>
            </w:tcBorders>
            <w:noWrap/>
            <w:vAlign w:val="center"/>
          </w:tcPr>
          <w:p w:rsidR="00BC3288" w:rsidRPr="00BC3288" w:rsidRDefault="00BC3288" w:rsidP="00BC32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BC3288">
              <w:rPr>
                <w:rFonts w:ascii="Arial" w:hAnsi="Arial" w:cs="Arial"/>
                <w:color w:val="000000" w:themeColor="text1"/>
                <w:sz w:val="14"/>
                <w:szCs w:val="16"/>
              </w:rPr>
              <w:t>20.99</w:t>
            </w:r>
          </w:p>
        </w:tc>
        <w:tc>
          <w:tcPr>
            <w:tcW w:w="1019" w:type="dxa"/>
            <w:tcBorders>
              <w:top w:val="double" w:sz="4" w:space="0" w:color="A5A5A5" w:themeColor="accent3"/>
            </w:tcBorders>
            <w:noWrap/>
            <w:vAlign w:val="center"/>
          </w:tcPr>
          <w:p w:rsidR="00BC3288" w:rsidRPr="00BC3288" w:rsidRDefault="00BC3288" w:rsidP="00BC32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BC3288">
              <w:rPr>
                <w:rFonts w:ascii="Arial" w:hAnsi="Arial" w:cs="Arial"/>
                <w:color w:val="000000" w:themeColor="text1"/>
                <w:sz w:val="14"/>
                <w:szCs w:val="16"/>
              </w:rPr>
              <w:t>35.38%</w:t>
            </w:r>
          </w:p>
        </w:tc>
        <w:tc>
          <w:tcPr>
            <w:tcW w:w="1204" w:type="dxa"/>
            <w:tcBorders>
              <w:top w:val="double" w:sz="4" w:space="0" w:color="A5A5A5" w:themeColor="accent3"/>
            </w:tcBorders>
            <w:noWrap/>
            <w:vAlign w:val="center"/>
          </w:tcPr>
          <w:p w:rsidR="00BC3288" w:rsidRPr="00BC3288" w:rsidRDefault="00BC3288" w:rsidP="00BC32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BC3288">
              <w:rPr>
                <w:rFonts w:ascii="Arial" w:hAnsi="Arial" w:cs="Arial"/>
                <w:color w:val="000000" w:themeColor="text1"/>
                <w:sz w:val="14"/>
                <w:szCs w:val="16"/>
              </w:rPr>
              <w:t>-20.68%</w:t>
            </w:r>
          </w:p>
        </w:tc>
        <w:tc>
          <w:tcPr>
            <w:tcW w:w="967" w:type="dxa"/>
            <w:tcBorders>
              <w:top w:val="double" w:sz="4" w:space="0" w:color="A5A5A5" w:themeColor="accent3"/>
            </w:tcBorders>
            <w:noWrap/>
            <w:vAlign w:val="center"/>
          </w:tcPr>
          <w:p w:rsidR="00BC3288" w:rsidRPr="00BC3288" w:rsidRDefault="00BC3288" w:rsidP="00BC32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BC3288">
              <w:rPr>
                <w:rFonts w:ascii="Arial" w:hAnsi="Arial" w:cs="Arial"/>
                <w:color w:val="000000" w:themeColor="text1"/>
                <w:sz w:val="14"/>
                <w:szCs w:val="16"/>
              </w:rPr>
              <w:t>51.52%</w:t>
            </w:r>
          </w:p>
        </w:tc>
        <w:tc>
          <w:tcPr>
            <w:tcW w:w="1005" w:type="dxa"/>
            <w:tcBorders>
              <w:top w:val="double" w:sz="4" w:space="0" w:color="A5A5A5" w:themeColor="accent3"/>
            </w:tcBorders>
            <w:noWrap/>
            <w:vAlign w:val="center"/>
          </w:tcPr>
          <w:p w:rsidR="00BC3288" w:rsidRPr="00BC3288" w:rsidRDefault="00BC3288" w:rsidP="00BC32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BC3288">
              <w:rPr>
                <w:rFonts w:ascii="Arial" w:hAnsi="Arial" w:cs="Arial"/>
                <w:color w:val="000000" w:themeColor="text1"/>
                <w:sz w:val="14"/>
                <w:szCs w:val="16"/>
              </w:rPr>
              <w:t>-29.19%</w:t>
            </w:r>
          </w:p>
        </w:tc>
        <w:tc>
          <w:tcPr>
            <w:tcW w:w="1048" w:type="dxa"/>
            <w:tcBorders>
              <w:top w:val="double" w:sz="4" w:space="0" w:color="A5A5A5" w:themeColor="accent3"/>
            </w:tcBorders>
            <w:noWrap/>
            <w:vAlign w:val="center"/>
          </w:tcPr>
          <w:p w:rsidR="00BC3288" w:rsidRPr="00BC3288" w:rsidRDefault="00BC3288" w:rsidP="00BC32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BC3288">
              <w:rPr>
                <w:rFonts w:ascii="Arial" w:hAnsi="Arial" w:cs="Arial"/>
                <w:color w:val="000000" w:themeColor="text1"/>
                <w:sz w:val="14"/>
                <w:szCs w:val="16"/>
              </w:rPr>
              <w:t>79.08%</w:t>
            </w:r>
          </w:p>
        </w:tc>
        <w:tc>
          <w:tcPr>
            <w:tcW w:w="1042" w:type="dxa"/>
            <w:tcBorders>
              <w:top w:val="double" w:sz="4" w:space="0" w:color="A5A5A5" w:themeColor="accent3"/>
            </w:tcBorders>
            <w:noWrap/>
            <w:vAlign w:val="center"/>
          </w:tcPr>
          <w:p w:rsidR="00BC3288" w:rsidRPr="00BC3288" w:rsidRDefault="00BC3288" w:rsidP="00BC32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BC3288">
              <w:rPr>
                <w:rFonts w:ascii="Arial" w:hAnsi="Arial" w:cs="Arial"/>
                <w:color w:val="000000" w:themeColor="text1"/>
                <w:sz w:val="14"/>
                <w:szCs w:val="16"/>
              </w:rPr>
              <w:t>-44.24%</w:t>
            </w:r>
          </w:p>
        </w:tc>
      </w:tr>
    </w:tbl>
    <w:p w:rsidR="00AD2CBE" w:rsidRDefault="00AD2CBE" w:rsidP="00007275">
      <w:pPr>
        <w:pStyle w:val="Caption"/>
        <w:keepNext/>
        <w:jc w:val="center"/>
        <w:rPr>
          <w:rFonts w:ascii="Arial" w:hAnsi="Arial" w:cs="Arial"/>
          <w:b/>
        </w:rPr>
      </w:pPr>
    </w:p>
    <w:p w:rsidR="00007275" w:rsidRPr="00F15298" w:rsidRDefault="00007275" w:rsidP="00007275">
      <w:pPr>
        <w:pStyle w:val="Caption"/>
        <w:keepNext/>
        <w:jc w:val="center"/>
        <w:rPr>
          <w:rFonts w:ascii="Arial" w:hAnsi="Arial" w:cs="Arial"/>
          <w:b/>
        </w:rPr>
      </w:pPr>
      <w:r w:rsidRPr="00F15298">
        <w:rPr>
          <w:rFonts w:ascii="Arial" w:hAnsi="Arial" w:cs="Arial"/>
          <w:b/>
        </w:rPr>
        <w:t xml:space="preserve">Table </w:t>
      </w:r>
      <w:r w:rsidRPr="00F15298">
        <w:rPr>
          <w:rFonts w:ascii="Arial" w:hAnsi="Arial" w:cs="Arial"/>
          <w:b/>
        </w:rPr>
        <w:fldChar w:fldCharType="begin"/>
      </w:r>
      <w:r w:rsidRPr="00F15298">
        <w:rPr>
          <w:rFonts w:ascii="Arial" w:hAnsi="Arial" w:cs="Arial"/>
          <w:b/>
        </w:rPr>
        <w:instrText xml:space="preserve"> SEQ Table \* ARABIC </w:instrText>
      </w:r>
      <w:r w:rsidRPr="00F15298">
        <w:rPr>
          <w:rFonts w:ascii="Arial" w:hAnsi="Arial" w:cs="Arial"/>
          <w:b/>
        </w:rPr>
        <w:fldChar w:fldCharType="separate"/>
      </w:r>
      <w:r w:rsidRPr="00F15298">
        <w:rPr>
          <w:rFonts w:ascii="Arial" w:hAnsi="Arial" w:cs="Arial"/>
          <w:b/>
          <w:noProof/>
        </w:rPr>
        <w:t>4</w:t>
      </w:r>
      <w:r w:rsidRPr="00F15298">
        <w:rPr>
          <w:rFonts w:ascii="Arial" w:hAnsi="Arial" w:cs="Arial"/>
          <w:b/>
        </w:rPr>
        <w:fldChar w:fldCharType="end"/>
      </w:r>
      <w:r w:rsidRPr="00F15298">
        <w:rPr>
          <w:rFonts w:ascii="Arial" w:hAnsi="Arial" w:cs="Arial"/>
          <w:b/>
        </w:rPr>
        <w:t xml:space="preserve"> </w:t>
      </w:r>
      <w:r w:rsidR="00461920">
        <w:rPr>
          <w:rFonts w:ascii="Arial" w:hAnsi="Arial" w:cs="Arial"/>
          <w:b/>
        </w:rPr>
        <w:t>Distribution</w:t>
      </w:r>
      <w:r w:rsidRPr="00F15298">
        <w:rPr>
          <w:rFonts w:ascii="Arial" w:hAnsi="Arial" w:cs="Arial"/>
          <w:b/>
        </w:rPr>
        <w:t xml:space="preserve"> of Fundamentally Weighted Total Return Indices, Jul 1988 </w:t>
      </w:r>
      <w:r w:rsidRPr="00F15298">
        <w:rPr>
          <w:rFonts w:ascii="Arial" w:hAnsi="Arial" w:cs="Arial"/>
          <w:b/>
          <w:noProof/>
        </w:rPr>
        <w:t>- Dec 2018</w:t>
      </w:r>
    </w:p>
    <w:tbl>
      <w:tblPr>
        <w:tblStyle w:val="PlainTable2"/>
        <w:tblW w:w="9212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76"/>
        <w:gridCol w:w="888"/>
        <w:gridCol w:w="763"/>
        <w:gridCol w:w="1019"/>
        <w:gridCol w:w="1204"/>
        <w:gridCol w:w="967"/>
        <w:gridCol w:w="1005"/>
        <w:gridCol w:w="1048"/>
        <w:gridCol w:w="1042"/>
      </w:tblGrid>
      <w:tr w:rsidR="00B53E2F" w:rsidRPr="000F5F4F" w:rsidTr="00F15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:rsidR="00B53E2F" w:rsidRPr="00F15298" w:rsidRDefault="00B53E2F" w:rsidP="00CA7AAA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F15298">
              <w:rPr>
                <w:rFonts w:ascii="Arial" w:hAnsi="Arial" w:cs="Arial"/>
                <w:color w:val="000000" w:themeColor="text1"/>
                <w:sz w:val="14"/>
                <w:szCs w:val="16"/>
              </w:rPr>
              <w:t>Index</w:t>
            </w:r>
          </w:p>
        </w:tc>
        <w:tc>
          <w:tcPr>
            <w:tcW w:w="888" w:type="dxa"/>
            <w:noWrap/>
            <w:vAlign w:val="center"/>
            <w:hideMark/>
          </w:tcPr>
          <w:p w:rsidR="00B53E2F" w:rsidRPr="00F15298" w:rsidRDefault="00B53E2F" w:rsidP="00CA7A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F15298">
              <w:rPr>
                <w:rFonts w:ascii="Arial" w:hAnsi="Arial" w:cs="Arial"/>
                <w:color w:val="000000" w:themeColor="text1"/>
                <w:sz w:val="14"/>
                <w:szCs w:val="16"/>
              </w:rPr>
              <w:t>Skewness</w:t>
            </w:r>
          </w:p>
        </w:tc>
        <w:tc>
          <w:tcPr>
            <w:tcW w:w="763" w:type="dxa"/>
            <w:noWrap/>
            <w:vAlign w:val="center"/>
            <w:hideMark/>
          </w:tcPr>
          <w:p w:rsidR="00B53E2F" w:rsidRPr="00F15298" w:rsidRDefault="00B53E2F" w:rsidP="00CA7A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F15298">
              <w:rPr>
                <w:rFonts w:ascii="Arial" w:hAnsi="Arial" w:cs="Arial"/>
                <w:color w:val="000000" w:themeColor="text1"/>
                <w:sz w:val="14"/>
                <w:szCs w:val="16"/>
              </w:rPr>
              <w:t>Kurtosis</w:t>
            </w:r>
          </w:p>
        </w:tc>
        <w:tc>
          <w:tcPr>
            <w:tcW w:w="1019" w:type="dxa"/>
            <w:noWrap/>
            <w:vAlign w:val="center"/>
            <w:hideMark/>
          </w:tcPr>
          <w:p w:rsidR="00B53E2F" w:rsidRPr="00F15298" w:rsidRDefault="00B53E2F" w:rsidP="00CA7A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F15298">
              <w:rPr>
                <w:rFonts w:ascii="Arial" w:hAnsi="Arial" w:cs="Arial"/>
                <w:color w:val="000000" w:themeColor="text1"/>
                <w:sz w:val="14"/>
                <w:szCs w:val="16"/>
              </w:rPr>
              <w:t>Maximum Monthly Return</w:t>
            </w:r>
          </w:p>
        </w:tc>
        <w:tc>
          <w:tcPr>
            <w:tcW w:w="1204" w:type="dxa"/>
            <w:noWrap/>
            <w:vAlign w:val="center"/>
            <w:hideMark/>
          </w:tcPr>
          <w:p w:rsidR="00B53E2F" w:rsidRPr="00F15298" w:rsidRDefault="00B53E2F" w:rsidP="00CA7A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F15298">
              <w:rPr>
                <w:rFonts w:ascii="Arial" w:hAnsi="Arial" w:cs="Arial"/>
                <w:color w:val="000000" w:themeColor="text1"/>
                <w:sz w:val="14"/>
                <w:szCs w:val="16"/>
              </w:rPr>
              <w:t>Minimum Monthly Return</w:t>
            </w:r>
          </w:p>
        </w:tc>
        <w:tc>
          <w:tcPr>
            <w:tcW w:w="967" w:type="dxa"/>
            <w:noWrap/>
            <w:vAlign w:val="center"/>
            <w:hideMark/>
          </w:tcPr>
          <w:p w:rsidR="00B53E2F" w:rsidRPr="00F15298" w:rsidRDefault="00B53E2F" w:rsidP="00CA7A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F15298">
              <w:rPr>
                <w:rFonts w:ascii="Arial" w:hAnsi="Arial" w:cs="Arial"/>
                <w:color w:val="000000" w:themeColor="text1"/>
                <w:sz w:val="14"/>
                <w:szCs w:val="16"/>
              </w:rPr>
              <w:t>Maximum 3-Month Return</w:t>
            </w:r>
          </w:p>
        </w:tc>
        <w:tc>
          <w:tcPr>
            <w:tcW w:w="1005" w:type="dxa"/>
            <w:noWrap/>
            <w:vAlign w:val="center"/>
            <w:hideMark/>
          </w:tcPr>
          <w:p w:rsidR="00B53E2F" w:rsidRPr="00F15298" w:rsidRDefault="00B53E2F" w:rsidP="00CA7A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F15298">
              <w:rPr>
                <w:rFonts w:ascii="Arial" w:hAnsi="Arial" w:cs="Arial"/>
                <w:color w:val="000000" w:themeColor="text1"/>
                <w:sz w:val="14"/>
                <w:szCs w:val="16"/>
              </w:rPr>
              <w:t>Minimum</w:t>
            </w:r>
          </w:p>
          <w:p w:rsidR="00B53E2F" w:rsidRPr="00F15298" w:rsidRDefault="00B53E2F" w:rsidP="00CA7A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F15298">
              <w:rPr>
                <w:rFonts w:ascii="Arial" w:hAnsi="Arial" w:cs="Arial"/>
                <w:color w:val="000000" w:themeColor="text1"/>
                <w:sz w:val="14"/>
                <w:szCs w:val="16"/>
              </w:rPr>
              <w:t>3-Month Return</w:t>
            </w:r>
          </w:p>
        </w:tc>
        <w:tc>
          <w:tcPr>
            <w:tcW w:w="1048" w:type="dxa"/>
            <w:noWrap/>
            <w:vAlign w:val="center"/>
            <w:hideMark/>
          </w:tcPr>
          <w:p w:rsidR="00B53E2F" w:rsidRPr="00F15298" w:rsidRDefault="00B53E2F" w:rsidP="00CA7A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F15298">
              <w:rPr>
                <w:rFonts w:ascii="Arial" w:hAnsi="Arial" w:cs="Arial"/>
                <w:color w:val="000000" w:themeColor="text1"/>
                <w:sz w:val="14"/>
                <w:szCs w:val="16"/>
              </w:rPr>
              <w:t>Maximum 12-Month Return</w:t>
            </w:r>
          </w:p>
        </w:tc>
        <w:tc>
          <w:tcPr>
            <w:tcW w:w="1042" w:type="dxa"/>
            <w:noWrap/>
            <w:vAlign w:val="center"/>
            <w:hideMark/>
          </w:tcPr>
          <w:p w:rsidR="00B53E2F" w:rsidRPr="00F15298" w:rsidRDefault="00B53E2F" w:rsidP="00CA7A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F15298">
              <w:rPr>
                <w:rFonts w:ascii="Arial" w:hAnsi="Arial" w:cs="Arial"/>
                <w:color w:val="000000" w:themeColor="text1"/>
                <w:sz w:val="14"/>
                <w:szCs w:val="16"/>
              </w:rPr>
              <w:t>Minimum</w:t>
            </w:r>
          </w:p>
          <w:p w:rsidR="00B53E2F" w:rsidRPr="00F15298" w:rsidRDefault="00B53E2F" w:rsidP="00CA7A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F15298">
              <w:rPr>
                <w:rFonts w:ascii="Arial" w:hAnsi="Arial" w:cs="Arial"/>
                <w:color w:val="000000" w:themeColor="text1"/>
                <w:sz w:val="14"/>
                <w:szCs w:val="16"/>
              </w:rPr>
              <w:t>12-Month Return</w:t>
            </w:r>
          </w:p>
        </w:tc>
      </w:tr>
      <w:tr w:rsidR="00507209" w:rsidRPr="000F5F4F" w:rsidTr="00507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:rsidR="00507209" w:rsidRPr="00F15298" w:rsidRDefault="00507209" w:rsidP="00507209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DJUAPR</w:t>
            </w:r>
          </w:p>
        </w:tc>
        <w:tc>
          <w:tcPr>
            <w:tcW w:w="888" w:type="dxa"/>
            <w:noWrap/>
            <w:vAlign w:val="center"/>
            <w:hideMark/>
          </w:tcPr>
          <w:p w:rsidR="00507209" w:rsidRPr="00507209" w:rsidRDefault="00507209" w:rsidP="00507209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-0.48</w:t>
            </w:r>
          </w:p>
        </w:tc>
        <w:tc>
          <w:tcPr>
            <w:tcW w:w="763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0.55</w:t>
            </w:r>
          </w:p>
        </w:tc>
        <w:tc>
          <w:tcPr>
            <w:tcW w:w="1019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12.39%</w:t>
            </w:r>
          </w:p>
        </w:tc>
        <w:tc>
          <w:tcPr>
            <w:tcW w:w="1204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-13.33%</w:t>
            </w:r>
          </w:p>
        </w:tc>
        <w:tc>
          <w:tcPr>
            <w:tcW w:w="967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30.78%</w:t>
            </w:r>
          </w:p>
        </w:tc>
        <w:tc>
          <w:tcPr>
            <w:tcW w:w="1005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-21.63%</w:t>
            </w:r>
          </w:p>
        </w:tc>
        <w:tc>
          <w:tcPr>
            <w:tcW w:w="1048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51.65%</w:t>
            </w:r>
          </w:p>
        </w:tc>
        <w:tc>
          <w:tcPr>
            <w:tcW w:w="1042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-31.80%</w:t>
            </w:r>
          </w:p>
        </w:tc>
      </w:tr>
      <w:tr w:rsidR="00507209" w:rsidRPr="000F5F4F" w:rsidTr="0050720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:rsidR="00507209" w:rsidRPr="00F15298" w:rsidRDefault="00507209" w:rsidP="00507209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ROIC</w:t>
            </w:r>
          </w:p>
        </w:tc>
        <w:tc>
          <w:tcPr>
            <w:tcW w:w="888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8.43</w:t>
            </w:r>
          </w:p>
        </w:tc>
        <w:tc>
          <w:tcPr>
            <w:tcW w:w="763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117.26</w:t>
            </w:r>
          </w:p>
        </w:tc>
        <w:tc>
          <w:tcPr>
            <w:tcW w:w="1019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134.84%</w:t>
            </w:r>
          </w:p>
        </w:tc>
        <w:tc>
          <w:tcPr>
            <w:tcW w:w="1204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-28.59%</w:t>
            </w:r>
          </w:p>
        </w:tc>
        <w:tc>
          <w:tcPr>
            <w:tcW w:w="967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-26.87%</w:t>
            </w:r>
          </w:p>
        </w:tc>
        <w:tc>
          <w:tcPr>
            <w:tcW w:w="1005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-26.87%</w:t>
            </w:r>
          </w:p>
        </w:tc>
        <w:tc>
          <w:tcPr>
            <w:tcW w:w="1048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194.69%</w:t>
            </w:r>
          </w:p>
        </w:tc>
        <w:tc>
          <w:tcPr>
            <w:tcW w:w="1042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-32.58%</w:t>
            </w:r>
          </w:p>
        </w:tc>
      </w:tr>
      <w:tr w:rsidR="00507209" w:rsidRPr="000F5F4F" w:rsidTr="00507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:rsidR="00507209" w:rsidRPr="00F15298" w:rsidRDefault="00507209" w:rsidP="00507209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ROCE</w:t>
            </w:r>
          </w:p>
        </w:tc>
        <w:tc>
          <w:tcPr>
            <w:tcW w:w="888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0.29</w:t>
            </w:r>
          </w:p>
        </w:tc>
        <w:tc>
          <w:tcPr>
            <w:tcW w:w="763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3.80</w:t>
            </w:r>
          </w:p>
        </w:tc>
        <w:tc>
          <w:tcPr>
            <w:tcW w:w="1019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27.36%</w:t>
            </w:r>
          </w:p>
        </w:tc>
        <w:tc>
          <w:tcPr>
            <w:tcW w:w="1204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-17.55%</w:t>
            </w:r>
          </w:p>
        </w:tc>
        <w:tc>
          <w:tcPr>
            <w:tcW w:w="967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57.59%</w:t>
            </w:r>
          </w:p>
        </w:tc>
        <w:tc>
          <w:tcPr>
            <w:tcW w:w="1005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-27.47%</w:t>
            </w:r>
          </w:p>
        </w:tc>
        <w:tc>
          <w:tcPr>
            <w:tcW w:w="1048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108.80%</w:t>
            </w:r>
          </w:p>
        </w:tc>
        <w:tc>
          <w:tcPr>
            <w:tcW w:w="1042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-33.09%</w:t>
            </w:r>
          </w:p>
        </w:tc>
      </w:tr>
      <w:tr w:rsidR="00507209" w:rsidRPr="000F5F4F" w:rsidTr="0050720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:rsidR="00507209" w:rsidRPr="00F15298" w:rsidRDefault="00507209" w:rsidP="00507209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Gross Margin</w:t>
            </w:r>
          </w:p>
        </w:tc>
        <w:tc>
          <w:tcPr>
            <w:tcW w:w="888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-0.57</w:t>
            </w:r>
          </w:p>
        </w:tc>
        <w:tc>
          <w:tcPr>
            <w:tcW w:w="763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1.98</w:t>
            </w:r>
          </w:p>
        </w:tc>
        <w:tc>
          <w:tcPr>
            <w:tcW w:w="1019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15.83%</w:t>
            </w:r>
          </w:p>
        </w:tc>
        <w:tc>
          <w:tcPr>
            <w:tcW w:w="1204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-21.26%</w:t>
            </w:r>
          </w:p>
        </w:tc>
        <w:tc>
          <w:tcPr>
            <w:tcW w:w="967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40.81%</w:t>
            </w:r>
          </w:p>
        </w:tc>
        <w:tc>
          <w:tcPr>
            <w:tcW w:w="1005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-30.14%</w:t>
            </w:r>
          </w:p>
        </w:tc>
        <w:tc>
          <w:tcPr>
            <w:tcW w:w="1048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67.14%</w:t>
            </w:r>
          </w:p>
        </w:tc>
        <w:tc>
          <w:tcPr>
            <w:tcW w:w="1042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-33.25%</w:t>
            </w:r>
          </w:p>
        </w:tc>
      </w:tr>
      <w:tr w:rsidR="00507209" w:rsidRPr="000F5F4F" w:rsidTr="00507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:rsidR="00507209" w:rsidRPr="00F15298" w:rsidRDefault="00507209" w:rsidP="00507209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EBITDA Margin</w:t>
            </w:r>
          </w:p>
        </w:tc>
        <w:tc>
          <w:tcPr>
            <w:tcW w:w="888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-0.53</w:t>
            </w:r>
          </w:p>
        </w:tc>
        <w:tc>
          <w:tcPr>
            <w:tcW w:w="763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1.63</w:t>
            </w:r>
          </w:p>
        </w:tc>
        <w:tc>
          <w:tcPr>
            <w:tcW w:w="1019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14.40%</w:t>
            </w:r>
          </w:p>
        </w:tc>
        <w:tc>
          <w:tcPr>
            <w:tcW w:w="1204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-20.04%</w:t>
            </w:r>
          </w:p>
        </w:tc>
        <w:tc>
          <w:tcPr>
            <w:tcW w:w="967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38.39%</w:t>
            </w:r>
          </w:p>
        </w:tc>
        <w:tc>
          <w:tcPr>
            <w:tcW w:w="1005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-28.33%</w:t>
            </w:r>
          </w:p>
        </w:tc>
        <w:tc>
          <w:tcPr>
            <w:tcW w:w="1048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61.74%</w:t>
            </w:r>
          </w:p>
        </w:tc>
        <w:tc>
          <w:tcPr>
            <w:tcW w:w="1042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-31.42%</w:t>
            </w:r>
          </w:p>
        </w:tc>
      </w:tr>
      <w:tr w:rsidR="00507209" w:rsidRPr="000F5F4F" w:rsidTr="0050720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vAlign w:val="center"/>
          </w:tcPr>
          <w:p w:rsidR="00507209" w:rsidRPr="00F15298" w:rsidRDefault="00507209" w:rsidP="00507209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Operating Cash Flow Margin</w:t>
            </w:r>
          </w:p>
        </w:tc>
        <w:tc>
          <w:tcPr>
            <w:tcW w:w="888" w:type="dxa"/>
            <w:noWrap/>
            <w:vAlign w:val="center"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-0.43</w:t>
            </w:r>
          </w:p>
        </w:tc>
        <w:tc>
          <w:tcPr>
            <w:tcW w:w="763" w:type="dxa"/>
            <w:noWrap/>
            <w:vAlign w:val="center"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0.68</w:t>
            </w:r>
          </w:p>
        </w:tc>
        <w:tc>
          <w:tcPr>
            <w:tcW w:w="1019" w:type="dxa"/>
            <w:noWrap/>
            <w:vAlign w:val="center"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13.93%</w:t>
            </w:r>
          </w:p>
        </w:tc>
        <w:tc>
          <w:tcPr>
            <w:tcW w:w="1204" w:type="dxa"/>
            <w:noWrap/>
            <w:vAlign w:val="center"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-13.00%</w:t>
            </w:r>
          </w:p>
        </w:tc>
        <w:tc>
          <w:tcPr>
            <w:tcW w:w="967" w:type="dxa"/>
            <w:noWrap/>
            <w:vAlign w:val="center"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33.52%</w:t>
            </w:r>
          </w:p>
        </w:tc>
        <w:tc>
          <w:tcPr>
            <w:tcW w:w="1005" w:type="dxa"/>
            <w:noWrap/>
            <w:vAlign w:val="center"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-22.70%</w:t>
            </w:r>
          </w:p>
        </w:tc>
        <w:tc>
          <w:tcPr>
            <w:tcW w:w="1048" w:type="dxa"/>
            <w:noWrap/>
            <w:vAlign w:val="center"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52.94%</w:t>
            </w:r>
          </w:p>
        </w:tc>
        <w:tc>
          <w:tcPr>
            <w:tcW w:w="1042" w:type="dxa"/>
            <w:noWrap/>
            <w:vAlign w:val="center"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-32.84%</w:t>
            </w:r>
          </w:p>
        </w:tc>
      </w:tr>
      <w:tr w:rsidR="00507209" w:rsidRPr="000F5F4F" w:rsidTr="00507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:rsidR="00507209" w:rsidRPr="00F15298" w:rsidRDefault="00507209" w:rsidP="00507209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Current Ratio</w:t>
            </w:r>
          </w:p>
        </w:tc>
        <w:tc>
          <w:tcPr>
            <w:tcW w:w="888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-0.58</w:t>
            </w:r>
          </w:p>
        </w:tc>
        <w:tc>
          <w:tcPr>
            <w:tcW w:w="763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2.15</w:t>
            </w:r>
          </w:p>
        </w:tc>
        <w:tc>
          <w:tcPr>
            <w:tcW w:w="1019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15.34%</w:t>
            </w:r>
          </w:p>
        </w:tc>
        <w:tc>
          <w:tcPr>
            <w:tcW w:w="1204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-21.28%</w:t>
            </w:r>
          </w:p>
        </w:tc>
        <w:tc>
          <w:tcPr>
            <w:tcW w:w="967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40.26%</w:t>
            </w:r>
          </w:p>
        </w:tc>
        <w:tc>
          <w:tcPr>
            <w:tcW w:w="1005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-33.44%</w:t>
            </w:r>
          </w:p>
        </w:tc>
        <w:tc>
          <w:tcPr>
            <w:tcW w:w="1048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71.58%</w:t>
            </w:r>
          </w:p>
        </w:tc>
        <w:tc>
          <w:tcPr>
            <w:tcW w:w="1042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-37.54%</w:t>
            </w:r>
          </w:p>
        </w:tc>
      </w:tr>
      <w:tr w:rsidR="00507209" w:rsidRPr="000F5F4F" w:rsidTr="00287D5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bottom w:val="double" w:sz="4" w:space="0" w:color="A5A5A5" w:themeColor="accent3"/>
            </w:tcBorders>
            <w:noWrap/>
            <w:vAlign w:val="center"/>
            <w:hideMark/>
          </w:tcPr>
          <w:p w:rsidR="00507209" w:rsidRPr="00F15298" w:rsidRDefault="00507209" w:rsidP="00507209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 xml:space="preserve">Market </w:t>
            </w:r>
            <w:proofErr w:type="spellStart"/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Capitalisation</w:t>
            </w:r>
            <w:proofErr w:type="spellEnd"/>
          </w:p>
        </w:tc>
        <w:tc>
          <w:tcPr>
            <w:tcW w:w="888" w:type="dxa"/>
            <w:tcBorders>
              <w:bottom w:val="double" w:sz="4" w:space="0" w:color="A5A5A5" w:themeColor="accent3"/>
            </w:tcBorders>
            <w:noWrap/>
            <w:vAlign w:val="center"/>
            <w:hideMark/>
          </w:tcPr>
          <w:p w:rsidR="00507209" w:rsidRPr="00507209" w:rsidRDefault="00507209" w:rsidP="00287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-0.14</w:t>
            </w:r>
          </w:p>
        </w:tc>
        <w:tc>
          <w:tcPr>
            <w:tcW w:w="763" w:type="dxa"/>
            <w:tcBorders>
              <w:bottom w:val="double" w:sz="4" w:space="0" w:color="A5A5A5" w:themeColor="accent3"/>
            </w:tcBorders>
            <w:noWrap/>
            <w:vAlign w:val="center"/>
            <w:hideMark/>
          </w:tcPr>
          <w:p w:rsidR="00507209" w:rsidRPr="00507209" w:rsidRDefault="00507209" w:rsidP="00287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1.14</w:t>
            </w:r>
          </w:p>
        </w:tc>
        <w:tc>
          <w:tcPr>
            <w:tcW w:w="1019" w:type="dxa"/>
            <w:tcBorders>
              <w:bottom w:val="double" w:sz="4" w:space="0" w:color="A5A5A5" w:themeColor="accent3"/>
            </w:tcBorders>
            <w:noWrap/>
            <w:vAlign w:val="center"/>
            <w:hideMark/>
          </w:tcPr>
          <w:p w:rsidR="00507209" w:rsidRPr="00507209" w:rsidRDefault="00507209" w:rsidP="00287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19.37%</w:t>
            </w:r>
          </w:p>
        </w:tc>
        <w:tc>
          <w:tcPr>
            <w:tcW w:w="1204" w:type="dxa"/>
            <w:tcBorders>
              <w:bottom w:val="double" w:sz="4" w:space="0" w:color="A5A5A5" w:themeColor="accent3"/>
            </w:tcBorders>
            <w:noWrap/>
            <w:vAlign w:val="center"/>
            <w:hideMark/>
          </w:tcPr>
          <w:p w:rsidR="00507209" w:rsidRPr="00507209" w:rsidRDefault="00507209" w:rsidP="00287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-11.18%</w:t>
            </w:r>
          </w:p>
        </w:tc>
        <w:tc>
          <w:tcPr>
            <w:tcW w:w="967" w:type="dxa"/>
            <w:tcBorders>
              <w:bottom w:val="double" w:sz="4" w:space="0" w:color="A5A5A5" w:themeColor="accent3"/>
            </w:tcBorders>
            <w:noWrap/>
            <w:vAlign w:val="center"/>
            <w:hideMark/>
          </w:tcPr>
          <w:p w:rsidR="00507209" w:rsidRPr="00507209" w:rsidRDefault="00507209" w:rsidP="00287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35.80%</w:t>
            </w:r>
          </w:p>
        </w:tc>
        <w:tc>
          <w:tcPr>
            <w:tcW w:w="1005" w:type="dxa"/>
            <w:tcBorders>
              <w:bottom w:val="double" w:sz="4" w:space="0" w:color="A5A5A5" w:themeColor="accent3"/>
            </w:tcBorders>
            <w:noWrap/>
            <w:vAlign w:val="center"/>
            <w:hideMark/>
          </w:tcPr>
          <w:p w:rsidR="00507209" w:rsidRPr="00507209" w:rsidRDefault="00507209" w:rsidP="00287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-22.07%</w:t>
            </w:r>
          </w:p>
        </w:tc>
        <w:tc>
          <w:tcPr>
            <w:tcW w:w="1048" w:type="dxa"/>
            <w:tcBorders>
              <w:bottom w:val="double" w:sz="4" w:space="0" w:color="A5A5A5" w:themeColor="accent3"/>
            </w:tcBorders>
            <w:noWrap/>
            <w:vAlign w:val="center"/>
            <w:hideMark/>
          </w:tcPr>
          <w:p w:rsidR="00507209" w:rsidRPr="00507209" w:rsidRDefault="00507209" w:rsidP="00287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63.38%</w:t>
            </w:r>
          </w:p>
        </w:tc>
        <w:tc>
          <w:tcPr>
            <w:tcW w:w="1042" w:type="dxa"/>
            <w:tcBorders>
              <w:bottom w:val="double" w:sz="4" w:space="0" w:color="A5A5A5" w:themeColor="accent3"/>
            </w:tcBorders>
            <w:noWrap/>
            <w:vAlign w:val="center"/>
            <w:hideMark/>
          </w:tcPr>
          <w:p w:rsidR="00507209" w:rsidRPr="00507209" w:rsidRDefault="00507209" w:rsidP="00287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-27.70%</w:t>
            </w:r>
          </w:p>
        </w:tc>
      </w:tr>
      <w:tr w:rsidR="00287D51" w:rsidRPr="003F633C" w:rsidTr="00287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double" w:sz="4" w:space="0" w:color="A5A5A5" w:themeColor="accent3"/>
            </w:tcBorders>
            <w:noWrap/>
            <w:vAlign w:val="center"/>
          </w:tcPr>
          <w:p w:rsidR="00287D51" w:rsidRPr="00F15298" w:rsidRDefault="00287D51" w:rsidP="00287D51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Average</w:t>
            </w:r>
          </w:p>
        </w:tc>
        <w:tc>
          <w:tcPr>
            <w:tcW w:w="888" w:type="dxa"/>
            <w:tcBorders>
              <w:top w:val="double" w:sz="4" w:space="0" w:color="A5A5A5" w:themeColor="accent3"/>
            </w:tcBorders>
            <w:noWrap/>
            <w:vAlign w:val="center"/>
          </w:tcPr>
          <w:p w:rsidR="00287D51" w:rsidRPr="00287D51" w:rsidRDefault="00287D51" w:rsidP="00287D5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287D51">
              <w:rPr>
                <w:rFonts w:ascii="Arial" w:hAnsi="Arial" w:cs="Arial"/>
                <w:color w:val="000000" w:themeColor="text1"/>
                <w:sz w:val="14"/>
                <w:szCs w:val="16"/>
              </w:rPr>
              <w:t>0.75</w:t>
            </w:r>
          </w:p>
        </w:tc>
        <w:tc>
          <w:tcPr>
            <w:tcW w:w="763" w:type="dxa"/>
            <w:tcBorders>
              <w:top w:val="double" w:sz="4" w:space="0" w:color="A5A5A5" w:themeColor="accent3"/>
            </w:tcBorders>
            <w:noWrap/>
            <w:vAlign w:val="center"/>
          </w:tcPr>
          <w:p w:rsidR="00287D51" w:rsidRPr="00287D51" w:rsidRDefault="00287D51" w:rsidP="00287D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287D51">
              <w:rPr>
                <w:rFonts w:ascii="Arial" w:hAnsi="Arial" w:cs="Arial"/>
                <w:color w:val="000000" w:themeColor="text1"/>
                <w:sz w:val="14"/>
                <w:szCs w:val="16"/>
              </w:rPr>
              <w:t>16.15</w:t>
            </w:r>
          </w:p>
        </w:tc>
        <w:tc>
          <w:tcPr>
            <w:tcW w:w="1019" w:type="dxa"/>
            <w:tcBorders>
              <w:top w:val="double" w:sz="4" w:space="0" w:color="A5A5A5" w:themeColor="accent3"/>
            </w:tcBorders>
            <w:noWrap/>
            <w:vAlign w:val="center"/>
          </w:tcPr>
          <w:p w:rsidR="00287D51" w:rsidRPr="00287D51" w:rsidRDefault="00287D51" w:rsidP="00287D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287D51">
              <w:rPr>
                <w:rFonts w:ascii="Arial" w:hAnsi="Arial" w:cs="Arial"/>
                <w:color w:val="000000" w:themeColor="text1"/>
                <w:sz w:val="14"/>
                <w:szCs w:val="16"/>
              </w:rPr>
              <w:t>31.68%</w:t>
            </w:r>
          </w:p>
        </w:tc>
        <w:tc>
          <w:tcPr>
            <w:tcW w:w="1204" w:type="dxa"/>
            <w:tcBorders>
              <w:top w:val="double" w:sz="4" w:space="0" w:color="A5A5A5" w:themeColor="accent3"/>
            </w:tcBorders>
            <w:noWrap/>
            <w:vAlign w:val="center"/>
          </w:tcPr>
          <w:p w:rsidR="00287D51" w:rsidRPr="00287D51" w:rsidRDefault="00287D51" w:rsidP="00287D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287D51">
              <w:rPr>
                <w:rFonts w:ascii="Arial" w:hAnsi="Arial" w:cs="Arial"/>
                <w:color w:val="000000" w:themeColor="text1"/>
                <w:sz w:val="14"/>
                <w:szCs w:val="16"/>
              </w:rPr>
              <w:t>-18.28%</w:t>
            </w:r>
          </w:p>
        </w:tc>
        <w:tc>
          <w:tcPr>
            <w:tcW w:w="967" w:type="dxa"/>
            <w:tcBorders>
              <w:top w:val="double" w:sz="4" w:space="0" w:color="A5A5A5" w:themeColor="accent3"/>
            </w:tcBorders>
            <w:noWrap/>
            <w:vAlign w:val="center"/>
          </w:tcPr>
          <w:p w:rsidR="00287D51" w:rsidRPr="00287D51" w:rsidRDefault="00287D51" w:rsidP="00287D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287D51">
              <w:rPr>
                <w:rFonts w:ascii="Arial" w:hAnsi="Arial" w:cs="Arial"/>
                <w:color w:val="000000" w:themeColor="text1"/>
                <w:sz w:val="14"/>
                <w:szCs w:val="16"/>
              </w:rPr>
              <w:t>31.28%</w:t>
            </w:r>
          </w:p>
        </w:tc>
        <w:tc>
          <w:tcPr>
            <w:tcW w:w="1005" w:type="dxa"/>
            <w:tcBorders>
              <w:top w:val="double" w:sz="4" w:space="0" w:color="A5A5A5" w:themeColor="accent3"/>
            </w:tcBorders>
            <w:noWrap/>
            <w:vAlign w:val="center"/>
          </w:tcPr>
          <w:p w:rsidR="00287D51" w:rsidRPr="00287D51" w:rsidRDefault="00287D51" w:rsidP="00287D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287D51">
              <w:rPr>
                <w:rFonts w:ascii="Arial" w:hAnsi="Arial" w:cs="Arial"/>
                <w:color w:val="000000" w:themeColor="text1"/>
                <w:sz w:val="14"/>
                <w:szCs w:val="16"/>
              </w:rPr>
              <w:t>-26.58%</w:t>
            </w:r>
          </w:p>
        </w:tc>
        <w:tc>
          <w:tcPr>
            <w:tcW w:w="1048" w:type="dxa"/>
            <w:tcBorders>
              <w:top w:val="double" w:sz="4" w:space="0" w:color="A5A5A5" w:themeColor="accent3"/>
            </w:tcBorders>
            <w:noWrap/>
            <w:vAlign w:val="center"/>
          </w:tcPr>
          <w:p w:rsidR="00287D51" w:rsidRPr="00287D51" w:rsidRDefault="00287D51" w:rsidP="00287D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287D51">
              <w:rPr>
                <w:rFonts w:ascii="Arial" w:hAnsi="Arial" w:cs="Arial"/>
                <w:color w:val="000000" w:themeColor="text1"/>
                <w:sz w:val="14"/>
                <w:szCs w:val="16"/>
              </w:rPr>
              <w:t>83.99%</w:t>
            </w:r>
          </w:p>
        </w:tc>
        <w:tc>
          <w:tcPr>
            <w:tcW w:w="1042" w:type="dxa"/>
            <w:tcBorders>
              <w:top w:val="double" w:sz="4" w:space="0" w:color="A5A5A5" w:themeColor="accent3"/>
            </w:tcBorders>
            <w:noWrap/>
            <w:vAlign w:val="center"/>
          </w:tcPr>
          <w:p w:rsidR="00287D51" w:rsidRPr="00287D51" w:rsidRDefault="00287D51" w:rsidP="00287D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287D51">
              <w:rPr>
                <w:rFonts w:ascii="Arial" w:hAnsi="Arial" w:cs="Arial"/>
                <w:color w:val="000000" w:themeColor="text1"/>
                <w:sz w:val="14"/>
                <w:szCs w:val="16"/>
              </w:rPr>
              <w:t>-32.53%</w:t>
            </w:r>
          </w:p>
        </w:tc>
      </w:tr>
    </w:tbl>
    <w:p w:rsidR="00B53E2F" w:rsidRPr="00445213" w:rsidRDefault="00B53E2F">
      <w:pPr>
        <w:rPr>
          <w:rFonts w:ascii="Arial" w:hAnsi="Arial" w:cs="Arial"/>
          <w:sz w:val="18"/>
          <w:szCs w:val="18"/>
        </w:rPr>
      </w:pPr>
    </w:p>
    <w:sectPr w:rsidR="00B53E2F" w:rsidRPr="00445213" w:rsidSect="00C82E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5F98" w:rsidRDefault="00325F98" w:rsidP="005A50B4">
      <w:pPr>
        <w:spacing w:after="0" w:line="240" w:lineRule="auto"/>
      </w:pPr>
      <w:r>
        <w:separator/>
      </w:r>
    </w:p>
  </w:endnote>
  <w:endnote w:type="continuationSeparator" w:id="0">
    <w:p w:rsidR="00325F98" w:rsidRDefault="00325F98" w:rsidP="005A5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5F98" w:rsidRDefault="00325F98" w:rsidP="005A50B4">
      <w:pPr>
        <w:spacing w:after="0" w:line="240" w:lineRule="auto"/>
      </w:pPr>
      <w:r>
        <w:separator/>
      </w:r>
    </w:p>
  </w:footnote>
  <w:footnote w:type="continuationSeparator" w:id="0">
    <w:p w:rsidR="00325F98" w:rsidRDefault="00325F98" w:rsidP="005A5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614AC"/>
    <w:multiLevelType w:val="hybridMultilevel"/>
    <w:tmpl w:val="CFC2F1D2"/>
    <w:lvl w:ilvl="0" w:tplc="9F4825AE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213"/>
    <w:rsid w:val="00005ACD"/>
    <w:rsid w:val="00007275"/>
    <w:rsid w:val="00015212"/>
    <w:rsid w:val="00053629"/>
    <w:rsid w:val="00054127"/>
    <w:rsid w:val="00067203"/>
    <w:rsid w:val="000721C4"/>
    <w:rsid w:val="00084DDF"/>
    <w:rsid w:val="00085348"/>
    <w:rsid w:val="00085E6D"/>
    <w:rsid w:val="000928AF"/>
    <w:rsid w:val="00094BA3"/>
    <w:rsid w:val="000B44B8"/>
    <w:rsid w:val="000C1B1C"/>
    <w:rsid w:val="000F093D"/>
    <w:rsid w:val="000F15DC"/>
    <w:rsid w:val="000F5F4F"/>
    <w:rsid w:val="001323E1"/>
    <w:rsid w:val="00141DD3"/>
    <w:rsid w:val="00147233"/>
    <w:rsid w:val="00171A3C"/>
    <w:rsid w:val="001A023E"/>
    <w:rsid w:val="001A05B3"/>
    <w:rsid w:val="001B5245"/>
    <w:rsid w:val="001B54AF"/>
    <w:rsid w:val="001E2518"/>
    <w:rsid w:val="001E2693"/>
    <w:rsid w:val="001E7553"/>
    <w:rsid w:val="001F3799"/>
    <w:rsid w:val="001F6B32"/>
    <w:rsid w:val="00206327"/>
    <w:rsid w:val="002228C4"/>
    <w:rsid w:val="00243C3A"/>
    <w:rsid w:val="002541AA"/>
    <w:rsid w:val="00287D51"/>
    <w:rsid w:val="00292594"/>
    <w:rsid w:val="002927DA"/>
    <w:rsid w:val="002B4817"/>
    <w:rsid w:val="002B6492"/>
    <w:rsid w:val="002C0A1B"/>
    <w:rsid w:val="002D78D6"/>
    <w:rsid w:val="002D7E5C"/>
    <w:rsid w:val="002F0F44"/>
    <w:rsid w:val="002F677E"/>
    <w:rsid w:val="00305B89"/>
    <w:rsid w:val="00313726"/>
    <w:rsid w:val="00317A39"/>
    <w:rsid w:val="00325F98"/>
    <w:rsid w:val="00332594"/>
    <w:rsid w:val="00332BC7"/>
    <w:rsid w:val="00341A15"/>
    <w:rsid w:val="0035249A"/>
    <w:rsid w:val="00353961"/>
    <w:rsid w:val="003657A4"/>
    <w:rsid w:val="00366341"/>
    <w:rsid w:val="00366381"/>
    <w:rsid w:val="0037099A"/>
    <w:rsid w:val="003818E2"/>
    <w:rsid w:val="003A143D"/>
    <w:rsid w:val="003A2B3C"/>
    <w:rsid w:val="003A2F5C"/>
    <w:rsid w:val="003B278A"/>
    <w:rsid w:val="003E5A2A"/>
    <w:rsid w:val="003F30AA"/>
    <w:rsid w:val="003F633C"/>
    <w:rsid w:val="00413E48"/>
    <w:rsid w:val="004159FC"/>
    <w:rsid w:val="0042428B"/>
    <w:rsid w:val="00441D10"/>
    <w:rsid w:val="00445213"/>
    <w:rsid w:val="00456E23"/>
    <w:rsid w:val="00460DC7"/>
    <w:rsid w:val="00461920"/>
    <w:rsid w:val="00461ACB"/>
    <w:rsid w:val="004640A1"/>
    <w:rsid w:val="00466E0A"/>
    <w:rsid w:val="00472466"/>
    <w:rsid w:val="00474E83"/>
    <w:rsid w:val="00475174"/>
    <w:rsid w:val="00481EDE"/>
    <w:rsid w:val="00494002"/>
    <w:rsid w:val="004979A4"/>
    <w:rsid w:val="004A79C4"/>
    <w:rsid w:val="004B5FC8"/>
    <w:rsid w:val="004C37D6"/>
    <w:rsid w:val="004C71C9"/>
    <w:rsid w:val="00507209"/>
    <w:rsid w:val="00511A45"/>
    <w:rsid w:val="005271F7"/>
    <w:rsid w:val="00532C95"/>
    <w:rsid w:val="00536F73"/>
    <w:rsid w:val="0054017E"/>
    <w:rsid w:val="005576B7"/>
    <w:rsid w:val="00560217"/>
    <w:rsid w:val="005A50B4"/>
    <w:rsid w:val="005A6540"/>
    <w:rsid w:val="005A7AD5"/>
    <w:rsid w:val="005E0B29"/>
    <w:rsid w:val="005E4A1E"/>
    <w:rsid w:val="0060383F"/>
    <w:rsid w:val="006264A7"/>
    <w:rsid w:val="00634CD7"/>
    <w:rsid w:val="00642F08"/>
    <w:rsid w:val="006557DA"/>
    <w:rsid w:val="00682E1C"/>
    <w:rsid w:val="00686AC8"/>
    <w:rsid w:val="006A5CEA"/>
    <w:rsid w:val="006A6D3A"/>
    <w:rsid w:val="006B150B"/>
    <w:rsid w:val="006B7585"/>
    <w:rsid w:val="006C1246"/>
    <w:rsid w:val="006C1CB9"/>
    <w:rsid w:val="007319AF"/>
    <w:rsid w:val="0073232C"/>
    <w:rsid w:val="00771716"/>
    <w:rsid w:val="00782DC1"/>
    <w:rsid w:val="007A6BFE"/>
    <w:rsid w:val="007A7961"/>
    <w:rsid w:val="007B3421"/>
    <w:rsid w:val="007D4478"/>
    <w:rsid w:val="007F284A"/>
    <w:rsid w:val="00816FAC"/>
    <w:rsid w:val="008209E4"/>
    <w:rsid w:val="0082270C"/>
    <w:rsid w:val="00834A60"/>
    <w:rsid w:val="00870D8C"/>
    <w:rsid w:val="00884364"/>
    <w:rsid w:val="00884BC4"/>
    <w:rsid w:val="008B48D9"/>
    <w:rsid w:val="008E089C"/>
    <w:rsid w:val="008F0644"/>
    <w:rsid w:val="008F14D1"/>
    <w:rsid w:val="00917AC0"/>
    <w:rsid w:val="00933D09"/>
    <w:rsid w:val="00966972"/>
    <w:rsid w:val="0096771B"/>
    <w:rsid w:val="009820F0"/>
    <w:rsid w:val="00986ADA"/>
    <w:rsid w:val="00986CE2"/>
    <w:rsid w:val="009A25D9"/>
    <w:rsid w:val="009B7811"/>
    <w:rsid w:val="009C0402"/>
    <w:rsid w:val="009C2740"/>
    <w:rsid w:val="009C4396"/>
    <w:rsid w:val="009C7A89"/>
    <w:rsid w:val="009D04CC"/>
    <w:rsid w:val="009D5837"/>
    <w:rsid w:val="009E75A7"/>
    <w:rsid w:val="009F41B4"/>
    <w:rsid w:val="00A06AA0"/>
    <w:rsid w:val="00A1082F"/>
    <w:rsid w:val="00A15188"/>
    <w:rsid w:val="00A25091"/>
    <w:rsid w:val="00A34B8A"/>
    <w:rsid w:val="00A436B6"/>
    <w:rsid w:val="00A47F53"/>
    <w:rsid w:val="00A5346E"/>
    <w:rsid w:val="00A54A10"/>
    <w:rsid w:val="00A56EC1"/>
    <w:rsid w:val="00A70F4D"/>
    <w:rsid w:val="00AB2E56"/>
    <w:rsid w:val="00AC1AA9"/>
    <w:rsid w:val="00AC5191"/>
    <w:rsid w:val="00AD2CBE"/>
    <w:rsid w:val="00AD63AC"/>
    <w:rsid w:val="00AE642E"/>
    <w:rsid w:val="00AF02A1"/>
    <w:rsid w:val="00AF6E16"/>
    <w:rsid w:val="00AF74BD"/>
    <w:rsid w:val="00B02B23"/>
    <w:rsid w:val="00B138A2"/>
    <w:rsid w:val="00B20998"/>
    <w:rsid w:val="00B21689"/>
    <w:rsid w:val="00B366DB"/>
    <w:rsid w:val="00B53E2F"/>
    <w:rsid w:val="00B72352"/>
    <w:rsid w:val="00BA1BD3"/>
    <w:rsid w:val="00BA4F7E"/>
    <w:rsid w:val="00BB4DDD"/>
    <w:rsid w:val="00BC3288"/>
    <w:rsid w:val="00BE2946"/>
    <w:rsid w:val="00BF2304"/>
    <w:rsid w:val="00C00338"/>
    <w:rsid w:val="00C04388"/>
    <w:rsid w:val="00C06D03"/>
    <w:rsid w:val="00C217C0"/>
    <w:rsid w:val="00C33411"/>
    <w:rsid w:val="00C44484"/>
    <w:rsid w:val="00C54706"/>
    <w:rsid w:val="00C61DCF"/>
    <w:rsid w:val="00C66ED1"/>
    <w:rsid w:val="00C71E33"/>
    <w:rsid w:val="00C813D9"/>
    <w:rsid w:val="00C82E1E"/>
    <w:rsid w:val="00C85837"/>
    <w:rsid w:val="00CA7AAA"/>
    <w:rsid w:val="00CB3D56"/>
    <w:rsid w:val="00CF1BC9"/>
    <w:rsid w:val="00CF3B2E"/>
    <w:rsid w:val="00D015DA"/>
    <w:rsid w:val="00D1426C"/>
    <w:rsid w:val="00D17218"/>
    <w:rsid w:val="00D2445C"/>
    <w:rsid w:val="00D30ABF"/>
    <w:rsid w:val="00D40EBD"/>
    <w:rsid w:val="00D533B4"/>
    <w:rsid w:val="00D63702"/>
    <w:rsid w:val="00D74436"/>
    <w:rsid w:val="00D77ED4"/>
    <w:rsid w:val="00D854B5"/>
    <w:rsid w:val="00D85535"/>
    <w:rsid w:val="00DA2013"/>
    <w:rsid w:val="00DB1466"/>
    <w:rsid w:val="00DB52F9"/>
    <w:rsid w:val="00DC1DA6"/>
    <w:rsid w:val="00DC35DD"/>
    <w:rsid w:val="00DC4C55"/>
    <w:rsid w:val="00E04E32"/>
    <w:rsid w:val="00E1010E"/>
    <w:rsid w:val="00E11B9A"/>
    <w:rsid w:val="00E24FFA"/>
    <w:rsid w:val="00E365D0"/>
    <w:rsid w:val="00E44889"/>
    <w:rsid w:val="00E55419"/>
    <w:rsid w:val="00E86EA4"/>
    <w:rsid w:val="00EA554D"/>
    <w:rsid w:val="00EB0C5B"/>
    <w:rsid w:val="00EB44D1"/>
    <w:rsid w:val="00ED61D6"/>
    <w:rsid w:val="00EE34CF"/>
    <w:rsid w:val="00EF3FF6"/>
    <w:rsid w:val="00EF6E29"/>
    <w:rsid w:val="00F05CA6"/>
    <w:rsid w:val="00F15298"/>
    <w:rsid w:val="00F2014E"/>
    <w:rsid w:val="00F45685"/>
    <w:rsid w:val="00F52F29"/>
    <w:rsid w:val="00F91A6D"/>
    <w:rsid w:val="00F93F24"/>
    <w:rsid w:val="00F94FA9"/>
    <w:rsid w:val="00FC1A70"/>
    <w:rsid w:val="00FF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E19D5"/>
  <w15:chartTrackingRefBased/>
  <w15:docId w15:val="{0B7255F6-7B4F-44E5-A8E4-C9DE50F91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5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843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2">
    <w:name w:val="Plain Table 2"/>
    <w:basedOn w:val="TableNormal"/>
    <w:uiPriority w:val="42"/>
    <w:rsid w:val="009E75A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F5F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A05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5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0B4"/>
  </w:style>
  <w:style w:type="paragraph" w:styleId="Footer">
    <w:name w:val="footer"/>
    <w:basedOn w:val="Normal"/>
    <w:link w:val="FooterChar"/>
    <w:uiPriority w:val="99"/>
    <w:unhideWhenUsed/>
    <w:rsid w:val="005A5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2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ykfriend741@naver.com</dc:creator>
  <cp:keywords/>
  <dc:description/>
  <cp:lastModifiedBy>ykfriend741@naver.com</cp:lastModifiedBy>
  <cp:revision>213</cp:revision>
  <dcterms:created xsi:type="dcterms:W3CDTF">2019-04-26T05:44:00Z</dcterms:created>
  <dcterms:modified xsi:type="dcterms:W3CDTF">2019-04-28T08:09:00Z</dcterms:modified>
</cp:coreProperties>
</file>