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F98B" w14:textId="19E97940" w:rsidR="00B15607" w:rsidRPr="00976D67" w:rsidRDefault="00F751DD">
      <w:pPr>
        <w:rPr>
          <w:b/>
          <w:sz w:val="32"/>
        </w:rPr>
      </w:pPr>
      <w:r w:rsidRPr="00976D67">
        <w:rPr>
          <w:b/>
          <w:sz w:val="32"/>
        </w:rPr>
        <w:t>Part 4</w:t>
      </w:r>
      <w:r w:rsidR="00976D67" w:rsidRPr="00976D67">
        <w:rPr>
          <w:b/>
          <w:sz w:val="32"/>
        </w:rPr>
        <w:t xml:space="preserve"> Comments</w:t>
      </w:r>
    </w:p>
    <w:p w14:paraId="653D70B6" w14:textId="448ED69D" w:rsidR="00F751DD" w:rsidRDefault="00F751DD" w:rsidP="00F751DD">
      <w:pPr>
        <w:pStyle w:val="ListParagraph"/>
        <w:numPr>
          <w:ilvl w:val="0"/>
          <w:numId w:val="1"/>
        </w:numPr>
      </w:pPr>
      <w:r>
        <w:t>“We generated a total of 50,000 stock price paths to…”</w:t>
      </w:r>
    </w:p>
    <w:p w14:paraId="36CC22EC" w14:textId="5B9EE2F8" w:rsidR="00F751DD" w:rsidRDefault="00F751DD" w:rsidP="00F751DD">
      <w:pPr>
        <w:pStyle w:val="ListParagraph"/>
        <w:numPr>
          <w:ilvl w:val="0"/>
          <w:numId w:val="1"/>
        </w:numPr>
      </w:pPr>
      <w:r>
        <w:t>Better to state the exact time period, which is 1 month</w:t>
      </w:r>
    </w:p>
    <w:p w14:paraId="717CC06F" w14:textId="51243DC3" w:rsidR="00F751DD" w:rsidRDefault="00F751DD">
      <w:r>
        <w:rPr>
          <w:noProof/>
        </w:rPr>
        <w:drawing>
          <wp:inline distT="0" distB="0" distL="0" distR="0" wp14:anchorId="4D8BAB9D" wp14:editId="16302C68">
            <wp:extent cx="5731510" cy="414655"/>
            <wp:effectExtent l="38100" t="38100" r="97790" b="99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E93E6A" w14:textId="77777777" w:rsidR="00F751DD" w:rsidRDefault="00F751DD" w:rsidP="00F751DD">
      <w:pPr>
        <w:pStyle w:val="ListParagraph"/>
        <w:numPr>
          <w:ilvl w:val="0"/>
          <w:numId w:val="2"/>
        </w:numPr>
      </w:pPr>
      <w:r>
        <w:t xml:space="preserve">I would believe that there will be 2 sets of stock price paths, one where N=21 and another when N=84? </w:t>
      </w:r>
    </w:p>
    <w:p w14:paraId="0CC75D18" w14:textId="6B884061" w:rsidR="00F751DD" w:rsidRDefault="00F751DD" w:rsidP="00F751DD">
      <w:pPr>
        <w:pStyle w:val="ListParagraph"/>
        <w:numPr>
          <w:ilvl w:val="0"/>
          <w:numId w:val="2"/>
        </w:numPr>
      </w:pPr>
      <w:r>
        <w:t>If so, better to display the 2 separate charts side by side as with how the hedging error is distributed</w:t>
      </w:r>
    </w:p>
    <w:p w14:paraId="76625394" w14:textId="75EEF70A" w:rsidR="00F751DD" w:rsidRDefault="00F751DD" w:rsidP="00F751DD">
      <w:pPr>
        <w:pStyle w:val="ListParagraph"/>
        <w:numPr>
          <w:ilvl w:val="0"/>
          <w:numId w:val="2"/>
        </w:numPr>
      </w:pPr>
      <w:r>
        <w:t>The existing chart in the report seems rather low-resolution too, better if the resolution can be increased significantly</w:t>
      </w:r>
    </w:p>
    <w:p w14:paraId="74BCF047" w14:textId="651AABEB" w:rsidR="00F751DD" w:rsidRDefault="00F751DD" w:rsidP="00F751DD">
      <w:pPr>
        <w:jc w:val="center"/>
      </w:pPr>
      <w:r>
        <w:rPr>
          <w:noProof/>
        </w:rPr>
        <w:drawing>
          <wp:inline distT="0" distB="0" distL="0" distR="0" wp14:anchorId="57A9CD7B" wp14:editId="14422576">
            <wp:extent cx="3486357" cy="241565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430" cy="24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38C0" w14:textId="1790714C" w:rsidR="00F751DD" w:rsidRDefault="00F751DD" w:rsidP="00F751DD">
      <w:pPr>
        <w:pStyle w:val="ListParagraph"/>
        <w:numPr>
          <w:ilvl w:val="0"/>
          <w:numId w:val="3"/>
        </w:numPr>
      </w:pPr>
      <w:r>
        <w:t>“at every time step, for N=21 and N=84”</w:t>
      </w:r>
    </w:p>
    <w:p w14:paraId="1B5738EB" w14:textId="4B0BF102" w:rsidR="00F751DD" w:rsidRDefault="00F751DD" w:rsidP="00F751DD">
      <w:pPr>
        <w:pStyle w:val="ListParagraph"/>
        <w:numPr>
          <w:ilvl w:val="0"/>
          <w:numId w:val="3"/>
        </w:numPr>
      </w:pPr>
      <w:r>
        <w:t xml:space="preserve">“and the charts </w:t>
      </w:r>
      <w:r w:rsidRPr="00F751DD">
        <w:rPr>
          <w:b/>
        </w:rPr>
        <w:t>above</w:t>
      </w:r>
      <w:r>
        <w:t xml:space="preserve"> show…”</w:t>
      </w:r>
    </w:p>
    <w:p w14:paraId="4286B5F4" w14:textId="27C7E124" w:rsidR="00F751DD" w:rsidRDefault="00F751DD" w:rsidP="00F751DD">
      <w:pPr>
        <w:pStyle w:val="ListParagraph"/>
        <w:jc w:val="center"/>
      </w:pPr>
      <w:r>
        <w:rPr>
          <w:noProof/>
        </w:rPr>
        <w:drawing>
          <wp:inline distT="0" distB="0" distL="0" distR="0" wp14:anchorId="62E1B8BE" wp14:editId="60012A7D">
            <wp:extent cx="5040000" cy="320514"/>
            <wp:effectExtent l="38100" t="38100" r="84455" b="99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051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4F2DA" w14:textId="4E83B97B" w:rsidR="00F751DD" w:rsidRDefault="00F751DD" w:rsidP="00F751DD">
      <w:pPr>
        <w:pStyle w:val="ListParagraph"/>
        <w:numPr>
          <w:ilvl w:val="0"/>
          <w:numId w:val="3"/>
        </w:numPr>
      </w:pPr>
      <w:r>
        <w:t>“but the standard deviation of hedging errors when N=21 is almost twice of that of when N=84”</w:t>
      </w:r>
    </w:p>
    <w:p w14:paraId="2E6F7223" w14:textId="6FCE0347" w:rsidR="00F751DD" w:rsidRDefault="00F751DD" w:rsidP="00F751DD">
      <w:pPr>
        <w:jc w:val="center"/>
      </w:pPr>
      <w:r>
        <w:rPr>
          <w:noProof/>
        </w:rPr>
        <w:drawing>
          <wp:inline distT="0" distB="0" distL="0" distR="0" wp14:anchorId="3335D00F" wp14:editId="2016D0D5">
            <wp:extent cx="2880000" cy="142382"/>
            <wp:effectExtent l="38100" t="38100" r="53975" b="863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238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60AE55" w14:textId="26562E2F" w:rsidR="00F751DD" w:rsidRDefault="00F751DD" w:rsidP="00F751DD">
      <w:pPr>
        <w:pStyle w:val="ListParagraph"/>
        <w:numPr>
          <w:ilvl w:val="0"/>
          <w:numId w:val="3"/>
        </w:numPr>
      </w:pPr>
      <w:r>
        <w:t>Standardise formatting of “PNL”, sometimes it is referred to as “</w:t>
      </w:r>
      <w:proofErr w:type="spellStart"/>
      <w:r>
        <w:t>pnl</w:t>
      </w:r>
      <w:proofErr w:type="spellEnd"/>
      <w:r>
        <w:t>” and others, “P&amp;L” etc</w:t>
      </w:r>
    </w:p>
    <w:p w14:paraId="53367A65" w14:textId="61C162BA" w:rsidR="00F751DD" w:rsidRDefault="00F751DD" w:rsidP="00F751DD">
      <w:pPr>
        <w:pStyle w:val="ListParagraph"/>
        <w:numPr>
          <w:ilvl w:val="0"/>
          <w:numId w:val="3"/>
        </w:numPr>
      </w:pPr>
      <w:r>
        <w:t>“at a much lower frequency”</w:t>
      </w:r>
    </w:p>
    <w:p w14:paraId="52F557FB" w14:textId="2B70733A" w:rsidR="00F751DD" w:rsidRDefault="00F751DD" w:rsidP="00F751DD">
      <w:pPr>
        <w:jc w:val="center"/>
      </w:pPr>
      <w:r>
        <w:rPr>
          <w:noProof/>
        </w:rPr>
        <w:drawing>
          <wp:inline distT="0" distB="0" distL="0" distR="0" wp14:anchorId="5D3DF0D9" wp14:editId="02FA5A1A">
            <wp:extent cx="1800000" cy="142960"/>
            <wp:effectExtent l="38100" t="38100" r="48260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29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0135AA" w14:textId="6008181F" w:rsidR="00F751DD" w:rsidRDefault="00F751DD" w:rsidP="00F751DD">
      <w:pPr>
        <w:pStyle w:val="ListParagraph"/>
        <w:numPr>
          <w:ilvl w:val="0"/>
          <w:numId w:val="4"/>
        </w:numPr>
      </w:pPr>
      <w:r>
        <w:t xml:space="preserve">“in the underlying prices </w:t>
      </w:r>
      <w:r w:rsidR="001031DF">
        <w:t>between</w:t>
      </w:r>
      <w:r>
        <w:t xml:space="preserve"> </w:t>
      </w:r>
      <w:r w:rsidR="001031DF">
        <w:t>rebalancing trades”</w:t>
      </w:r>
    </w:p>
    <w:p w14:paraId="37DB50A2" w14:textId="0E5BEF3F" w:rsidR="00F751DD" w:rsidRDefault="00F751DD" w:rsidP="00F751DD">
      <w:pPr>
        <w:jc w:val="center"/>
      </w:pPr>
      <w:r>
        <w:rPr>
          <w:noProof/>
        </w:rPr>
        <w:drawing>
          <wp:inline distT="0" distB="0" distL="0" distR="0" wp14:anchorId="63DA2C01" wp14:editId="2F42D612">
            <wp:extent cx="2160000" cy="140339"/>
            <wp:effectExtent l="38100" t="38100" r="50165" b="882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033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5FD0E" w14:textId="77777777" w:rsidR="001031DF" w:rsidRDefault="001031DF" w:rsidP="00F751DD">
      <w:pPr>
        <w:jc w:val="center"/>
      </w:pPr>
    </w:p>
    <w:p w14:paraId="5A606FA9" w14:textId="199CCAC4" w:rsidR="001031DF" w:rsidRDefault="001031DF" w:rsidP="001031DF">
      <w:pPr>
        <w:pStyle w:val="ListParagraph"/>
        <w:numPr>
          <w:ilvl w:val="0"/>
          <w:numId w:val="4"/>
        </w:numPr>
      </w:pPr>
      <w:r>
        <w:lastRenderedPageBreak/>
        <w:t>“In addition, as can be seen from the charts above, the hedging errors exhibit negative skews (</w:t>
      </w:r>
      <w:proofErr w:type="spellStart"/>
      <w:r>
        <w:t>i.e</w:t>
      </w:r>
      <w:proofErr w:type="spellEnd"/>
      <w:r>
        <w:t xml:space="preserve"> </w:t>
      </w:r>
      <w:r>
        <w:rPr>
          <w:b/>
        </w:rPr>
        <w:t xml:space="preserve">long </w:t>
      </w:r>
      <w:r>
        <w:t>tail towards the left”</w:t>
      </w:r>
    </w:p>
    <w:p w14:paraId="00A8A1D4" w14:textId="2F1B8191" w:rsidR="001031DF" w:rsidRDefault="001031DF" w:rsidP="001031DF">
      <w:pPr>
        <w:jc w:val="center"/>
      </w:pPr>
      <w:r>
        <w:rPr>
          <w:noProof/>
        </w:rPr>
        <w:drawing>
          <wp:inline distT="0" distB="0" distL="0" distR="0" wp14:anchorId="46790310" wp14:editId="3DFF8346">
            <wp:extent cx="3240000" cy="170526"/>
            <wp:effectExtent l="38100" t="38100" r="55880" b="965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052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4672A3" w14:textId="64F3DFA9" w:rsidR="001031DF" w:rsidRDefault="001031DF" w:rsidP="001031DF">
      <w:pPr>
        <w:pStyle w:val="ListParagraph"/>
        <w:numPr>
          <w:ilvl w:val="0"/>
          <w:numId w:val="4"/>
        </w:numPr>
      </w:pPr>
      <w:r>
        <w:t xml:space="preserve">“whereby an investor can </w:t>
      </w:r>
      <w:r w:rsidRPr="001031DF">
        <w:rPr>
          <w:b/>
        </w:rPr>
        <w:t>experience extreme left tail events (huge losses)</w:t>
      </w:r>
      <w:r>
        <w:t xml:space="preserve"> which would </w:t>
      </w:r>
      <w:proofErr w:type="gramStart"/>
      <w:r>
        <w:t>be..</w:t>
      </w:r>
      <w:proofErr w:type="gramEnd"/>
      <w:r>
        <w:t>”</w:t>
      </w:r>
    </w:p>
    <w:p w14:paraId="7AD84AAE" w14:textId="27925B17" w:rsidR="001031DF" w:rsidRDefault="001031DF" w:rsidP="001031DF">
      <w:pPr>
        <w:pStyle w:val="ListParagraph"/>
        <w:jc w:val="center"/>
      </w:pPr>
      <w:r>
        <w:rPr>
          <w:noProof/>
        </w:rPr>
        <w:drawing>
          <wp:inline distT="0" distB="0" distL="0" distR="0" wp14:anchorId="34BD5919" wp14:editId="026EC8FE">
            <wp:extent cx="2880000" cy="155294"/>
            <wp:effectExtent l="38100" t="38100" r="53975" b="927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529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B6E492" w14:textId="5573E5B7" w:rsidR="001031DF" w:rsidRDefault="001031DF" w:rsidP="001031DF">
      <w:pPr>
        <w:pStyle w:val="ListParagraph"/>
        <w:numPr>
          <w:ilvl w:val="0"/>
          <w:numId w:val="4"/>
        </w:numPr>
      </w:pPr>
      <w:r>
        <w:t>Try to differentiate the headers of the discussions more, “Discussion” and “Qualitative Assessment” are very similar terms</w:t>
      </w:r>
    </w:p>
    <w:p w14:paraId="5A4091B1" w14:textId="2CDD5382" w:rsidR="001031DF" w:rsidRDefault="001031DF" w:rsidP="001031DF">
      <w:pPr>
        <w:pStyle w:val="ListParagraph"/>
        <w:numPr>
          <w:ilvl w:val="0"/>
          <w:numId w:val="4"/>
        </w:numPr>
      </w:pPr>
      <w:r>
        <w:t>Capitalise header text (e.g. Discussion of the Results, Qualitative Assessment of the Results)</w:t>
      </w:r>
    </w:p>
    <w:p w14:paraId="41D9721A" w14:textId="521BDF95" w:rsidR="00976D67" w:rsidRDefault="00976D67" w:rsidP="001031DF">
      <w:pPr>
        <w:pStyle w:val="ListParagraph"/>
        <w:numPr>
          <w:ilvl w:val="0"/>
          <w:numId w:val="4"/>
        </w:numPr>
      </w:pPr>
      <w:r>
        <w:t>“a true indicator of the underlying volatility”</w:t>
      </w:r>
    </w:p>
    <w:p w14:paraId="125D3FA8" w14:textId="3B693B67" w:rsidR="00976D67" w:rsidRDefault="00976D67" w:rsidP="00976D67">
      <w:pPr>
        <w:jc w:val="center"/>
      </w:pPr>
      <w:r>
        <w:rPr>
          <w:noProof/>
        </w:rPr>
        <w:drawing>
          <wp:inline distT="0" distB="0" distL="0" distR="0" wp14:anchorId="58016D70" wp14:editId="2F6E741D">
            <wp:extent cx="2880000" cy="175703"/>
            <wp:effectExtent l="38100" t="38100" r="53975" b="914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570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18A11B" w14:textId="049C9916" w:rsidR="00976D67" w:rsidRDefault="00976D67" w:rsidP="00976D67">
      <w:pPr>
        <w:pStyle w:val="ListParagraph"/>
        <w:numPr>
          <w:ilvl w:val="0"/>
          <w:numId w:val="5"/>
        </w:numPr>
      </w:pPr>
      <w:r>
        <w:t>“</w:t>
      </w:r>
      <w:r w:rsidR="00CF2B25">
        <w:t xml:space="preserve">at about </w:t>
      </w:r>
      <w:r>
        <w:t>four times per day as</w:t>
      </w:r>
      <w:r w:rsidR="00CF2B25">
        <w:t xml:space="preserve"> compared to about daily</w:t>
      </w:r>
      <w:r>
        <w:t>”</w:t>
      </w:r>
    </w:p>
    <w:p w14:paraId="35BC8F26" w14:textId="06A98C9B" w:rsidR="00976D67" w:rsidRDefault="00976D67" w:rsidP="00CF2B25">
      <w:pPr>
        <w:jc w:val="center"/>
      </w:pPr>
      <w:r>
        <w:rPr>
          <w:noProof/>
        </w:rPr>
        <w:drawing>
          <wp:inline distT="0" distB="0" distL="0" distR="0" wp14:anchorId="61028AA0" wp14:editId="276350A2">
            <wp:extent cx="1440000" cy="184954"/>
            <wp:effectExtent l="38100" t="38100" r="65405" b="1009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8495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83BED9" w14:textId="0F4E9709" w:rsidR="00CF2B25" w:rsidRDefault="00CF2B25" w:rsidP="00CF2B25">
      <w:pPr>
        <w:pStyle w:val="ListParagraph"/>
        <w:numPr>
          <w:ilvl w:val="0"/>
          <w:numId w:val="5"/>
        </w:numPr>
      </w:pPr>
      <w:r>
        <w:t>“increases to the hedging frequency (N)</w:t>
      </w:r>
      <w:proofErr w:type="gramStart"/>
      <w:r>
        <w:t xml:space="preserve"> ..</w:t>
      </w:r>
      <w:proofErr w:type="gramEnd"/>
      <w:r>
        <w:t>”</w:t>
      </w:r>
    </w:p>
    <w:p w14:paraId="5504E127" w14:textId="7E9C1569" w:rsidR="00CF2B25" w:rsidRDefault="00CF2B25" w:rsidP="00CF2B25">
      <w:pPr>
        <w:pStyle w:val="ListParagraph"/>
        <w:jc w:val="center"/>
      </w:pPr>
      <w:r>
        <w:rPr>
          <w:noProof/>
        </w:rPr>
        <w:drawing>
          <wp:inline distT="0" distB="0" distL="0" distR="0" wp14:anchorId="44EE5CE6" wp14:editId="641937EA">
            <wp:extent cx="1800000" cy="141732"/>
            <wp:effectExtent l="38100" t="38100" r="48260" b="869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173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F1181"/>
    <w:multiLevelType w:val="hybridMultilevel"/>
    <w:tmpl w:val="88DE19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368BD"/>
    <w:multiLevelType w:val="hybridMultilevel"/>
    <w:tmpl w:val="CF600F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25D4D"/>
    <w:multiLevelType w:val="hybridMultilevel"/>
    <w:tmpl w:val="4AA646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76C81"/>
    <w:multiLevelType w:val="hybridMultilevel"/>
    <w:tmpl w:val="B4E2D8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059FB"/>
    <w:multiLevelType w:val="hybridMultilevel"/>
    <w:tmpl w:val="4C7830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83"/>
    <w:rsid w:val="001031DF"/>
    <w:rsid w:val="005643A8"/>
    <w:rsid w:val="00937F9D"/>
    <w:rsid w:val="00976D67"/>
    <w:rsid w:val="00CF2B25"/>
    <w:rsid w:val="00EF5083"/>
    <w:rsid w:val="00F7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A109"/>
  <w15:chartTrackingRefBased/>
  <w15:docId w15:val="{79E90BD4-15B3-4145-936A-ACF29CC7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Yong Woon</dc:creator>
  <cp:keywords/>
  <dc:description/>
  <cp:lastModifiedBy>Tian Yong Woon</cp:lastModifiedBy>
  <cp:revision>2</cp:revision>
  <dcterms:created xsi:type="dcterms:W3CDTF">2018-11-24T04:47:00Z</dcterms:created>
  <dcterms:modified xsi:type="dcterms:W3CDTF">2018-11-24T04:47:00Z</dcterms:modified>
</cp:coreProperties>
</file>