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A0F22" w14:textId="480E29BD" w:rsidR="00C73303" w:rsidRPr="00DF1958" w:rsidRDefault="00CB5B31" w:rsidP="002F2FBD">
      <w:pPr>
        <w:spacing w:after="0" w:line="480" w:lineRule="auto"/>
        <w:contextualSpacing/>
        <w:jc w:val="center"/>
        <w:rPr>
          <w:rFonts w:ascii="Times New Roman" w:hAnsi="Times New Roman" w:cs="Times New Roman"/>
          <w:b/>
          <w:bCs/>
          <w:color w:val="000000" w:themeColor="text1"/>
          <w:sz w:val="24"/>
          <w:szCs w:val="24"/>
        </w:rPr>
      </w:pPr>
      <w:r w:rsidRPr="00DF1958">
        <w:rPr>
          <w:rFonts w:ascii="Times New Roman" w:hAnsi="Times New Roman" w:cs="Times New Roman"/>
          <w:b/>
          <w:bCs/>
          <w:color w:val="000000" w:themeColor="text1"/>
          <w:sz w:val="24"/>
          <w:szCs w:val="24"/>
        </w:rPr>
        <w:t>Supplementary</w:t>
      </w:r>
      <w:r w:rsidR="000E05EE" w:rsidRPr="00DF1958">
        <w:rPr>
          <w:rFonts w:ascii="Times New Roman" w:hAnsi="Times New Roman" w:cs="Times New Roman"/>
          <w:b/>
          <w:bCs/>
          <w:color w:val="000000" w:themeColor="text1"/>
          <w:sz w:val="24"/>
          <w:szCs w:val="24"/>
        </w:rPr>
        <w:t xml:space="preserve"> B</w:t>
      </w:r>
    </w:p>
    <w:p w14:paraId="0ADE3991" w14:textId="77777777" w:rsidR="002B326A" w:rsidRPr="00DF1958" w:rsidRDefault="00C73303" w:rsidP="002B326A">
      <w:pPr>
        <w:spacing w:after="0" w:line="360" w:lineRule="auto"/>
        <w:jc w:val="center"/>
        <w:rPr>
          <w:rFonts w:ascii="Times New Roman" w:hAnsi="Times New Roman" w:cs="Times New Roman"/>
          <w:b/>
          <w:bCs/>
          <w:color w:val="000000" w:themeColor="text1"/>
          <w:sz w:val="24"/>
          <w:szCs w:val="24"/>
        </w:rPr>
      </w:pPr>
      <w:r w:rsidRPr="00DF1958">
        <w:rPr>
          <w:rFonts w:ascii="Times New Roman" w:hAnsi="Times New Roman" w:cs="Times New Roman"/>
          <w:b/>
          <w:bCs/>
          <w:color w:val="000000" w:themeColor="text1"/>
          <w:sz w:val="24"/>
          <w:szCs w:val="24"/>
        </w:rPr>
        <w:t xml:space="preserve">Supplementary Material for: </w:t>
      </w:r>
      <w:r w:rsidR="002B326A" w:rsidRPr="00DF1958">
        <w:rPr>
          <w:rFonts w:ascii="Times New Roman" w:hAnsi="Times New Roman" w:cs="Times New Roman"/>
          <w:b/>
          <w:bCs/>
          <w:color w:val="000000" w:themeColor="text1"/>
          <w:sz w:val="24"/>
          <w:szCs w:val="24"/>
        </w:rPr>
        <w:t xml:space="preserve">Integrating kelp genomic analyses and geological </w:t>
      </w:r>
      <w:proofErr w:type="gramStart"/>
      <w:r w:rsidR="002B326A" w:rsidRPr="00DF1958">
        <w:rPr>
          <w:rFonts w:ascii="Times New Roman" w:hAnsi="Times New Roman" w:cs="Times New Roman"/>
          <w:b/>
          <w:bCs/>
          <w:color w:val="000000" w:themeColor="text1"/>
          <w:sz w:val="24"/>
          <w:szCs w:val="24"/>
        </w:rPr>
        <w:t>data</w:t>
      </w:r>
      <w:proofErr w:type="gramEnd"/>
      <w:r w:rsidR="002B326A" w:rsidRPr="00DF1958">
        <w:rPr>
          <w:rFonts w:ascii="Times New Roman" w:hAnsi="Times New Roman" w:cs="Times New Roman"/>
          <w:b/>
          <w:bCs/>
          <w:color w:val="000000" w:themeColor="text1"/>
          <w:sz w:val="24"/>
          <w:szCs w:val="24"/>
        </w:rPr>
        <w:t xml:space="preserve"> </w:t>
      </w:r>
    </w:p>
    <w:p w14:paraId="3BD34ACE" w14:textId="77777777" w:rsidR="002B326A" w:rsidRPr="00DF1958" w:rsidRDefault="002B326A" w:rsidP="002B326A">
      <w:pPr>
        <w:spacing w:after="0" w:line="480" w:lineRule="auto"/>
        <w:contextualSpacing/>
        <w:jc w:val="center"/>
        <w:rPr>
          <w:rFonts w:ascii="Times New Roman" w:eastAsia="Times New Roman" w:hAnsi="Times New Roman" w:cs="Times New Roman"/>
          <w:b/>
          <w:bCs/>
          <w:color w:val="000000" w:themeColor="text1"/>
          <w:sz w:val="24"/>
          <w:szCs w:val="24"/>
          <w:bdr w:val="none" w:sz="0" w:space="0" w:color="auto" w:frame="1"/>
          <w:lang w:eastAsia="en-NZ"/>
        </w:rPr>
      </w:pPr>
      <w:r w:rsidRPr="00DF1958">
        <w:rPr>
          <w:rFonts w:ascii="Times New Roman" w:hAnsi="Times New Roman" w:cs="Times New Roman"/>
          <w:b/>
          <w:bCs/>
          <w:color w:val="000000" w:themeColor="text1"/>
          <w:sz w:val="24"/>
          <w:szCs w:val="24"/>
        </w:rPr>
        <w:t xml:space="preserve">to </w:t>
      </w:r>
      <w:r w:rsidRPr="00DF1958">
        <w:rPr>
          <w:rFonts w:ascii="Times New Roman" w:eastAsia="Times New Roman" w:hAnsi="Times New Roman" w:cs="Times New Roman"/>
          <w:b/>
          <w:bCs/>
          <w:color w:val="000000" w:themeColor="text1"/>
          <w:sz w:val="24"/>
          <w:szCs w:val="24"/>
          <w:bdr w:val="none" w:sz="0" w:space="0" w:color="auto" w:frame="1"/>
          <w:lang w:eastAsia="en-NZ"/>
        </w:rPr>
        <w:t>reveal ancient earthquake impacts</w:t>
      </w:r>
    </w:p>
    <w:p w14:paraId="4AD1CFE1" w14:textId="33E9A803" w:rsidR="002F2FBD" w:rsidRPr="006804A4" w:rsidRDefault="006804A4" w:rsidP="002B326A">
      <w:pPr>
        <w:spacing w:after="0" w:line="480" w:lineRule="auto"/>
        <w:contextualSpacing/>
        <w:jc w:val="center"/>
        <w:rPr>
          <w:rFonts w:ascii="Times New Roman" w:hAnsi="Times New Roman" w:cs="Times New Roman"/>
          <w:sz w:val="24"/>
        </w:rPr>
      </w:pPr>
      <w:r w:rsidRPr="006804A4">
        <w:rPr>
          <w:rFonts w:ascii="Times New Roman" w:hAnsi="Times New Roman" w:cs="Times New Roman"/>
          <w:sz w:val="24"/>
        </w:rPr>
        <w:t>FULL GENETIC METHODS</w:t>
      </w:r>
    </w:p>
    <w:p w14:paraId="3CB0BCD1" w14:textId="53CD8FBD" w:rsidR="00BE43D4" w:rsidRPr="006248B5" w:rsidRDefault="00BE43D4" w:rsidP="00BE43D4">
      <w:pPr>
        <w:spacing w:after="0" w:line="480" w:lineRule="auto"/>
        <w:contextualSpacing/>
        <w:rPr>
          <w:rFonts w:ascii="Times New Roman" w:hAnsi="Times New Roman" w:cs="Times New Roman"/>
          <w:sz w:val="24"/>
          <w:u w:val="single"/>
        </w:rPr>
      </w:pPr>
      <w:r>
        <w:rPr>
          <w:rFonts w:ascii="Times New Roman" w:hAnsi="Times New Roman" w:cs="Times New Roman"/>
          <w:sz w:val="24"/>
          <w:u w:val="single"/>
        </w:rPr>
        <w:t>DNA extraction and GBS</w:t>
      </w:r>
    </w:p>
    <w:p w14:paraId="6348816E" w14:textId="0F3B1E67" w:rsidR="00BE43D4" w:rsidRPr="00342BB7" w:rsidRDefault="00BE43D4" w:rsidP="00BE43D4">
      <w:pPr>
        <w:spacing w:after="0" w:line="480" w:lineRule="auto"/>
        <w:ind w:firstLine="720"/>
        <w:contextualSpacing/>
        <w:rPr>
          <w:rFonts w:ascii="Times New Roman" w:hAnsi="Times New Roman" w:cs="Times New Roman"/>
          <w:color w:val="000000" w:themeColor="text1"/>
          <w:sz w:val="24"/>
        </w:rPr>
      </w:pPr>
      <w:r w:rsidRPr="00975000">
        <w:rPr>
          <w:rFonts w:ascii="Times New Roman" w:hAnsi="Times New Roman" w:cs="Times New Roman"/>
          <w:color w:val="000000" w:themeColor="text1"/>
          <w:sz w:val="24"/>
        </w:rPr>
        <w:t xml:space="preserve">DNA was extracted and purified following the same method described in </w:t>
      </w:r>
      <w:r>
        <w:rPr>
          <w:rFonts w:ascii="Times New Roman" w:hAnsi="Times New Roman" w:cs="Times New Roman"/>
          <w:color w:val="000000" w:themeColor="text1"/>
          <w:sz w:val="24"/>
        </w:rPr>
        <w:fldChar w:fldCharType="begin" w:fldLock="1"/>
      </w:r>
      <w:r w:rsidR="000E05EE">
        <w:rPr>
          <w:rFonts w:ascii="Times New Roman" w:hAnsi="Times New Roman" w:cs="Times New Roman"/>
          <w:color w:val="000000" w:themeColor="text1"/>
          <w:sz w:val="24"/>
        </w:rPr>
        <w:instrText>ADDIN CSL_CITATION {"citationItems":[{"id":"ITEM-1","itemData":{"DOI":"10.1111/mec.15303","ISSN":"1365294X","PMID":"31711270","abstract":"In species that form dense populations, major disturbance events are expected to increase the chance of establishment for immigrant lineages. Real-time tests of the impact of disturbance on patterns of genetic structure are, however, scarce. Central to testing these concepts is determining the pool of potential immigrants dispersing into a disturbed area. In 2016, a 7.8 magnitude earthquake occurred on the South Island of New Zealand. Affecting approximately 100 km of coastline, this quake caused extensive uplift (several metres high), extirpating many intertidal populations, including keystone intertidal kelp species. Following the uplift, we set out to determine the geographic origins of detached kelp specimens which rafted into the disturbed zone. Specifically, we used genotyping-by-sequencing (GBS) approaches to compare beach-cast southern bull-kelp (Durvillaea antarctica and Durvillaea poha) samples to established populations throughout the species' ranges, and thus infer the geographic origins of potential colonists reaching the disturbed coast. Our findings revealed an ongoing supply of diverse lineages dispersing to the newly uplifted coastline, suggesting potential for establishment of “exotic” lineages following disturbance. Furthermore, we found that some drifting individuals of each species came from far-distant regions, some &gt;1,200 km away. These results show that diverse lineages – in many cases from very distant sources – can compete for new space in the wake of an exceptional disturbance event, illustrating the potential of long-distance dispersal as a key mechanism for reassembly of coastal ecosystems. Furthermore, our findings demonstrate that high-resolution genomic baselines can be used to robustly assign the provenance of dispersing individuals.","author":[{"dropping-particle":"","family":"Peters","given":"Johnette C.","non-dropping-particle":"","parse-names":false,"suffix":""},{"dropping-particle":"","family":"Waters","given":"Jonathan M.","non-dropping-particle":"","parse-names":false,"suffix":""},{"dropping-particle":"","family":"Dutoit","given":"Ludovic","non-dropping-particle":"","parse-names":false,"suffix":""},{"dropping-particle":"","family":"Fraser","given":"Ceridwen I.","non-dropping-particle":"","parse-names":false,"suffix":""}],"container-title":"Molecular Ecology","id":"ITEM-1","issue":"1","issued":{"date-parts":[["2020"]]},"page":"149-159","title":"SNP analyses reveal a diverse pool of potential colonists to earthquake-uplifted coastlines","type":"article-journal","volume":"29"},"uris":["http://www.mendeley.com/documents/?uuid=48dbd9b7-bbcc-4397-8033-1418523dd90c"]}],"mendeley":{"formattedCitation":"(Peters, Waters, Dutoit, &amp; Fraser, 2020)","manualFormatting":"Peters et al. (2020","plainTextFormattedCitation":"(Peters, Waters, Dutoit, &amp; Fraser, 2020)","previouslyFormattedCitation":"(Peters, Waters, Dutoit, &amp; Fraser, 2020)"},"properties":{"noteIndex":0},"schema":"https://github.com/citation-style-language/schema/raw/master/csl-citation.json"}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96E5A">
        <w:rPr>
          <w:rFonts w:ascii="Times New Roman" w:hAnsi="Times New Roman" w:cs="Times New Roman"/>
          <w:noProof/>
          <w:color w:val="000000" w:themeColor="text1"/>
          <w:sz w:val="24"/>
        </w:rPr>
        <w:t xml:space="preserve">Peters et al. </w:t>
      </w:r>
      <w:r>
        <w:rPr>
          <w:rFonts w:ascii="Times New Roman" w:hAnsi="Times New Roman" w:cs="Times New Roman"/>
          <w:noProof/>
          <w:color w:val="000000" w:themeColor="text1"/>
          <w:sz w:val="24"/>
        </w:rPr>
        <w:t>(</w:t>
      </w:r>
      <w:r w:rsidRPr="00796E5A">
        <w:rPr>
          <w:rFonts w:ascii="Times New Roman" w:hAnsi="Times New Roman" w:cs="Times New Roman"/>
          <w:noProof/>
          <w:color w:val="000000" w:themeColor="text1"/>
          <w:sz w:val="24"/>
        </w:rPr>
        <w:t>2020</w:t>
      </w:r>
      <w:r>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w:t>
      </w:r>
      <w:r w:rsidRPr="00975000">
        <w:rPr>
          <w:rFonts w:ascii="Times New Roman" w:hAnsi="Times New Roman" w:cs="Times New Roman"/>
          <w:color w:val="000000" w:themeColor="text1"/>
          <w:sz w:val="24"/>
        </w:rPr>
        <w:t xml:space="preserve">except that we used the updated Qiagen </w:t>
      </w:r>
      <w:proofErr w:type="spellStart"/>
      <w:r w:rsidRPr="00975000">
        <w:rPr>
          <w:rFonts w:ascii="Times New Roman" w:hAnsi="Times New Roman" w:cs="Times New Roman"/>
          <w:color w:val="000000" w:themeColor="text1"/>
          <w:sz w:val="24"/>
        </w:rPr>
        <w:t>DNeasy</w:t>
      </w:r>
      <w:proofErr w:type="spellEnd"/>
      <w:r w:rsidRPr="00975000">
        <w:rPr>
          <w:rFonts w:ascii="Times New Roman" w:hAnsi="Times New Roman" w:cs="Times New Roman"/>
          <w:color w:val="000000" w:themeColor="text1"/>
          <w:sz w:val="24"/>
        </w:rPr>
        <w:t xml:space="preserve"> Plant Pro DNA </w:t>
      </w:r>
      <w:r w:rsidRPr="00975000">
        <w:rPr>
          <w:rFonts w:ascii="Times New Roman" w:hAnsi="Times New Roman" w:cs="Times New Roman"/>
          <w:color w:val="000000" w:themeColor="text1"/>
          <w:sz w:val="24"/>
          <w:szCs w:val="24"/>
        </w:rPr>
        <w:t>extraction kit. The kit protocol was followed, except that the lysis step was extended to 24 hours, and immediately after lysis</w:t>
      </w:r>
      <w:r>
        <w:rPr>
          <w:rFonts w:ascii="Times New Roman" w:hAnsi="Times New Roman" w:cs="Times New Roman"/>
          <w:color w:val="000000" w:themeColor="text1"/>
          <w:sz w:val="24"/>
          <w:szCs w:val="24"/>
        </w:rPr>
        <w:t xml:space="preserve">, samples were treated with 100 </w:t>
      </w:r>
      <w:r w:rsidRPr="00975000">
        <w:rPr>
          <w:rFonts w:ascii="Times New Roman" w:hAnsi="Times New Roman" w:cs="Times New Roman"/>
          <w:color w:val="000000" w:themeColor="text1"/>
          <w:sz w:val="24"/>
          <w:szCs w:val="24"/>
        </w:rPr>
        <w:t>µl isopropanol and incubated at 65°C for 30 minutes, vortexing every 15 minutes.</w:t>
      </w:r>
      <w:r>
        <w:rPr>
          <w:rFonts w:ascii="Times New Roman" w:hAnsi="Times New Roman" w:cs="Times New Roman"/>
          <w:color w:val="000000" w:themeColor="text1"/>
          <w:sz w:val="24"/>
          <w:szCs w:val="24"/>
        </w:rPr>
        <w:t xml:space="preserve"> A new GBS library including 90 </w:t>
      </w:r>
      <w:r>
        <w:rPr>
          <w:rFonts w:ascii="Times New Roman" w:hAnsi="Times New Roman" w:cs="Times New Roman"/>
          <w:i/>
          <w:color w:val="000000" w:themeColor="text1"/>
          <w:sz w:val="24"/>
          <w:szCs w:val="24"/>
        </w:rPr>
        <w:t>D. antarctica</w:t>
      </w:r>
      <w:r>
        <w:rPr>
          <w:rFonts w:ascii="Times New Roman" w:hAnsi="Times New Roman" w:cs="Times New Roman"/>
          <w:color w:val="000000" w:themeColor="text1"/>
          <w:sz w:val="24"/>
          <w:szCs w:val="24"/>
        </w:rPr>
        <w:t xml:space="preserve"> samples was generated for this study </w:t>
      </w:r>
      <w:r w:rsidRPr="00975000">
        <w:rPr>
          <w:rFonts w:ascii="Times New Roman" w:hAnsi="Times New Roman" w:cs="Times New Roman"/>
          <w:color w:val="000000" w:themeColor="text1"/>
          <w:sz w:val="24"/>
        </w:rPr>
        <w:t xml:space="preserve">(Supplementary Table </w:t>
      </w:r>
      <w:r w:rsidR="00C613B4">
        <w:rPr>
          <w:rFonts w:ascii="Times New Roman" w:hAnsi="Times New Roman" w:cs="Times New Roman"/>
          <w:color w:val="000000" w:themeColor="text1"/>
          <w:sz w:val="24"/>
        </w:rPr>
        <w:t>B</w:t>
      </w:r>
      <w:r w:rsidR="00962FD7">
        <w:rPr>
          <w:rFonts w:ascii="Times New Roman" w:hAnsi="Times New Roman" w:cs="Times New Roman"/>
          <w:color w:val="000000" w:themeColor="text1"/>
          <w:sz w:val="24"/>
        </w:rPr>
        <w:t>2</w:t>
      </w:r>
      <w:r w:rsidRPr="00975000">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Another 126 samples sequenced across four previously GBS libraries </w:t>
      </w:r>
      <w:r>
        <w:rPr>
          <w:rFonts w:ascii="Times New Roman" w:hAnsi="Times New Roman" w:cs="Times New Roman"/>
          <w:color w:val="000000" w:themeColor="text1"/>
          <w:sz w:val="24"/>
        </w:rPr>
        <w:fldChar w:fldCharType="begin" w:fldLock="1"/>
      </w:r>
      <w:r w:rsidR="000E05EE">
        <w:rPr>
          <w:rFonts w:ascii="Times New Roman" w:hAnsi="Times New Roman" w:cs="Times New Roman"/>
          <w:color w:val="000000" w:themeColor="text1"/>
          <w:sz w:val="24"/>
        </w:rPr>
        <w:instrText>ADDIN CSL_CITATION {"citationItems":[{"id":"ITEM-1","itemData":{"DOI":"10.1111/mec.16245","abstract":"Major ecological disturbance events can provide opportunities to assess multispecies responses to upheaval. In particular, catastrophic disturbances that regionally extirpate habitat-forming species can potentially influence the genetic diversity of large numbers of co-distributed taxa. However, due to the rarity of such disturbance events over ecological timeframes, the genetic dynamics of multispecies recolonization processes have remained little understood. Here we use single nucleotide polymorphism (SNP) data from multiple coastal species to track the dynamics of cocolonization events in response to ancient earthquake disturbance in southern New Zealand. Specifically, we use a comparative phylogeographic approach to understand the extent to which epifauna (with varying ecological associations with their macroalgal hosts) share comparable spatial and temporal recolonization patterns. Our study reveals concordant disturbance-related phylogeographic breaks in two intertidal macroalgal species along with two associated epibiotic species (a chiton and an isopod). By contrast, two co-distributed species, one of which is an epibiotic amphipod and the other a subtidal macroalga, show few if any genetic effects of palaeoseismic coastal uplift. Phylogeographic model selection reveals similar post-uplift recolonization routes for the epibiotic chiton and isopod and their macroalgal hosts. Additionally, co-demographic analyses support synchronous population expansions of these four phylogeographically similar taxa. Our findings indicate that coastal paleoseismic activity has driven concordant impacts on multiple codistributed species, with concerted recolonization events","author":[{"dropping-particle":"","family":"Parvizi","given":"Elahe","non-dropping-particle":"","parse-names":false,"suffix":""},{"dropping-particle":"","family":"Dutoit","given":"Ludovic","non-dropping-particle":"","parse-names":false,"suffix":""},{"dropping-particle":"","family":"Fraser","given":"Ceridwen","non-dropping-particle":"","parse-names":false,"suffix":""},{"dropping-particle":"","family":"Waters","given":"Jonathan","non-dropping-particle":"","parse-names":false,"suffix":""}],"container-title":"Molecular Ecology","id":"ITEM-1","issue":"2","issued":{"date-parts":[["2022"]]},"page":"646-657","title":"Concordant phylogeographic responses to large-scale coastal disturbance in intertidal macroalgae and their epibiota","type":"article-journal","volume":"31"},"uris":["http://www.mendeley.com/documents/?uuid=e5eff9ff-4d0d-4fb6-9c5b-9491f6cf04fd"]},{"id":"ITEM-2","itemData":{"DOI":"10.1111/jpy.13179","ISSN":"15298817","abstract":"Understanding the forces that shape species distributions is increasingly important in a fast-changing world. Although major disturbance events can adversely affect natural populations, they can also present new opportunities, for example by opening up habitat for colonization by other lineages. Following extensive geographic sampling, we use genomic data to infer a range extension following disturbance for an ecologically important intertidal macroalgal species. Specifically, we genotyped 288 southern bull kelp (Durvillaea) plants from 28 localities across central New Zealand. All specimens from the North Island were expected to be D. antarctica, but unexpectedly 10 samples from four sites were identified as D. poha. Extensive sampling from the northern South Island (105 samples at five locations) confirmed the absence of D. poha north of the Kaikōura Peninsula. The North Island specimens of D. poha therefore reveal a biogeographic disjunction, some 150 km northeast of the nearest (South Island) population of this species. Based on strong geographic correspondence between these North Island samples and historic disturbance, we infer that tectonic upheaval, particularly earthquake-generated landslides, likely extirpated local D. antarctica and created an opportunity for a northward range expansion event by D. poha. Close phylogenomic relationships between this new North Island population and South Island samples support a geologically recent northward expansion, rather than a deeper evolutionary origin. These findings indicate the potential of large-scale disturbances to facilitate sudden biogeographic range expansions, and they emphasize the ability of genomic analyses with fine-scale sampling to reveal long-lasting signatures of past disturbance, dispersal, and colonization.","author":[{"dropping-particle":"","family":"Vaux","given":"Felix","non-dropping-particle":"","parse-names":false,"suffix":""},{"dropping-particle":"","family":"Craw","given":"Dave","non-dropping-particle":"","parse-names":false,"suffix":""},{"dropping-particle":"","family":"Fraser","given":"Ceridwen I.","non-dropping-particle":"","parse-names":false,"suffix":""},{"dropping-particle":"","family":"Waters","given":"Jonathan M.","non-dropping-particle":"","parse-names":false,"suffix":""}],"container-title":"Journal of Phycology","id":"ITEM-2","issue":"5","issued":{"date-parts":[["2021"]]},"page":"1411-1418","title":"Northward range extension for &lt;i&gt;Durvillaea poha&lt;/i&gt; bull kelp: response to tectonic disturbance?","type":"article-journal","volume":"57"},"uris":["http://www.mendeley.com/documents/?uuid=91e8ae0f-cfc7-4fd6-897b-a223f308f9d1"]},{"id":"ITEM-3","itemData":{"DOI":"10.1111/mec.16535","ISSN":"0962-1083","abstract":"Large-scale disturbance events have the potential to drastically reshape biodiversity patterns. Notably, newly vacant habitat space cleared by disturbance can be colonised by multiple lineages, which can lead to the evolution of distinct spatial 'sectors' of genetic diversity within a species. We test for disturbance-driven sectoring of genetic diversity in intertidal southern bull kelp, Durvillaea antarctica (Chamisso) Hariot following the high-magnitude 1855 Wairarapa earthquake in New Zealand. Specifically, we use genotyping-by-sequencing (GBS) to analyse fine-scale population structure across the uplift zone and apply machine learning to assess the fit of alternative recolonisaton models. Our analysis reveals that specimens from the uplift zone carry distinctive genomic signatures potentially linked to post-earthquake recolonisation processes. Specifically, our analysis identifies two parapatric spatial-genomic sectors of D. antarctica at Turakirae Head, which experienced the most dramatic uplift. Based on phylogeographic modelling, we infer that bull kelp in the Wellington region was likely a source for recolonisation of the heavily uplifted Turakirae Head coastline, via two parallel, eastward recolonisation events. By identifying multiple parapatric genotypic sectors within a recently recolonised coastal region, the current study provides support for the hypothesis that competing lineage expansions can generate striking spatial structuring of genetic diversity, even in highly dispersive taxa.","author":[{"dropping-particle":"","family":"Vaux","given":"Felix","non-dropping-particle":"","parse-names":false,"suffix":""},{"dropping-particle":"","family":"Parvizi","given":"Elahe","non-dropping-particle":"","parse-names":false,"suffix":""},{"dropping-particle":"","family":"Craw","given":"Dave","non-dropping-particle":"","parse-names":false,"suffix":""},{"dropping-particle":"","family":"Fraser","given":"Ceridwen I.","non-dropping-particle":"","parse-names":false,"suffix":""},{"dropping-particle":"","family":"Waters","given":"Jonathan M.","non-dropping-particle":"","parse-names":false,"suffix":""}],"container-title":"Molecular Ecology","id":"ITEM-3","issued":{"date-parts":[["2022"]]},"title":"Parallel recolonisations generate distinct genomic sectors in kelp following high magnitude earthquake disturbance","type":"article-journal"},"uris":["http://www.mendeley.com/documents/?uuid=675d63d2-4104-4c1b-bcc8-bb0fbe321f7a"]}],"mendeley":{"formattedCitation":"(Parvizi, Dutoit, Fraser, &amp; Waters, 2022; Vaux, Craw, Fraser, &amp; Waters, 2021; Vaux, Parvizi, Craw, Fraser, &amp; Waters, 2022)","plainTextFormattedCitation":"(Parvizi, Dutoit, Fraser, &amp; Waters, 2022; Vaux, Craw, Fraser, &amp; Waters, 2021; Vaux, Parvizi, Craw, Fraser, &amp; Waters, 2022)","previouslyFormattedCitation":"(Parvizi, Dutoit, Fraser, &amp; Waters, 2022; Vaux, Craw, Fraser, &amp; Waters, 2021; Vaux, Parvizi, Craw, Fraser, &amp; Waters, 2022)"},"properties":{"noteIndex":0},"schema":"https://github.com/citation-style-language/schema/raw/master/csl-citation.json"}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CB7C2E">
        <w:rPr>
          <w:rFonts w:ascii="Times New Roman" w:hAnsi="Times New Roman" w:cs="Times New Roman"/>
          <w:noProof/>
          <w:color w:val="000000" w:themeColor="text1"/>
          <w:sz w:val="24"/>
        </w:rPr>
        <w:t>(Parvizi, Dutoit, Fraser, &amp; Waters, 2022; Vaux, Craw, Fraser, &amp; Waters, 2021; Vaux, Parvizi, Craw, Fraser, &amp; Waters, 2022)</w:t>
      </w:r>
      <w:r>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 xml:space="preserve"> were also used for this study (Supplementary </w:t>
      </w:r>
      <w:r w:rsidR="00E557A2">
        <w:rPr>
          <w:rFonts w:ascii="Times New Roman" w:hAnsi="Times New Roman" w:cs="Times New Roman"/>
          <w:color w:val="000000" w:themeColor="text1"/>
          <w:sz w:val="24"/>
        </w:rPr>
        <w:t>A</w:t>
      </w:r>
      <w:r w:rsidR="001D5D36">
        <w:rPr>
          <w:rFonts w:ascii="Times New Roman" w:hAnsi="Times New Roman" w:cs="Times New Roman"/>
          <w:color w:val="000000" w:themeColor="text1"/>
          <w:sz w:val="24"/>
        </w:rPr>
        <w:t>; Supplementary Table B1</w:t>
      </w:r>
      <w:r>
        <w:rPr>
          <w:rFonts w:ascii="Times New Roman" w:hAnsi="Times New Roman" w:cs="Times New Roman"/>
          <w:color w:val="000000" w:themeColor="text1"/>
          <w:sz w:val="24"/>
        </w:rPr>
        <w:t xml:space="preserve">). </w:t>
      </w:r>
      <w:r w:rsidRPr="00975000">
        <w:rPr>
          <w:rFonts w:ascii="Times New Roman" w:hAnsi="Times New Roman" w:cs="Times New Roman"/>
          <w:color w:val="000000" w:themeColor="text1"/>
          <w:sz w:val="24"/>
        </w:rPr>
        <w:t xml:space="preserve">DNA was digested using the </w:t>
      </w:r>
      <w:proofErr w:type="spellStart"/>
      <w:r w:rsidRPr="00975000">
        <w:rPr>
          <w:rFonts w:ascii="Times New Roman" w:hAnsi="Times New Roman" w:cs="Times New Roman"/>
          <w:i/>
          <w:color w:val="000000" w:themeColor="text1"/>
          <w:sz w:val="24"/>
        </w:rPr>
        <w:t>PstI</w:t>
      </w:r>
      <w:proofErr w:type="spellEnd"/>
      <w:r w:rsidRPr="00975000">
        <w:rPr>
          <w:rFonts w:ascii="Times New Roman" w:hAnsi="Times New Roman" w:cs="Times New Roman"/>
          <w:i/>
          <w:color w:val="000000" w:themeColor="text1"/>
          <w:sz w:val="24"/>
        </w:rPr>
        <w:t xml:space="preserve">-HF </w:t>
      </w:r>
      <w:r w:rsidRPr="00975000">
        <w:rPr>
          <w:rFonts w:ascii="Times New Roman" w:hAnsi="Times New Roman" w:cs="Times New Roman"/>
          <w:color w:val="000000" w:themeColor="text1"/>
          <w:sz w:val="24"/>
        </w:rPr>
        <w:t xml:space="preserve">enzyme, following the GBS protocol described by </w:t>
      </w:r>
      <w:r>
        <w:rPr>
          <w:rFonts w:ascii="Times New Roman" w:hAnsi="Times New Roman" w:cs="Times New Roman"/>
          <w:color w:val="000000" w:themeColor="text1"/>
          <w:sz w:val="24"/>
        </w:rPr>
        <w:fldChar w:fldCharType="begin" w:fldLock="1"/>
      </w:r>
      <w:r w:rsidR="000E05EE">
        <w:rPr>
          <w:rFonts w:ascii="Times New Roman" w:hAnsi="Times New Roman" w:cs="Times New Roman"/>
          <w:color w:val="000000" w:themeColor="text1"/>
          <w:sz w:val="24"/>
        </w:rPr>
        <w:instrText>ADDIN CSL_CITATION {"citationItems":[{"id":"ITEM-1","itemData":{"DOI":"10.1371/journal.pone.0019379","ISSN":"19326203","PMID":"21573248","abstract":"Advances in next generation technologies have driven the costs of DNA sequencing down to the point that genotyping-by-sequencing (GBS) is now feasible for high diversity, large genome species. Here, we report a procedure for constructing GBS libraries based on reducing genome complexity with restriction enzymes (REs). This approach is simple, quick, extremely specific, highly reproducible, and may reach important regions of the genome that are inaccessible to sequence capture approaches. By using methylation-sensitive REs, repetitive regions of genomes can be avoided and lower copy regions targeted with two to three fold higher efficiency. This tremendously simplifies computationally challenging alignment problems in species with high levels of genetic diversity. The GBS procedure is demonstrated with maize (IBM) and barley (Oregon Wolfe Barley) recombinant inbred populations where roughly 200,000 and 25,000 sequence tags were mapped, respectively. An advantage in species like barley that lack a complete genome sequence is that a reference map need only be developed around the restriction sites, and this can be done in the process of sample genotyping. In such cases, the consensus of the read clusters across the sequence tagged sites becomes the reference. Alternatively, for kinship analyses in the absence of a reference genome, the sequence tags can simply be treated as dominant markers. Future application of GBS to breeding, conservation, and global species and population surveys may allow plant breeders to conduct genomic selection on a novel germplasm or species without first having to develop any prior molecular tools, or conservation biologists to determine population structure without prior knowledge of the genome or diversity in the species.","author":[{"dropping-particle":"","family":"Elshire","given":"Robert J.","non-dropping-particle":"","parse-names":false,"suffix":""},{"dropping-particle":"","family":"Glaubitz","given":"Jeffrey C.","non-dropping-particle":"","parse-names":false,"suffix":""},{"dropping-particle":"","family":"Sun","given":"Qi","non-dropping-particle":"","parse-names":false,"suffix":""},{"dropping-particle":"","family":"Poland","given":"Jesse A.","non-dropping-particle":"","parse-names":false,"suffix":""},{"dropping-particle":"","family":"Kawamoto","given":"Ken","non-dropping-particle":"","parse-names":false,"suffix":""},{"dropping-particle":"","family":"Buckler","given":"Edward S.","non-dropping-particle":"","parse-names":false,"suffix":""},{"dropping-particle":"","family":"Mitchell","given":"Sharon E.","non-dropping-particle":"","parse-names":false,"suffix":""}],"container-title":"PLoS ONE","id":"ITEM-1","issue":"5","issued":{"date-parts":[["2011"]]},"page":"1-10","title":"A robust, simple genotyping-by-sequencing (GBS) approach for high diversity species","type":"article-journal","volume":"6"},"uris":["http://www.mendeley.com/documents/?uuid=fab30961-2fdb-4ae3-b0ec-64bc54220ed4"]}],"mendeley":{"formattedCitation":"(Elshire et al., 2011)","manualFormatting":"Elshire et al. (2011)","plainTextFormattedCitation":"(Elshire et al., 2011)","previouslyFormattedCitation":"(Elshire et al.,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96E5A">
        <w:rPr>
          <w:rFonts w:ascii="Times New Roman" w:hAnsi="Times New Roman" w:cs="Times New Roman"/>
          <w:noProof/>
          <w:color w:val="000000" w:themeColor="text1"/>
          <w:sz w:val="24"/>
        </w:rPr>
        <w:t xml:space="preserve">Elshire et al. </w:t>
      </w:r>
      <w:r>
        <w:rPr>
          <w:rFonts w:ascii="Times New Roman" w:hAnsi="Times New Roman" w:cs="Times New Roman"/>
          <w:noProof/>
          <w:color w:val="000000" w:themeColor="text1"/>
          <w:sz w:val="24"/>
        </w:rPr>
        <w:t>(</w:t>
      </w:r>
      <w:r w:rsidRPr="00796E5A">
        <w:rPr>
          <w:rFonts w:ascii="Times New Roman" w:hAnsi="Times New Roman" w:cs="Times New Roman"/>
          <w:noProof/>
          <w:color w:val="000000" w:themeColor="text1"/>
          <w:sz w:val="24"/>
        </w:rPr>
        <w:t>2011</w:t>
      </w:r>
      <w:r>
        <w:rPr>
          <w:rFonts w:ascii="Times New Roman" w:hAnsi="Times New Roman" w:cs="Times New Roman"/>
          <w:noProof/>
          <w:color w:val="000000" w:themeColor="text1"/>
          <w:sz w:val="24"/>
        </w:rPr>
        <w:t>)</w:t>
      </w:r>
      <w:r>
        <w:rPr>
          <w:rFonts w:ascii="Times New Roman" w:hAnsi="Times New Roman" w:cs="Times New Roman"/>
          <w:color w:val="000000" w:themeColor="text1"/>
          <w:sz w:val="24"/>
        </w:rPr>
        <w:fldChar w:fldCharType="end"/>
      </w:r>
      <w:r w:rsidRPr="00975000">
        <w:rPr>
          <w:rFonts w:ascii="Times New Roman" w:hAnsi="Times New Roman" w:cs="Times New Roman"/>
          <w:color w:val="000000" w:themeColor="text1"/>
          <w:sz w:val="24"/>
        </w:rPr>
        <w:t>, with the same modifications described by</w:t>
      </w:r>
      <w:r>
        <w:rPr>
          <w:rFonts w:ascii="Times New Roman" w:hAnsi="Times New Roman" w:cs="Times New Roman"/>
          <w:color w:val="000000" w:themeColor="text1"/>
          <w:sz w:val="24"/>
        </w:rPr>
        <w:fldChar w:fldCharType="begin" w:fldLock="1"/>
      </w:r>
      <w:r w:rsidR="000E05EE">
        <w:rPr>
          <w:rFonts w:ascii="Times New Roman" w:hAnsi="Times New Roman" w:cs="Times New Roman"/>
          <w:color w:val="000000" w:themeColor="text1"/>
          <w:sz w:val="24"/>
        </w:rPr>
        <w:instrText>ADDIN CSL_CITATION {"citationItems":[{"id":"ITEM-1","itemData":{"DOI":"10.1111/mec.15303","ISSN":"1365294X","PMID":"31711270","abstract":"In species that form dense populations, major disturbance events are expected to increase the chance of establishment for immigrant lineages. Real-time tests of the impact of disturbance on patterns of genetic structure are, however, scarce. Central to testing these concepts is determining the pool of potential immigrants dispersing into a disturbed area. In 2016, a 7.8 magnitude earthquake occurred on the South Island of New Zealand. Affecting approximately 100 km of coastline, this quake caused extensive uplift (several metres high), extirpating many intertidal populations, including keystone intertidal kelp species. Following the uplift, we set out to determine the geographic origins of detached kelp specimens which rafted into the disturbed zone. Specifically, we used genotyping-by-sequencing (GBS) approaches to compare beach-cast southern bull-kelp (Durvillaea antarctica and Durvillaea poha) samples to established populations throughout the species' ranges, and thus infer the geographic origins of potential colonists reaching the disturbed coast. Our findings revealed an ongoing supply of diverse lineages dispersing to the newly uplifted coastline, suggesting potential for establishment of “exotic” lineages following disturbance. Furthermore, we found that some drifting individuals of each species came from far-distant regions, some &gt;1,200 km away. These results show that diverse lineages – in many cases from very distant sources – can compete for new space in the wake of an exceptional disturbance event, illustrating the potential of long-distance dispersal as a key mechanism for reassembly of coastal ecosystems. Furthermore, our findings demonstrate that high-resolution genomic baselines can be used to robustly assign the provenance of dispersing individuals.","author":[{"dropping-particle":"","family":"Peters","given":"Johnette C.","non-dropping-particle":"","parse-names":false,"suffix":""},{"dropping-particle":"","family":"Waters","given":"Jonathan M.","non-dropping-particle":"","parse-names":false,"suffix":""},{"dropping-particle":"","family":"Dutoit","given":"Ludovic","non-dropping-particle":"","parse-names":false,"suffix":""},{"dropping-particle":"","family":"Fraser","given":"Ceridwen I.","non-dropping-particle":"","parse-names":false,"suffix":""}],"container-title":"Molecular Ecology","id":"ITEM-1","issue":"1","issued":{"date-parts":[["2020"]]},"page":"149-159","title":"SNP analyses reveal a diverse pool of potential colonists to earthquake-uplifted coastlines","type":"article-journal","volume":"29"},"uris":["http://www.mendeley.com/documents/?uuid=48dbd9b7-bbcc-4397-8033-1418523dd90c"]}],"mendeley":{"formattedCitation":"(Peters et al., 2020)","manualFormatting":" Peters et al. (2020","plainTextFormattedCitation":"(Peters et al., 2020)","previouslyFormattedCitation":"(Peters et al., 2020)"},"properties":{"noteIndex":0},"schema":"https://github.com/citation-style-language/schema/raw/master/csl-citation.json"}</w:instrText>
      </w:r>
      <w:r>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 xml:space="preserve"> </w:t>
      </w:r>
      <w:r w:rsidRPr="00796E5A">
        <w:rPr>
          <w:rFonts w:ascii="Times New Roman" w:hAnsi="Times New Roman" w:cs="Times New Roman"/>
          <w:noProof/>
          <w:color w:val="000000" w:themeColor="text1"/>
          <w:sz w:val="24"/>
        </w:rPr>
        <w:t xml:space="preserve">Peters et al. </w:t>
      </w:r>
      <w:r>
        <w:rPr>
          <w:rFonts w:ascii="Times New Roman" w:hAnsi="Times New Roman" w:cs="Times New Roman"/>
          <w:noProof/>
          <w:color w:val="000000" w:themeColor="text1"/>
          <w:sz w:val="24"/>
        </w:rPr>
        <w:t>(</w:t>
      </w:r>
      <w:r w:rsidRPr="00796E5A">
        <w:rPr>
          <w:rFonts w:ascii="Times New Roman" w:hAnsi="Times New Roman" w:cs="Times New Roman"/>
          <w:noProof/>
          <w:color w:val="000000" w:themeColor="text1"/>
          <w:sz w:val="24"/>
        </w:rPr>
        <w:t>2020</w:t>
      </w:r>
      <w:r>
        <w:rPr>
          <w:rFonts w:ascii="Times New Roman" w:hAnsi="Times New Roman" w:cs="Times New Roman"/>
          <w:color w:val="000000" w:themeColor="text1"/>
          <w:sz w:val="24"/>
        </w:rPr>
        <w:fldChar w:fldCharType="end"/>
      </w:r>
      <w:r>
        <w:rPr>
          <w:rFonts w:ascii="Times New Roman" w:hAnsi="Times New Roman" w:cs="Times New Roman"/>
          <w:color w:val="000000" w:themeColor="text1"/>
          <w:sz w:val="24"/>
        </w:rPr>
        <w:t>)</w:t>
      </w:r>
      <w:r w:rsidRPr="00975000">
        <w:rPr>
          <w:rFonts w:ascii="Times New Roman" w:hAnsi="Times New Roman" w:cs="Times New Roman"/>
          <w:color w:val="000000" w:themeColor="text1"/>
          <w:sz w:val="24"/>
        </w:rPr>
        <w:t xml:space="preserve">. The size selection varied between 200 – </w:t>
      </w:r>
      <w:r>
        <w:rPr>
          <w:rFonts w:ascii="Times New Roman" w:hAnsi="Times New Roman" w:cs="Times New Roman"/>
          <w:color w:val="000000" w:themeColor="text1"/>
          <w:sz w:val="24"/>
        </w:rPr>
        <w:t>6</w:t>
      </w:r>
      <w:r w:rsidRPr="00975000">
        <w:rPr>
          <w:rFonts w:ascii="Times New Roman" w:hAnsi="Times New Roman" w:cs="Times New Roman"/>
          <w:color w:val="000000" w:themeColor="text1"/>
          <w:sz w:val="24"/>
        </w:rPr>
        <w:t xml:space="preserve">00 bp (Supplementary </w:t>
      </w:r>
      <w:r w:rsidR="00E557A2">
        <w:rPr>
          <w:rFonts w:ascii="Times New Roman" w:hAnsi="Times New Roman" w:cs="Times New Roman"/>
          <w:color w:val="000000" w:themeColor="text1"/>
          <w:sz w:val="24"/>
        </w:rPr>
        <w:t>A</w:t>
      </w:r>
      <w:r w:rsidR="001D5D36">
        <w:rPr>
          <w:rFonts w:ascii="Times New Roman" w:hAnsi="Times New Roman" w:cs="Times New Roman"/>
          <w:color w:val="000000" w:themeColor="text1"/>
          <w:sz w:val="24"/>
        </w:rPr>
        <w:t>; Supplementary Table B2</w:t>
      </w:r>
      <w:r w:rsidRPr="00975000">
        <w:rPr>
          <w:rFonts w:ascii="Times New Roman" w:hAnsi="Times New Roman" w:cs="Times New Roman"/>
          <w:color w:val="000000" w:themeColor="text1"/>
          <w:sz w:val="24"/>
        </w:rPr>
        <w:t xml:space="preserve">). The </w:t>
      </w:r>
      <w:r>
        <w:rPr>
          <w:rFonts w:ascii="Times New Roman" w:hAnsi="Times New Roman" w:cs="Times New Roman"/>
          <w:color w:val="000000" w:themeColor="text1"/>
          <w:sz w:val="24"/>
        </w:rPr>
        <w:t>five</w:t>
      </w:r>
      <w:r w:rsidRPr="00975000">
        <w:rPr>
          <w:rFonts w:ascii="Times New Roman" w:hAnsi="Times New Roman" w:cs="Times New Roman"/>
          <w:color w:val="000000" w:themeColor="text1"/>
          <w:sz w:val="24"/>
        </w:rPr>
        <w:t xml:space="preserve"> libraries were sequenced on </w:t>
      </w:r>
      <w:r>
        <w:rPr>
          <w:rFonts w:ascii="Times New Roman" w:hAnsi="Times New Roman" w:cs="Times New Roman"/>
          <w:color w:val="000000" w:themeColor="text1"/>
          <w:sz w:val="24"/>
        </w:rPr>
        <w:t xml:space="preserve">five </w:t>
      </w:r>
      <w:r w:rsidRPr="00975000">
        <w:rPr>
          <w:rFonts w:ascii="Times New Roman" w:hAnsi="Times New Roman" w:cs="Times New Roman"/>
          <w:color w:val="000000" w:themeColor="text1"/>
          <w:sz w:val="24"/>
        </w:rPr>
        <w:t xml:space="preserve">separate runs using mid output flow cells on the Illumina </w:t>
      </w:r>
      <w:proofErr w:type="spellStart"/>
      <w:r w:rsidRPr="00975000">
        <w:rPr>
          <w:rFonts w:ascii="Times New Roman" w:hAnsi="Times New Roman" w:cs="Times New Roman"/>
          <w:color w:val="000000" w:themeColor="text1"/>
          <w:sz w:val="24"/>
        </w:rPr>
        <w:t>NextSeq</w:t>
      </w:r>
      <w:proofErr w:type="spellEnd"/>
      <w:r w:rsidRPr="00975000">
        <w:rPr>
          <w:rFonts w:ascii="Times New Roman" w:hAnsi="Times New Roman" w:cs="Times New Roman"/>
          <w:color w:val="000000" w:themeColor="text1"/>
          <w:sz w:val="24"/>
        </w:rPr>
        <w:t xml:space="preserve"> 500 platform (75 bp </w:t>
      </w:r>
      <w:proofErr w:type="gramStart"/>
      <w:r w:rsidRPr="00975000">
        <w:rPr>
          <w:rFonts w:ascii="Times New Roman" w:hAnsi="Times New Roman" w:cs="Times New Roman"/>
          <w:color w:val="000000" w:themeColor="text1"/>
          <w:sz w:val="24"/>
        </w:rPr>
        <w:t>paired-end</w:t>
      </w:r>
      <w:proofErr w:type="gramEnd"/>
      <w:r w:rsidRPr="00975000">
        <w:rPr>
          <w:rFonts w:ascii="Times New Roman" w:hAnsi="Times New Roman" w:cs="Times New Roman"/>
          <w:color w:val="000000" w:themeColor="text1"/>
          <w:sz w:val="24"/>
        </w:rPr>
        <w:t xml:space="preserve">; Supplementary </w:t>
      </w:r>
      <w:r w:rsidR="00E557A2">
        <w:rPr>
          <w:rFonts w:ascii="Times New Roman" w:hAnsi="Times New Roman" w:cs="Times New Roman"/>
          <w:color w:val="000000" w:themeColor="text1"/>
          <w:sz w:val="24"/>
        </w:rPr>
        <w:t>A</w:t>
      </w:r>
      <w:r w:rsidR="001D5D36">
        <w:rPr>
          <w:rFonts w:ascii="Times New Roman" w:hAnsi="Times New Roman" w:cs="Times New Roman"/>
          <w:color w:val="000000" w:themeColor="text1"/>
          <w:sz w:val="24"/>
        </w:rPr>
        <w:t>; Supplementary Table B2</w:t>
      </w:r>
      <w:r w:rsidRPr="00975000">
        <w:rPr>
          <w:rFonts w:ascii="Times New Roman" w:hAnsi="Times New Roman" w:cs="Times New Roman"/>
          <w:color w:val="000000" w:themeColor="text1"/>
          <w:sz w:val="24"/>
        </w:rPr>
        <w:t>).</w:t>
      </w:r>
    </w:p>
    <w:p w14:paraId="6F9A3B30" w14:textId="77777777" w:rsidR="00BE43D4" w:rsidRDefault="00BE43D4" w:rsidP="00BE43D4">
      <w:pPr>
        <w:spacing w:after="0" w:line="480" w:lineRule="auto"/>
        <w:ind w:firstLine="720"/>
        <w:contextualSpacing/>
        <w:rPr>
          <w:rFonts w:ascii="Times New Roman" w:hAnsi="Times New Roman" w:cs="Times New Roman"/>
          <w:sz w:val="24"/>
        </w:rPr>
      </w:pPr>
    </w:p>
    <w:p w14:paraId="0ADDA5AA" w14:textId="77777777" w:rsidR="00BE43D4" w:rsidRPr="008D186F" w:rsidRDefault="00BE43D4" w:rsidP="00BE43D4">
      <w:pPr>
        <w:spacing w:after="0" w:line="480" w:lineRule="auto"/>
        <w:contextualSpacing/>
        <w:rPr>
          <w:rFonts w:ascii="Times New Roman" w:hAnsi="Times New Roman" w:cs="Times New Roman"/>
          <w:sz w:val="24"/>
          <w:u w:val="single"/>
        </w:rPr>
      </w:pPr>
      <w:r w:rsidRPr="008D186F">
        <w:rPr>
          <w:rFonts w:ascii="Times New Roman" w:hAnsi="Times New Roman" w:cs="Times New Roman"/>
          <w:sz w:val="24"/>
          <w:u w:val="single"/>
        </w:rPr>
        <w:t>Processing of GBS data</w:t>
      </w:r>
    </w:p>
    <w:p w14:paraId="74291CBB" w14:textId="5D5AC98A" w:rsidR="00BE43D4" w:rsidRPr="00545462" w:rsidRDefault="00BE43D4" w:rsidP="00BE43D4">
      <w:pPr>
        <w:spacing w:after="0" w:line="480" w:lineRule="auto"/>
        <w:ind w:firstLine="720"/>
        <w:contextualSpacing/>
        <w:rPr>
          <w:rFonts w:ascii="Times New Roman" w:hAnsi="Times New Roman" w:cs="Times New Roman"/>
          <w:color w:val="000000" w:themeColor="text1"/>
          <w:sz w:val="24"/>
        </w:rPr>
      </w:pPr>
      <w:r w:rsidRPr="00975000">
        <w:rPr>
          <w:rFonts w:ascii="Times New Roman" w:hAnsi="Times New Roman" w:cs="Times New Roman"/>
          <w:color w:val="000000" w:themeColor="text1"/>
          <w:sz w:val="24"/>
          <w:szCs w:val="24"/>
        </w:rPr>
        <w:t xml:space="preserve">The </w:t>
      </w:r>
      <w:proofErr w:type="spellStart"/>
      <w:r w:rsidRPr="00975000">
        <w:rPr>
          <w:rFonts w:ascii="Times New Roman" w:hAnsi="Times New Roman" w:cs="Times New Roman"/>
          <w:i/>
          <w:color w:val="000000" w:themeColor="text1"/>
          <w:sz w:val="24"/>
          <w:szCs w:val="24"/>
        </w:rPr>
        <w:t>process_radtags</w:t>
      </w:r>
      <w:proofErr w:type="spellEnd"/>
      <w:r w:rsidRPr="00975000">
        <w:rPr>
          <w:rFonts w:ascii="Times New Roman" w:hAnsi="Times New Roman" w:cs="Times New Roman"/>
          <w:color w:val="000000" w:themeColor="text1"/>
          <w:sz w:val="24"/>
          <w:szCs w:val="24"/>
        </w:rPr>
        <w:t xml:space="preserve"> component of </w:t>
      </w:r>
      <w:r w:rsidRPr="00975000">
        <w:rPr>
          <w:rFonts w:ascii="Times New Roman" w:hAnsi="Times New Roman" w:cs="Times New Roman"/>
          <w:smallCaps/>
          <w:color w:val="000000" w:themeColor="text1"/>
          <w:sz w:val="24"/>
          <w:szCs w:val="24"/>
        </w:rPr>
        <w:t>stacks</w:t>
      </w:r>
      <w:r w:rsidRPr="00975000">
        <w:rPr>
          <w:rFonts w:ascii="Times New Roman" w:hAnsi="Times New Roman" w:cs="Times New Roman"/>
          <w:color w:val="000000" w:themeColor="text1"/>
          <w:sz w:val="24"/>
          <w:szCs w:val="24"/>
        </w:rPr>
        <w:t xml:space="preserve"> 2.53 </w:t>
      </w:r>
      <w:r w:rsidRPr="00975000">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{"citationItems":[{"id":"ITEM-1","itemData":{"DOI":"10.1111/mec.15253","ISSN":"1365294X","PMID":"31550391","abstract":"For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sets.","author":[{"dropping-particle":"","family":"Rochette","given":"Nicolas C.","non-dropping-particle":"","parse-names":false,"suffix":""},{"dropping-particle":"","family":"Rivera-Colón","given":"Angel G.","non-dropping-particle":"","parse-names":false,"suffix":""},{"dropping-particle":"","family":"Catchen","given":"Julian M.","non-dropping-particle":"","parse-names":false,"suffix":""}],"container-title":"Molecular Ecology","id":"ITEM-1","issue":"21","issued":{"date-parts":[["2019"]]},"page":"4737-4754","title":"Stacks 2: analytical methods for paired-end sequencing improve RADseq-based population genomics","type":"article-journal","volume":"28"},"uris":["http://www.mendeley.com/documents/?uuid=766a08c8-495b-4612-a54c-6362c29c408d"]}],"mendeley":{"formattedCitation":"(Rochette, Rivera-Colón, &amp; Catchen, 2019)","plainTextFormattedCitation":"(Rochette, Rivera-Colón, &amp; Catchen, 2019)","previouslyFormattedCitation":"(Rochette, Rivera-Colón, &amp; Catchen, 2019)"},"properties":{"noteIndex":0},"schema":"https://github.com/citation-style-language/schema/raw/master/csl-citation.json"}</w:instrText>
      </w:r>
      <w:r w:rsidRPr="00975000">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(Rochette, Rivera-Colón, &amp; Catchen, 2019)</w:t>
      </w:r>
      <w:r w:rsidRPr="00975000">
        <w:rPr>
          <w:rFonts w:ascii="Times New Roman" w:hAnsi="Times New Roman" w:cs="Times New Roman"/>
          <w:color w:val="000000" w:themeColor="text1"/>
          <w:sz w:val="24"/>
          <w:szCs w:val="24"/>
        </w:rPr>
        <w:fldChar w:fldCharType="end"/>
      </w:r>
      <w:r w:rsidRPr="00975000">
        <w:rPr>
          <w:rFonts w:ascii="Times New Roman" w:hAnsi="Times New Roman" w:cs="Times New Roman"/>
          <w:color w:val="000000" w:themeColor="text1"/>
          <w:sz w:val="24"/>
          <w:szCs w:val="24"/>
        </w:rPr>
        <w:t xml:space="preserve"> was used to demultiplex </w:t>
      </w:r>
      <w:r>
        <w:rPr>
          <w:rFonts w:ascii="Times New Roman" w:hAnsi="Times New Roman" w:cs="Times New Roman"/>
          <w:color w:val="000000" w:themeColor="text1"/>
          <w:sz w:val="24"/>
          <w:szCs w:val="24"/>
        </w:rPr>
        <w:t xml:space="preserve">all </w:t>
      </w:r>
      <w:r w:rsidRPr="00975000">
        <w:rPr>
          <w:rFonts w:ascii="Times New Roman" w:hAnsi="Times New Roman" w:cs="Times New Roman"/>
          <w:color w:val="000000" w:themeColor="text1"/>
          <w:sz w:val="24"/>
          <w:szCs w:val="24"/>
        </w:rPr>
        <w:t xml:space="preserve">samples into paired forward and reverse reads per individual, using inline barcodes. The </w:t>
      </w:r>
      <w:proofErr w:type="spellStart"/>
      <w:r w:rsidRPr="00975000">
        <w:rPr>
          <w:rFonts w:ascii="Times New Roman" w:hAnsi="Times New Roman" w:cs="Times New Roman"/>
          <w:i/>
          <w:color w:val="000000" w:themeColor="text1"/>
          <w:sz w:val="24"/>
          <w:szCs w:val="24"/>
        </w:rPr>
        <w:t>process_radtags</w:t>
      </w:r>
      <w:proofErr w:type="spellEnd"/>
      <w:r w:rsidRPr="00975000">
        <w:rPr>
          <w:rFonts w:ascii="Times New Roman" w:hAnsi="Times New Roman" w:cs="Times New Roman"/>
          <w:color w:val="000000" w:themeColor="text1"/>
          <w:sz w:val="24"/>
          <w:szCs w:val="24"/>
        </w:rPr>
        <w:t xml:space="preserve"> component removed low quality reads and reads with missing barcodes or </w:t>
      </w:r>
      <w:proofErr w:type="spellStart"/>
      <w:r w:rsidRPr="00975000">
        <w:rPr>
          <w:rFonts w:ascii="Times New Roman" w:hAnsi="Times New Roman" w:cs="Times New Roman"/>
          <w:i/>
          <w:color w:val="000000" w:themeColor="text1"/>
          <w:sz w:val="24"/>
        </w:rPr>
        <w:t>PstI</w:t>
      </w:r>
      <w:proofErr w:type="spellEnd"/>
      <w:r w:rsidRPr="00975000">
        <w:rPr>
          <w:rFonts w:ascii="Times New Roman" w:hAnsi="Times New Roman" w:cs="Times New Roman"/>
          <w:i/>
          <w:color w:val="000000" w:themeColor="text1"/>
          <w:sz w:val="24"/>
        </w:rPr>
        <w:t xml:space="preserve"> </w:t>
      </w:r>
      <w:r w:rsidRPr="00975000">
        <w:rPr>
          <w:rFonts w:ascii="Times New Roman" w:hAnsi="Times New Roman" w:cs="Times New Roman"/>
          <w:color w:val="000000" w:themeColor="text1"/>
          <w:sz w:val="24"/>
        </w:rPr>
        <w:t>restriction sites (-c -q)</w:t>
      </w:r>
      <w:r>
        <w:rPr>
          <w:rFonts w:ascii="Times New Roman" w:hAnsi="Times New Roman" w:cs="Times New Roman"/>
          <w:color w:val="000000" w:themeColor="text1"/>
          <w:sz w:val="24"/>
          <w:szCs w:val="24"/>
        </w:rPr>
        <w:t>.</w:t>
      </w:r>
      <w:r w:rsidRPr="00975000">
        <w:rPr>
          <w:rFonts w:ascii="Times New Roman" w:hAnsi="Times New Roman" w:cs="Times New Roman"/>
          <w:color w:val="000000" w:themeColor="text1"/>
          <w:sz w:val="24"/>
          <w:szCs w:val="24"/>
        </w:rPr>
        <w:t xml:space="preserve"> This process included the rescue barcode and </w:t>
      </w:r>
      <w:proofErr w:type="spellStart"/>
      <w:r w:rsidRPr="00975000">
        <w:rPr>
          <w:rFonts w:ascii="Times New Roman" w:hAnsi="Times New Roman" w:cs="Times New Roman"/>
          <w:color w:val="000000" w:themeColor="text1"/>
          <w:sz w:val="24"/>
          <w:szCs w:val="24"/>
        </w:rPr>
        <w:t>RADtag</w:t>
      </w:r>
      <w:proofErr w:type="spellEnd"/>
      <w:r w:rsidRPr="00975000">
        <w:rPr>
          <w:rFonts w:ascii="Times New Roman" w:hAnsi="Times New Roman" w:cs="Times New Roman"/>
          <w:color w:val="000000" w:themeColor="text1"/>
          <w:sz w:val="24"/>
          <w:szCs w:val="24"/>
        </w:rPr>
        <w:t xml:space="preserve"> parameter (-r) to retrieve additional reads, and reads were </w:t>
      </w:r>
      <w:r w:rsidRPr="00975000">
        <w:rPr>
          <w:rFonts w:ascii="Times New Roman" w:hAnsi="Times New Roman" w:cs="Times New Roman"/>
          <w:color w:val="000000" w:themeColor="text1"/>
          <w:sz w:val="24"/>
          <w:szCs w:val="24"/>
        </w:rPr>
        <w:lastRenderedPageBreak/>
        <w:t>truncated to 68 bp (-t 68).</w:t>
      </w:r>
      <w:r>
        <w:rPr>
          <w:rFonts w:ascii="Times New Roman" w:hAnsi="Times New Roman" w:cs="Times New Roman"/>
          <w:color w:val="000000" w:themeColor="text1"/>
          <w:sz w:val="24"/>
          <w:szCs w:val="24"/>
        </w:rPr>
        <w:t xml:space="preserve"> For the new GBS library, a total of </w:t>
      </w:r>
      <w:r w:rsidRPr="00545462">
        <w:rPr>
          <w:rFonts w:ascii="Times New Roman" w:hAnsi="Times New Roman" w:cs="Times New Roman"/>
          <w:color w:val="000000" w:themeColor="text1"/>
          <w:sz w:val="24"/>
          <w:szCs w:val="24"/>
        </w:rPr>
        <w:t>317,501,416</w:t>
      </w:r>
      <w:r>
        <w:rPr>
          <w:rFonts w:ascii="Times New Roman" w:hAnsi="Times New Roman" w:cs="Times New Roman"/>
          <w:color w:val="000000" w:themeColor="text1"/>
          <w:sz w:val="24"/>
          <w:szCs w:val="24"/>
        </w:rPr>
        <w:t xml:space="preserve"> reads (87.3%) were retained after this initial filtering (Supplementary Table </w:t>
      </w:r>
      <w:r w:rsidR="00DA611D">
        <w:rPr>
          <w:rFonts w:ascii="Times New Roman" w:hAnsi="Times New Roman" w:cs="Times New Roman"/>
          <w:color w:val="000000" w:themeColor="text1"/>
          <w:sz w:val="24"/>
          <w:szCs w:val="24"/>
        </w:rPr>
        <w:t>B</w:t>
      </w:r>
      <w:r w:rsidR="00962FD7">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p>
    <w:p w14:paraId="6840380E" w14:textId="2C4616F4" w:rsidR="00BE43D4" w:rsidRDefault="00BE43D4" w:rsidP="00BE43D4">
      <w:pPr>
        <w:spacing w:after="0" w:line="480" w:lineRule="auto"/>
        <w:ind w:firstLine="720"/>
        <w:contextualSpacing/>
        <w:rPr>
          <w:rFonts w:ascii="Times New Roman" w:hAnsi="Times New Roman" w:cs="Times New Roman"/>
          <w:color w:val="000000" w:themeColor="text1"/>
          <w:sz w:val="24"/>
          <w:szCs w:val="24"/>
        </w:rPr>
      </w:pPr>
      <w:r w:rsidRPr="00975000">
        <w:rPr>
          <w:rFonts w:ascii="Times New Roman" w:hAnsi="Times New Roman" w:cs="Times New Roman"/>
          <w:color w:val="000000" w:themeColor="text1"/>
          <w:sz w:val="24"/>
          <w:szCs w:val="24"/>
          <w:lang w:val="en-US"/>
        </w:rPr>
        <w:t xml:space="preserve">Demultiplexed pairs of reads were assembled into loci without a reference genome using the </w:t>
      </w:r>
      <w:proofErr w:type="spellStart"/>
      <w:r w:rsidRPr="00975000">
        <w:rPr>
          <w:rFonts w:ascii="Times New Roman" w:hAnsi="Times New Roman" w:cs="Times New Roman"/>
          <w:i/>
          <w:color w:val="000000" w:themeColor="text1"/>
          <w:sz w:val="24"/>
          <w:szCs w:val="24"/>
          <w:lang w:val="en-US"/>
        </w:rPr>
        <w:t>de_novo</w:t>
      </w:r>
      <w:proofErr w:type="spellEnd"/>
      <w:r w:rsidRPr="00975000">
        <w:rPr>
          <w:rFonts w:ascii="Times New Roman" w:hAnsi="Times New Roman" w:cs="Times New Roman"/>
          <w:i/>
          <w:color w:val="000000" w:themeColor="text1"/>
          <w:sz w:val="24"/>
          <w:szCs w:val="24"/>
          <w:lang w:val="en-US"/>
        </w:rPr>
        <w:t xml:space="preserve"> </w:t>
      </w:r>
      <w:r w:rsidRPr="00975000">
        <w:rPr>
          <w:rFonts w:ascii="Times New Roman" w:hAnsi="Times New Roman" w:cs="Times New Roman"/>
          <w:color w:val="000000" w:themeColor="text1"/>
          <w:sz w:val="24"/>
          <w:szCs w:val="24"/>
          <w:lang w:val="en-US"/>
        </w:rPr>
        <w:t xml:space="preserve">pipeline in </w:t>
      </w:r>
      <w:r w:rsidRPr="00975000">
        <w:rPr>
          <w:rFonts w:ascii="Times New Roman" w:hAnsi="Times New Roman" w:cs="Times New Roman"/>
          <w:smallCaps/>
          <w:color w:val="000000" w:themeColor="text1"/>
          <w:sz w:val="24"/>
          <w:szCs w:val="24"/>
          <w:lang w:val="en-US"/>
        </w:rPr>
        <w:t xml:space="preserve">stacks. </w:t>
      </w:r>
      <w:r w:rsidRPr="00975000">
        <w:rPr>
          <w:rFonts w:ascii="Times New Roman" w:hAnsi="Times New Roman" w:cs="Times New Roman"/>
          <w:color w:val="000000" w:themeColor="text1"/>
          <w:sz w:val="24"/>
          <w:szCs w:val="24"/>
          <w:lang w:val="en-US"/>
        </w:rPr>
        <w:t xml:space="preserve">In </w:t>
      </w:r>
      <w:proofErr w:type="spellStart"/>
      <w:r w:rsidRPr="00975000">
        <w:rPr>
          <w:rFonts w:ascii="Times New Roman" w:hAnsi="Times New Roman" w:cs="Times New Roman"/>
          <w:i/>
          <w:color w:val="000000" w:themeColor="text1"/>
          <w:sz w:val="24"/>
          <w:szCs w:val="24"/>
          <w:lang w:val="en-US"/>
        </w:rPr>
        <w:t>ustacks</w:t>
      </w:r>
      <w:proofErr w:type="spellEnd"/>
      <w:r w:rsidRPr="00975000">
        <w:rPr>
          <w:rFonts w:ascii="Times New Roman" w:hAnsi="Times New Roman" w:cs="Times New Roman"/>
          <w:color w:val="000000" w:themeColor="text1"/>
          <w:sz w:val="24"/>
          <w:szCs w:val="24"/>
          <w:lang w:val="en-US"/>
        </w:rPr>
        <w:t>, the minimum depth of coverage used to create a stack was two (-m 3), the maximum distance (in nucleotides) allowed between stacks was two (-M 2), and the maximum distance allowed to align secondary reads to primary stacks was four (-N 4). A bounded SNP model was applied with the error rate not being allowed to exceed 5% (--</w:t>
      </w:r>
      <w:proofErr w:type="spellStart"/>
      <w:r w:rsidRPr="00975000">
        <w:rPr>
          <w:rFonts w:ascii="Times New Roman" w:hAnsi="Times New Roman" w:cs="Times New Roman"/>
          <w:color w:val="000000" w:themeColor="text1"/>
          <w:sz w:val="24"/>
          <w:szCs w:val="24"/>
          <w:lang w:val="en-US"/>
        </w:rPr>
        <w:t>bound_high</w:t>
      </w:r>
      <w:proofErr w:type="spellEnd"/>
      <w:r w:rsidRPr="00975000">
        <w:rPr>
          <w:rFonts w:ascii="Times New Roman" w:hAnsi="Times New Roman" w:cs="Times New Roman"/>
          <w:color w:val="000000" w:themeColor="text1"/>
          <w:sz w:val="24"/>
          <w:szCs w:val="24"/>
          <w:lang w:val="en-US"/>
        </w:rPr>
        <w:t xml:space="preserve"> 0.05). In </w:t>
      </w:r>
      <w:proofErr w:type="spellStart"/>
      <w:r w:rsidRPr="00975000">
        <w:rPr>
          <w:rFonts w:ascii="Times New Roman" w:hAnsi="Times New Roman" w:cs="Times New Roman"/>
          <w:i/>
          <w:color w:val="000000" w:themeColor="text1"/>
          <w:sz w:val="24"/>
          <w:szCs w:val="24"/>
          <w:lang w:val="en-US"/>
        </w:rPr>
        <w:t>cstacks</w:t>
      </w:r>
      <w:proofErr w:type="spellEnd"/>
      <w:r w:rsidRPr="00975000">
        <w:rPr>
          <w:rFonts w:ascii="Times New Roman" w:hAnsi="Times New Roman" w:cs="Times New Roman"/>
          <w:color w:val="000000" w:themeColor="text1"/>
          <w:sz w:val="24"/>
          <w:szCs w:val="24"/>
          <w:lang w:val="en-US"/>
        </w:rPr>
        <w:t>, the number of mismatches allowed between sample loci when building a catalog was two (-n 2).</w:t>
      </w:r>
      <w:r>
        <w:rPr>
          <w:rFonts w:ascii="Times New Roman" w:hAnsi="Times New Roman" w:cs="Times New Roman"/>
          <w:color w:val="000000" w:themeColor="text1"/>
          <w:sz w:val="24"/>
          <w:szCs w:val="24"/>
        </w:rPr>
        <w:t xml:space="preserve"> </w:t>
      </w:r>
      <w:r w:rsidRPr="00975000">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 xml:space="preserve">the </w:t>
      </w:r>
      <w:r w:rsidRPr="00975000">
        <w:rPr>
          <w:rFonts w:ascii="Times New Roman" w:hAnsi="Times New Roman" w:cs="Times New Roman"/>
          <w:i/>
          <w:color w:val="000000" w:themeColor="text1"/>
          <w:sz w:val="24"/>
          <w:szCs w:val="24"/>
          <w:lang w:val="en-US"/>
        </w:rPr>
        <w:t>populations</w:t>
      </w:r>
      <w:r w:rsidRPr="00975000">
        <w:rPr>
          <w:rFonts w:ascii="Times New Roman" w:hAnsi="Times New Roman" w:cs="Times New Roman"/>
          <w:color w:val="000000" w:themeColor="text1"/>
          <w:sz w:val="24"/>
          <w:szCs w:val="24"/>
          <w:lang w:val="en-US"/>
        </w:rPr>
        <w:t xml:space="preserve"> component of </w:t>
      </w:r>
      <w:r w:rsidRPr="00975000">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samples were </w:t>
      </w:r>
      <w:proofErr w:type="spellStart"/>
      <w:r w:rsidRPr="00975000">
        <w:rPr>
          <w:rFonts w:ascii="Times New Roman" w:hAnsi="Times New Roman" w:cs="Times New Roman"/>
          <w:color w:val="000000" w:themeColor="text1"/>
          <w:sz w:val="24"/>
          <w:szCs w:val="24"/>
          <w:lang w:val="en-US"/>
        </w:rPr>
        <w:t>organi</w:t>
      </w:r>
      <w:r>
        <w:rPr>
          <w:rFonts w:ascii="Times New Roman" w:hAnsi="Times New Roman" w:cs="Times New Roman"/>
          <w:color w:val="000000" w:themeColor="text1"/>
          <w:sz w:val="24"/>
          <w:szCs w:val="24"/>
          <w:lang w:val="en-US"/>
        </w:rPr>
        <w:t>s</w:t>
      </w:r>
      <w:r w:rsidRPr="00975000">
        <w:rPr>
          <w:rFonts w:ascii="Times New Roman" w:hAnsi="Times New Roman" w:cs="Times New Roman"/>
          <w:color w:val="000000" w:themeColor="text1"/>
          <w:sz w:val="24"/>
          <w:szCs w:val="24"/>
          <w:lang w:val="en-US"/>
        </w:rPr>
        <w:t>ed</w:t>
      </w:r>
      <w:proofErr w:type="spellEnd"/>
      <w:r w:rsidRPr="00975000">
        <w:rPr>
          <w:rFonts w:ascii="Times New Roman" w:hAnsi="Times New Roman" w:cs="Times New Roman"/>
          <w:color w:val="000000" w:themeColor="text1"/>
          <w:sz w:val="24"/>
          <w:szCs w:val="24"/>
          <w:lang w:val="en-US"/>
        </w:rPr>
        <w:t xml:space="preserve"> into</w:t>
      </w:r>
      <w:r>
        <w:rPr>
          <w:rFonts w:ascii="Times New Roman" w:hAnsi="Times New Roman" w:cs="Times New Roman"/>
          <w:color w:val="000000" w:themeColor="text1"/>
          <w:sz w:val="24"/>
          <w:szCs w:val="24"/>
          <w:lang w:val="en-US"/>
        </w:rPr>
        <w:t xml:space="preserve"> a single, panmictic population. Each locus was required to be present in 70% of individuals within the population (-p 1 -r 0.7). </w:t>
      </w:r>
      <w:r w:rsidRPr="00975000">
        <w:rPr>
          <w:rFonts w:ascii="Times New Roman" w:hAnsi="Times New Roman" w:cs="Times New Roman"/>
          <w:color w:val="000000" w:themeColor="text1"/>
          <w:sz w:val="24"/>
          <w:szCs w:val="24"/>
          <w:lang w:val="en-US"/>
        </w:rPr>
        <w:t xml:space="preserve">A minimum </w:t>
      </w:r>
      <w:r>
        <w:rPr>
          <w:rFonts w:ascii="Times New Roman" w:hAnsi="Times New Roman" w:cs="Times New Roman"/>
          <w:color w:val="000000" w:themeColor="text1"/>
          <w:sz w:val="24"/>
          <w:szCs w:val="24"/>
          <w:lang w:val="en-US"/>
        </w:rPr>
        <w:t xml:space="preserve">minor </w:t>
      </w:r>
      <w:r w:rsidRPr="00975000">
        <w:rPr>
          <w:rFonts w:ascii="Times New Roman" w:hAnsi="Times New Roman" w:cs="Times New Roman"/>
          <w:color w:val="000000" w:themeColor="text1"/>
          <w:sz w:val="24"/>
          <w:szCs w:val="24"/>
          <w:lang w:val="en-US"/>
        </w:rPr>
        <w:t>allele frequency of 5% was enforced for loci (--</w:t>
      </w:r>
      <w:proofErr w:type="spellStart"/>
      <w:r w:rsidRPr="00975000">
        <w:rPr>
          <w:rFonts w:ascii="Times New Roman" w:hAnsi="Times New Roman" w:cs="Times New Roman"/>
          <w:color w:val="000000" w:themeColor="text1"/>
          <w:sz w:val="24"/>
          <w:szCs w:val="24"/>
          <w:lang w:val="en-US"/>
        </w:rPr>
        <w:t>min_maf</w:t>
      </w:r>
      <w:proofErr w:type="spellEnd"/>
      <w:r w:rsidRPr="00975000">
        <w:rPr>
          <w:rFonts w:ascii="Times New Roman" w:hAnsi="Times New Roman" w:cs="Times New Roman"/>
          <w:color w:val="000000" w:themeColor="text1"/>
          <w:sz w:val="24"/>
          <w:szCs w:val="24"/>
          <w:lang w:val="en-US"/>
        </w:rPr>
        <w:t xml:space="preserve"> 0.05). Only the first SNP of each locus was used (--</w:t>
      </w:r>
      <w:proofErr w:type="spellStart"/>
      <w:r w:rsidRPr="00975000">
        <w:rPr>
          <w:rFonts w:ascii="Times New Roman" w:hAnsi="Times New Roman" w:cs="Times New Roman"/>
          <w:color w:val="000000" w:themeColor="text1"/>
          <w:sz w:val="24"/>
          <w:szCs w:val="24"/>
          <w:lang w:val="en-US"/>
        </w:rPr>
        <w:t>write_single_snp</w:t>
      </w:r>
      <w:proofErr w:type="spellEnd"/>
      <w:r w:rsidRPr="00975000">
        <w:rPr>
          <w:rFonts w:ascii="Times New Roman" w:hAnsi="Times New Roman" w:cs="Times New Roman"/>
          <w:color w:val="000000" w:themeColor="text1"/>
          <w:sz w:val="24"/>
          <w:szCs w:val="24"/>
          <w:lang w:val="en-US"/>
        </w:rPr>
        <w:t>) and all SNPs were</w:t>
      </w:r>
      <w:r>
        <w:rPr>
          <w:rFonts w:ascii="Times New Roman" w:hAnsi="Times New Roman" w:cs="Times New Roman"/>
          <w:color w:val="000000" w:themeColor="text1"/>
          <w:sz w:val="24"/>
          <w:szCs w:val="24"/>
          <w:lang w:val="en-US"/>
        </w:rPr>
        <w:t xml:space="preserve"> processed as</w:t>
      </w:r>
      <w:r w:rsidRPr="00975000">
        <w:rPr>
          <w:rFonts w:ascii="Times New Roman" w:hAnsi="Times New Roman" w:cs="Times New Roman"/>
          <w:color w:val="000000" w:themeColor="text1"/>
          <w:sz w:val="24"/>
          <w:szCs w:val="24"/>
          <w:lang w:val="en-US"/>
        </w:rPr>
        <w:t xml:space="preserve"> biallelic</w:t>
      </w:r>
      <w:r>
        <w:rPr>
          <w:rFonts w:ascii="Times New Roman" w:hAnsi="Times New Roman" w:cs="Times New Roman"/>
          <w:color w:val="000000" w:themeColor="text1"/>
          <w:sz w:val="24"/>
          <w:szCs w:val="24"/>
          <w:lang w:val="en-US"/>
        </w:rPr>
        <w:t xml:space="preserve"> and assumed to represent nuclear loci</w:t>
      </w:r>
      <w:r w:rsidRPr="00975000">
        <w:rPr>
          <w:rFonts w:ascii="Times New Roman" w:hAnsi="Times New Roman" w:cs="Times New Roman"/>
          <w:color w:val="000000" w:themeColor="text1"/>
          <w:sz w:val="24"/>
          <w:szCs w:val="24"/>
          <w:lang w:val="en-US"/>
        </w:rPr>
        <w:t>.</w:t>
      </w:r>
    </w:p>
    <w:p w14:paraId="02B35053" w14:textId="12DC7689" w:rsidR="00BE43D4" w:rsidRPr="00975000" w:rsidRDefault="00BE43D4" w:rsidP="00BE43D4">
      <w:pPr>
        <w:spacing w:after="0" w:line="480" w:lineRule="auto"/>
        <w:ind w:firstLine="720"/>
        <w:contextualSpacing/>
        <w:rPr>
          <w:rFonts w:ascii="Times New Roman" w:hAnsi="Times New Roman" w:cs="Times New Roman"/>
          <w:color w:val="000000" w:themeColor="text1"/>
          <w:sz w:val="24"/>
          <w:szCs w:val="24"/>
          <w:lang w:val="en-US"/>
        </w:rPr>
      </w:pPr>
      <w:r w:rsidRPr="00975000">
        <w:rPr>
          <w:rFonts w:ascii="Times New Roman" w:hAnsi="Times New Roman" w:cs="Times New Roman"/>
          <w:color w:val="000000" w:themeColor="text1"/>
          <w:sz w:val="24"/>
          <w:szCs w:val="24"/>
          <w:lang w:val="en-US"/>
        </w:rPr>
        <w:t xml:space="preserve">The settings in </w:t>
      </w:r>
      <w:r w:rsidRPr="00975000">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listed above were selected after iteratively modifying parameters in </w:t>
      </w:r>
      <w:r w:rsidRPr="00782EEE">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(Supplementary Table </w:t>
      </w:r>
      <w:r w:rsidR="00DA611D">
        <w:rPr>
          <w:rFonts w:ascii="Times New Roman" w:hAnsi="Times New Roman" w:cs="Times New Roman"/>
          <w:color w:val="000000" w:themeColor="text1"/>
          <w:sz w:val="24"/>
          <w:szCs w:val="24"/>
          <w:lang w:val="en-US"/>
        </w:rPr>
        <w:t>B</w:t>
      </w:r>
      <w:r w:rsidR="00962FD7">
        <w:rPr>
          <w:rFonts w:ascii="Times New Roman" w:hAnsi="Times New Roman" w:cs="Times New Roman"/>
          <w:color w:val="000000" w:themeColor="text1"/>
          <w:sz w:val="24"/>
          <w:szCs w:val="24"/>
          <w:lang w:val="en-US"/>
        </w:rPr>
        <w:t>3</w:t>
      </w:r>
      <w:r w:rsidRPr="00975000">
        <w:rPr>
          <w:rFonts w:ascii="Times New Roman" w:hAnsi="Times New Roman" w:cs="Times New Roman"/>
          <w:color w:val="000000" w:themeColor="text1"/>
          <w:sz w:val="24"/>
          <w:szCs w:val="24"/>
          <w:lang w:val="en-US"/>
        </w:rPr>
        <w:t>), as recommended by</w:t>
      </w:r>
      <w:r>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{"citationItems":[{"id":"ITEM-1","itemData":{"DOI":"10.1111/1755-0998.12291","ISBN":"1755-0998 (Electronic) 1755-098X (Linking)","ISSN":"1755-0998","PMID":"24916682","abstract":"Restriction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author":[{"dropping-particle":"","family":"Mastretta-Yanes","given":"A","non-dropping-particle":"","parse-names":false,"suffix":""},{"dropping-particle":"","family":"Arrigo","given":"N","non-dropping-particle":"","parse-names":false,"suffix":""},{"dropping-particle":"","family":"Alvarez","given":"N","non-dropping-particle":"","parse-names":false,"suffix":""},{"dropping-particle":"","family":"Jorgensen","given":"T H","non-dropping-particle":"","parse-names":false,"suffix":""},{"dropping-particle":"","family":"Piñero","given":"D","non-dropping-particle":"","parse-names":false,"suffix":""},{"dropping-particle":"","family":"Emerson","given":"B C","non-dropping-particle":"","parse-names":false,"suffix":""}],"container-title":"Molecular ecology resources","id":"ITEM-1","issue":"1","issued":{"date-parts":[["2015"]]},"page":"28-41","title":"Restriction site-associated DNA sequencing, genotyping error estimation and &lt;i&gt;de novo&lt;/i&gt; assembly optimization for population genetic inference.","type":"article-journal","volume":"15"},"uris":["http://www.mendeley.com/documents/?uuid=8eec1fc4-c05b-4e0f-a0f6-01bf75f4eea5"]}],"mendeley":{"formattedCitation":"(Mastretta-Yanes et al., 2015)","manualFormatting":" Mastretta-Yanes et al. (2015)","plainTextFormattedCitation":"(Mastretta-Yanes et al., 2015)","previouslyFormattedCitation":"(Mastretta-Yanes et al., 2015)"},"properties":{"noteIndex":0},"schema":"https://github.com/citation-style-language/schema/raw/master/csl-citation.json"}</w:instrText>
      </w:r>
      <w:r>
        <w:rPr>
          <w:rFonts w:ascii="Times New Roman" w:hAnsi="Times New Roman" w:cs="Times New Roman"/>
          <w:color w:val="000000" w:themeColor="text1"/>
          <w:sz w:val="24"/>
          <w:szCs w:val="24"/>
          <w:lang w:val="en-US"/>
        </w:rPr>
        <w:fldChar w:fldCharType="separate"/>
      </w:r>
      <w:r>
        <w:rPr>
          <w:rFonts w:ascii="Times New Roman" w:hAnsi="Times New Roman" w:cs="Times New Roman"/>
          <w:noProof/>
          <w:color w:val="000000" w:themeColor="text1"/>
          <w:sz w:val="24"/>
          <w:szCs w:val="24"/>
          <w:lang w:val="en-US"/>
        </w:rPr>
        <w:t xml:space="preserve"> </w:t>
      </w:r>
      <w:r w:rsidRPr="00EF0491">
        <w:rPr>
          <w:rFonts w:ascii="Times New Roman" w:hAnsi="Times New Roman" w:cs="Times New Roman"/>
          <w:noProof/>
          <w:color w:val="000000" w:themeColor="text1"/>
          <w:sz w:val="24"/>
          <w:szCs w:val="24"/>
          <w:lang w:val="en-US"/>
        </w:rPr>
        <w:t xml:space="preserve">Mastretta-Yanes et al. </w:t>
      </w:r>
      <w:r>
        <w:rPr>
          <w:rFonts w:ascii="Times New Roman" w:hAnsi="Times New Roman" w:cs="Times New Roman"/>
          <w:noProof/>
          <w:color w:val="000000" w:themeColor="text1"/>
          <w:sz w:val="24"/>
          <w:szCs w:val="24"/>
          <w:lang w:val="en-US"/>
        </w:rPr>
        <w:t>(</w:t>
      </w:r>
      <w:r w:rsidRPr="00EF0491">
        <w:rPr>
          <w:rFonts w:ascii="Times New Roman" w:hAnsi="Times New Roman" w:cs="Times New Roman"/>
          <w:noProof/>
          <w:color w:val="000000" w:themeColor="text1"/>
          <w:sz w:val="24"/>
          <w:szCs w:val="24"/>
          <w:lang w:val="en-US"/>
        </w:rPr>
        <w:t>2015)</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Pr="00975000">
        <w:rPr>
          <w:rFonts w:ascii="Times New Roman" w:hAnsi="Times New Roman" w:cs="Times New Roman"/>
          <w:color w:val="000000" w:themeColor="text1"/>
          <w:sz w:val="24"/>
          <w:szCs w:val="24"/>
          <w:lang w:val="en-US"/>
        </w:rPr>
        <w:t xml:space="preserve">We aimed to </w:t>
      </w:r>
      <w:proofErr w:type="spellStart"/>
      <w:r w:rsidRPr="00975000">
        <w:rPr>
          <w:rFonts w:ascii="Times New Roman" w:hAnsi="Times New Roman" w:cs="Times New Roman"/>
          <w:color w:val="000000" w:themeColor="text1"/>
          <w:sz w:val="24"/>
          <w:szCs w:val="24"/>
          <w:lang w:val="en-US"/>
        </w:rPr>
        <w:t>maximise</w:t>
      </w:r>
      <w:proofErr w:type="spellEnd"/>
      <w:r w:rsidRPr="00975000">
        <w:rPr>
          <w:rFonts w:ascii="Times New Roman" w:hAnsi="Times New Roman" w:cs="Times New Roman"/>
          <w:color w:val="000000" w:themeColor="text1"/>
          <w:sz w:val="24"/>
          <w:szCs w:val="24"/>
          <w:lang w:val="en-US"/>
        </w:rPr>
        <w:t xml:space="preserve"> the number of variant loci, while paying attention to coverage depth, missing data per sample and per locus, and the risk of erroneously combining too many reads</w:t>
      </w:r>
      <w:r>
        <w:rPr>
          <w:rFonts w:ascii="Times New Roman" w:hAnsi="Times New Roman" w:cs="Times New Roman"/>
          <w:color w:val="000000" w:themeColor="text1"/>
          <w:sz w:val="24"/>
          <w:szCs w:val="24"/>
          <w:lang w:val="en-US"/>
        </w:rPr>
        <w:t xml:space="preserve">. </w:t>
      </w:r>
      <w:r w:rsidRPr="00ED649C">
        <w:rPr>
          <w:rFonts w:ascii="Times New Roman" w:hAnsi="Times New Roman" w:cs="Times New Roman"/>
          <w:color w:val="000000" w:themeColor="text1"/>
          <w:sz w:val="24"/>
          <w:szCs w:val="24"/>
          <w:lang w:val="en-US"/>
        </w:rPr>
        <w:t xml:space="preserve">Overall, these preliminary investigations of </w:t>
      </w:r>
      <w:r>
        <w:rPr>
          <w:rFonts w:ascii="Times New Roman" w:hAnsi="Times New Roman" w:cs="Times New Roman"/>
          <w:color w:val="000000" w:themeColor="text1"/>
          <w:sz w:val="24"/>
          <w:szCs w:val="24"/>
          <w:lang w:val="en-US"/>
        </w:rPr>
        <w:t xml:space="preserve">revealed the data to be highly consistent across parameter changes, and relative to the other iterations, the final selected parameter settings yielded a medium number of loci with low missing data.   </w:t>
      </w:r>
    </w:p>
    <w:p w14:paraId="341D2E76" w14:textId="77777777" w:rsidR="00BE43D4" w:rsidRDefault="00BE43D4" w:rsidP="00BE43D4">
      <w:pPr>
        <w:spacing w:after="0" w:line="480" w:lineRule="auto"/>
        <w:contextualSpacing/>
        <w:rPr>
          <w:rFonts w:ascii="Times New Roman" w:hAnsi="Times New Roman" w:cs="Times New Roman"/>
          <w:color w:val="000000" w:themeColor="text1"/>
          <w:sz w:val="24"/>
          <w:szCs w:val="24"/>
        </w:rPr>
      </w:pPr>
    </w:p>
    <w:p w14:paraId="71704F12" w14:textId="77777777" w:rsidR="00A87D33" w:rsidRDefault="00A87D33">
      <w:pPr>
        <w:rPr>
          <w:rFonts w:ascii="Times New Roman" w:hAnsi="Times New Roman" w:cs="Times New Roman"/>
          <w:color w:val="000000" w:themeColor="text1"/>
          <w:sz w:val="24"/>
          <w:u w:val="single"/>
        </w:rPr>
      </w:pPr>
      <w:r>
        <w:rPr>
          <w:rFonts w:ascii="Times New Roman" w:hAnsi="Times New Roman" w:cs="Times New Roman"/>
          <w:color w:val="000000" w:themeColor="text1"/>
          <w:sz w:val="24"/>
          <w:u w:val="single"/>
        </w:rPr>
        <w:br w:type="page"/>
      </w:r>
    </w:p>
    <w:p w14:paraId="5E8C2216" w14:textId="3E2D7863" w:rsidR="00BE43D4" w:rsidRPr="00975000" w:rsidRDefault="00BE43D4" w:rsidP="00BE43D4">
      <w:pPr>
        <w:spacing w:after="0" w:line="480" w:lineRule="auto"/>
        <w:contextualSpacing/>
        <w:rPr>
          <w:rFonts w:ascii="Times New Roman" w:hAnsi="Times New Roman" w:cs="Times New Roman"/>
          <w:color w:val="000000" w:themeColor="text1"/>
          <w:sz w:val="24"/>
          <w:u w:val="single"/>
        </w:rPr>
      </w:pPr>
      <w:r w:rsidRPr="00975000">
        <w:rPr>
          <w:rFonts w:ascii="Times New Roman" w:hAnsi="Times New Roman" w:cs="Times New Roman"/>
          <w:color w:val="000000" w:themeColor="text1"/>
          <w:sz w:val="24"/>
          <w:u w:val="single"/>
        </w:rPr>
        <w:lastRenderedPageBreak/>
        <w:t>Filtering loci</w:t>
      </w:r>
    </w:p>
    <w:p w14:paraId="41047FD5" w14:textId="049F4820" w:rsidR="00BE43D4" w:rsidRDefault="00BE43D4" w:rsidP="00BE43D4">
      <w:pPr>
        <w:spacing w:after="0" w:line="480" w:lineRule="auto"/>
        <w:ind w:firstLine="720"/>
        <w:contextualSpacing/>
        <w:rPr>
          <w:rFonts w:ascii="Times New Roman" w:hAnsi="Times New Roman" w:cs="Times New Roman"/>
          <w:color w:val="000000" w:themeColor="text1"/>
          <w:sz w:val="24"/>
          <w:szCs w:val="24"/>
          <w:lang w:val="en-US"/>
        </w:rPr>
      </w:pPr>
      <w:r w:rsidRPr="00975000">
        <w:rPr>
          <w:rFonts w:ascii="Times New Roman" w:hAnsi="Times New Roman" w:cs="Times New Roman"/>
          <w:color w:val="000000" w:themeColor="text1"/>
          <w:sz w:val="24"/>
          <w:szCs w:val="24"/>
          <w:lang w:val="en-US"/>
        </w:rPr>
        <w:t xml:space="preserve">The initial output loci from </w:t>
      </w:r>
      <w:r w:rsidRPr="00975000">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were filtered. Loci estimated to be in linkage disequilibrium (LD) within the panmictic population were identified using </w:t>
      </w:r>
      <w:r w:rsidRPr="00975000">
        <w:rPr>
          <w:rFonts w:ascii="Times New Roman" w:hAnsi="Times New Roman" w:cs="Times New Roman"/>
          <w:smallCaps/>
          <w:color w:val="000000" w:themeColor="text1"/>
          <w:sz w:val="24"/>
          <w:szCs w:val="24"/>
          <w:lang w:val="en-US"/>
        </w:rPr>
        <w:t>plink</w:t>
      </w:r>
      <w:r w:rsidRPr="00975000">
        <w:rPr>
          <w:rFonts w:ascii="Times New Roman" w:hAnsi="Times New Roman" w:cs="Times New Roman"/>
          <w:color w:val="000000" w:themeColor="text1"/>
          <w:sz w:val="24"/>
          <w:szCs w:val="24"/>
          <w:lang w:val="en-US"/>
        </w:rPr>
        <w:t xml:space="preserve"> 1.9 with a cut-off of 0.8</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{"citationItems":[{"id":"ITEM-1","itemData":{"DOI":"10.1086/519795","ISSN":"00029297","PMID":"17701901","abstract":"Whole-genome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 © 2007 by The American Society of Human Genetics. All rights reserved.","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family":"Bakker","given":"Paul I.W.","non-dropping-particle":"De","parse-names":false,"suffix":""},{"dropping-particle":"","family":"Daly","given":"Mark J.","non-dropping-particle":"","parse-names":false,"suffix":""},{"dropping-particle":"","family":"Sham","given":"Pak C.","non-dropping-particle":"","parse-names":false,"suffix":""}],"container-title":"American Journal of Human Genetics","id":"ITEM-1","issue":"3","issued":{"date-parts":[["2007"]]},"page":"559-575","title":"PLINK: a tool set for whole-genome association and population-based linkage analyses","type":"article-journal","volume":"81"},"uris":["http://www.mendeley.com/documents/?uuid=72fb3ad5-5b7b-4139-ad27-928b10828233"]}],"mendeley":{"formattedCitation":"(Purcell et al., 2007)","plainTextFormattedCitation":"(Purcell et al., 2007)","previouslyFormattedCitation":"(Purcell et al., 2007)"},"properties":{"noteIndex":0},"schema":"https://github.com/citation-style-language/schema/raw/master/csl-citation.json"}</w:instrText>
      </w:r>
      <w:r>
        <w:rPr>
          <w:rFonts w:ascii="Times New Roman" w:hAnsi="Times New Roman" w:cs="Times New Roman"/>
          <w:color w:val="000000" w:themeColor="text1"/>
          <w:sz w:val="24"/>
          <w:szCs w:val="24"/>
          <w:lang w:val="en-US"/>
        </w:rPr>
        <w:fldChar w:fldCharType="separate"/>
      </w:r>
      <w:r w:rsidRPr="00CB7C2E">
        <w:rPr>
          <w:rFonts w:ascii="Times New Roman" w:hAnsi="Times New Roman" w:cs="Times New Roman"/>
          <w:noProof/>
          <w:color w:val="000000" w:themeColor="text1"/>
          <w:sz w:val="24"/>
          <w:szCs w:val="24"/>
          <w:lang w:val="en-US"/>
        </w:rPr>
        <w:t>(Purcell et al., 2007)</w:t>
      </w:r>
      <w:r>
        <w:rPr>
          <w:rFonts w:ascii="Times New Roman" w:hAnsi="Times New Roman" w:cs="Times New Roman"/>
          <w:color w:val="000000" w:themeColor="text1"/>
          <w:sz w:val="24"/>
          <w:szCs w:val="24"/>
          <w:lang w:val="en-US"/>
        </w:rPr>
        <w:fldChar w:fldCharType="end"/>
      </w:r>
      <w:r w:rsidRPr="00975000">
        <w:rPr>
          <w:rFonts w:ascii="Times New Roman" w:hAnsi="Times New Roman" w:cs="Times New Roman"/>
          <w:color w:val="000000" w:themeColor="text1"/>
          <w:sz w:val="24"/>
          <w:szCs w:val="24"/>
          <w:lang w:val="en-US"/>
        </w:rPr>
        <w:t xml:space="preserve">. One locus from each pair of loci estimated to be in LD was removed at random. Using </w:t>
      </w:r>
      <w:proofErr w:type="spellStart"/>
      <w:r w:rsidRPr="00975000">
        <w:rPr>
          <w:rFonts w:ascii="Times New Roman" w:hAnsi="Times New Roman" w:cs="Times New Roman"/>
          <w:smallCaps/>
          <w:color w:val="000000" w:themeColor="text1"/>
          <w:sz w:val="24"/>
          <w:szCs w:val="24"/>
          <w:lang w:val="en-US"/>
        </w:rPr>
        <w:t>vcftools</w:t>
      </w:r>
      <w:proofErr w:type="spellEnd"/>
      <w:r w:rsidRPr="00975000">
        <w:rPr>
          <w:rFonts w:ascii="Times New Roman" w:hAnsi="Times New Roman" w:cs="Times New Roman"/>
          <w:smallCaps/>
          <w:color w:val="000000" w:themeColor="text1"/>
          <w:sz w:val="24"/>
          <w:szCs w:val="24"/>
          <w:lang w:val="en-US"/>
        </w:rPr>
        <w:t xml:space="preserve"> 0.1.16 </w:t>
      </w:r>
      <w:r>
        <w:rPr>
          <w:rFonts w:ascii="Times New Roman" w:hAnsi="Times New Roman" w:cs="Times New Roman"/>
          <w:smallCaps/>
          <w:color w:val="000000" w:themeColor="text1"/>
          <w:sz w:val="24"/>
          <w:szCs w:val="24"/>
          <w:lang w:val="en-US"/>
        </w:rPr>
        <w:fldChar w:fldCharType="begin" w:fldLock="1"/>
      </w:r>
      <w:r w:rsidR="000E05EE">
        <w:rPr>
          <w:rFonts w:ascii="Times New Roman" w:hAnsi="Times New Roman" w:cs="Times New Roman"/>
          <w:smallCaps/>
          <w:color w:val="000000" w:themeColor="text1"/>
          <w:sz w:val="24"/>
          <w:szCs w:val="24"/>
          <w:lang w:val="en-US"/>
        </w:rPr>
        <w:instrText>ADDIN CSL_CITATION {"citationItems":[{"id":"ITEM-1","itemData":{"DOI":"10.1093/bioinformatics/btr330","ISSN":"13674803","PMID":"21653522","abstract":"Summary: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 © The Author(s) 2011. Published by Oxford University Press.","author":[{"dropping-particle":"","family":"Danecek","given":"Petr","non-dropping-particle":"","parse-names":false,"suffix":""},{"dropping-particle":"","family":"Auton","given":"Adam","non-dropping-particle":"","parse-names":false,"suffix":""},{"dropping-particle":"","family":"Abecasis","given":"Goncalo","non-dropping-particle":"","parse-names":false,"suffix":""},{"dropping-particle":"","family":"Albers","given":"Cornelis A.","non-dropping-particle":"","parse-names":false,"suffix":""},{"dropping-particle":"","family":"Banks","given":"Eric","non-dropping-particle":"","parse-names":false,"suffix":""},{"dropping-particle":"","family":"DePristo","given":"Mark A.","non-dropping-particle":"","parse-names":false,"suffix":""},{"dropping-particle":"","family":"Handsaker","given":"Robert E.","non-dropping-particle":"","parse-names":false,"suffix":""},{"dropping-particle":"","family":"Lunter","given":"Gerton","non-dropping-particle":"","parse-names":false,"suffix":""},{"dropping-particle":"","family":"Marth","given":"Gabor T.","non-dropping-particle":"","parse-names":false,"suffix":""},{"dropping-particle":"","family":"Sherry","given":"Stephen T.","non-dropping-particle":"","parse-names":false,"suffix":""},{"dropping-particle":"","family":"McVean","given":"Gilean","non-dropping-particle":"","parse-names":false,"suffix":""},{"dropping-particle":"","family":"Durbin","given":"Richard","non-dropping-particle":"","parse-names":false,"suffix":""}],"container-title":"Bioinformatics","id":"ITEM-1","issue":"15","issued":{"date-parts":[["2011"]]},"page":"2156-2158","title":"The variant call format and VCFtools","type":"article-journal","volume":"27"},"uris":["http://www.mendeley.com/documents/?uuid=e1f4ca6a-7bf5-495c-b00b-a77f5396269d"]}],"mendeley":{"formattedCitation":"(Danecek et al., 2011)","plainTextFormattedCitation":"(Danecek et al., 2011)","previouslyFormattedCitation":"(Danecek et al., 2011)"},"properties":{"noteIndex":0},"schema":"https://github.com/citation-style-language/schema/raw/master/csl-citation.json"}</w:instrText>
      </w:r>
      <w:r>
        <w:rPr>
          <w:rFonts w:ascii="Times New Roman" w:hAnsi="Times New Roman" w:cs="Times New Roman"/>
          <w:smallCaps/>
          <w:color w:val="000000" w:themeColor="text1"/>
          <w:sz w:val="24"/>
          <w:szCs w:val="24"/>
          <w:lang w:val="en-US"/>
        </w:rPr>
        <w:fldChar w:fldCharType="separate"/>
      </w:r>
      <w:r w:rsidRPr="00CB7C2E">
        <w:rPr>
          <w:rFonts w:ascii="Times New Roman" w:hAnsi="Times New Roman" w:cs="Times New Roman"/>
          <w:noProof/>
          <w:color w:val="000000" w:themeColor="text1"/>
          <w:sz w:val="24"/>
          <w:szCs w:val="24"/>
          <w:lang w:val="en-US"/>
        </w:rPr>
        <w:t>(Danecek et al., 2011)</w:t>
      </w:r>
      <w:r>
        <w:rPr>
          <w:rFonts w:ascii="Times New Roman" w:hAnsi="Times New Roman" w:cs="Times New Roman"/>
          <w:smallCaps/>
          <w:color w:val="000000" w:themeColor="text1"/>
          <w:sz w:val="24"/>
          <w:szCs w:val="24"/>
          <w:lang w:val="en-US"/>
        </w:rPr>
        <w:fldChar w:fldCharType="end"/>
      </w:r>
      <w:r w:rsidRPr="00975000">
        <w:rPr>
          <w:rFonts w:ascii="Times New Roman" w:hAnsi="Times New Roman" w:cs="Times New Roman"/>
          <w:color w:val="000000" w:themeColor="text1"/>
          <w:sz w:val="24"/>
          <w:szCs w:val="24"/>
          <w:lang w:val="en-US"/>
        </w:rPr>
        <w:t>, genotypes for a locus were removed from individuals if they had a coverage depth below 8 reads (--</w:t>
      </w:r>
      <w:proofErr w:type="spellStart"/>
      <w:r w:rsidRPr="00975000">
        <w:rPr>
          <w:rFonts w:ascii="Times New Roman" w:hAnsi="Times New Roman" w:cs="Times New Roman"/>
          <w:color w:val="000000" w:themeColor="text1"/>
          <w:sz w:val="24"/>
          <w:szCs w:val="24"/>
          <w:lang w:val="en-US"/>
        </w:rPr>
        <w:t>minDP</w:t>
      </w:r>
      <w:proofErr w:type="spellEnd"/>
      <w:r w:rsidRPr="00975000">
        <w:rPr>
          <w:rFonts w:ascii="Times New Roman" w:hAnsi="Times New Roman" w:cs="Times New Roman"/>
          <w:color w:val="000000" w:themeColor="text1"/>
          <w:sz w:val="24"/>
          <w:szCs w:val="24"/>
          <w:lang w:val="en-US"/>
        </w:rPr>
        <w:t xml:space="preserve"> 8), and then after recoding loci, sites with ≥</w:t>
      </w:r>
      <w:r>
        <w:rPr>
          <w:rFonts w:ascii="Times New Roman" w:hAnsi="Times New Roman" w:cs="Times New Roman"/>
          <w:color w:val="000000" w:themeColor="text1"/>
          <w:sz w:val="24"/>
          <w:szCs w:val="24"/>
          <w:lang w:val="en-US"/>
        </w:rPr>
        <w:t>5</w:t>
      </w:r>
      <w:r w:rsidRPr="00975000">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lang w:val="en-US"/>
        </w:rPr>
        <w:t>%</w:t>
      </w:r>
      <w:r w:rsidRPr="00975000">
        <w:rPr>
          <w:rFonts w:ascii="Times New Roman" w:hAnsi="Times New Roman" w:cs="Times New Roman"/>
          <w:color w:val="000000" w:themeColor="text1"/>
          <w:sz w:val="24"/>
          <w:szCs w:val="24"/>
          <w:lang w:val="en-US"/>
        </w:rPr>
        <w:t xml:space="preserve"> missing data among all individuals were removed (--max-missing 0.</w:t>
      </w:r>
      <w:r>
        <w:rPr>
          <w:rFonts w:ascii="Times New Roman" w:hAnsi="Times New Roman" w:cs="Times New Roman"/>
          <w:color w:val="000000" w:themeColor="text1"/>
          <w:sz w:val="24"/>
          <w:szCs w:val="24"/>
          <w:lang w:val="en-US"/>
        </w:rPr>
        <w:t>5</w:t>
      </w:r>
      <w:r w:rsidRPr="00975000">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975000">
        <w:rPr>
          <w:rFonts w:ascii="Times New Roman" w:hAnsi="Times New Roman" w:cs="Times New Roman"/>
          <w:color w:val="000000" w:themeColor="text1"/>
          <w:sz w:val="24"/>
          <w:szCs w:val="24"/>
          <w:lang w:val="en-US"/>
        </w:rPr>
        <w:t xml:space="preserve">The loci estimated to be in LD or to have low genotype coverage depth were </w:t>
      </w:r>
      <w:r w:rsidRPr="00975000">
        <w:rPr>
          <w:rFonts w:ascii="Times New Roman" w:hAnsi="Times New Roman" w:cs="Times New Roman"/>
          <w:color w:val="000000" w:themeColor="text1"/>
          <w:sz w:val="24"/>
          <w:szCs w:val="24"/>
        </w:rPr>
        <w:t>organised</w:t>
      </w:r>
      <w:r w:rsidRPr="00975000">
        <w:rPr>
          <w:rFonts w:ascii="Times New Roman" w:hAnsi="Times New Roman" w:cs="Times New Roman"/>
          <w:color w:val="000000" w:themeColor="text1"/>
          <w:sz w:val="24"/>
          <w:szCs w:val="24"/>
          <w:lang w:val="en-US"/>
        </w:rPr>
        <w:t xml:space="preserve"> into a list and excluded </w:t>
      </w:r>
      <w:r>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{"citationItems":[{"id":"ITEM-1","itemData":{"DOI":"10.1111/mec.12354","ISSN":"09621083","author":[{"dropping-particle":"","family":"Catchen","given":"Julian","non-dropping-particle":"","parse-names":false,"suffix":""},{"dropping-particle":"","family":"Hohenlohe","given":"Paul A.","non-dropping-particle":"","parse-names":false,"suffix":""},{"dropping-particle":"","family":"Bassham","given":"Susan","non-dropping-particle":"","parse-names":false,"suffix":""},{"dropping-particle":"","family":"Amores","given":"Angel","non-dropping-particle":"","parse-names":false,"suffix":""},{"dropping-particle":"","family":"Cresko","given":"William A.","non-dropping-particle":"","parse-names":false,"suffix":""}],"container-title":"Molecular Ecology","id":"ITEM-1","issue":"11","issued":{"date-parts":[["2013"]]},"page":"3124-3140","title":"Stacks: an analysis tool set for population genomics","type":"article-journal","volume":"22"},"uris":["http://www.mendeley.com/documents/?uuid=e94c3a5a-5829-4a11-975a-c7bdfb4233a9"]}],"mendeley":{"formattedCitation":"(Catchen, Hohenlohe, Bassham, Amores, &amp; Cresko, 2013)","manualFormatting":"(-B; Catchen et al. 2013)","plainTextFormattedCitation":"(Catchen, Hohenlohe, Bassham, Amores, &amp; Cresko, 2013)","previouslyFormattedCitation":"(Catchen, Hohenlohe, Bassham, Amores, &amp; Cresko, 2013)"},"properties":{"noteIndex":0},"schema":"https://github.com/citation-style-language/schema/raw/master/csl-citation.json"}</w:instrText>
      </w:r>
      <w:r>
        <w:rPr>
          <w:rFonts w:ascii="Times New Roman" w:hAnsi="Times New Roman" w:cs="Times New Roman"/>
          <w:color w:val="000000" w:themeColor="text1"/>
          <w:sz w:val="24"/>
          <w:szCs w:val="24"/>
          <w:lang w:val="en-US"/>
        </w:rPr>
        <w:fldChar w:fldCharType="separate"/>
      </w:r>
      <w:r w:rsidRPr="00DE3E2E">
        <w:rPr>
          <w:rFonts w:ascii="Times New Roman" w:hAnsi="Times New Roman" w:cs="Times New Roman"/>
          <w:noProof/>
          <w:color w:val="000000" w:themeColor="text1"/>
          <w:sz w:val="24"/>
          <w:szCs w:val="24"/>
          <w:lang w:val="en-US"/>
        </w:rPr>
        <w:t>(</w:t>
      </w:r>
      <w:r>
        <w:rPr>
          <w:rFonts w:ascii="Times New Roman" w:hAnsi="Times New Roman" w:cs="Times New Roman"/>
          <w:noProof/>
          <w:color w:val="000000" w:themeColor="text1"/>
          <w:sz w:val="24"/>
          <w:szCs w:val="24"/>
          <w:lang w:val="en-US"/>
        </w:rPr>
        <w:t xml:space="preserve">-B; </w:t>
      </w:r>
      <w:r w:rsidRPr="00DE3E2E">
        <w:rPr>
          <w:rFonts w:ascii="Times New Roman" w:hAnsi="Times New Roman" w:cs="Times New Roman"/>
          <w:noProof/>
          <w:color w:val="000000" w:themeColor="text1"/>
          <w:sz w:val="24"/>
          <w:szCs w:val="24"/>
          <w:lang w:val="en-US"/>
        </w:rPr>
        <w:t>Catchen et al. 2013)</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Pr="00975000">
        <w:rPr>
          <w:rFonts w:ascii="Times New Roman" w:hAnsi="Times New Roman" w:cs="Times New Roman"/>
          <w:color w:val="000000" w:themeColor="text1"/>
          <w:sz w:val="24"/>
          <w:szCs w:val="24"/>
          <w:lang w:val="en-US"/>
        </w:rPr>
        <w:t xml:space="preserve">and the </w:t>
      </w:r>
      <w:r w:rsidRPr="00975000">
        <w:rPr>
          <w:rFonts w:ascii="Times New Roman" w:hAnsi="Times New Roman" w:cs="Times New Roman"/>
          <w:i/>
          <w:color w:val="000000" w:themeColor="text1"/>
          <w:sz w:val="24"/>
          <w:szCs w:val="24"/>
          <w:lang w:val="en-US"/>
        </w:rPr>
        <w:t>populations</w:t>
      </w:r>
      <w:r w:rsidRPr="00975000">
        <w:rPr>
          <w:rFonts w:ascii="Times New Roman" w:hAnsi="Times New Roman" w:cs="Times New Roman"/>
          <w:color w:val="000000" w:themeColor="text1"/>
          <w:sz w:val="24"/>
          <w:szCs w:val="24"/>
          <w:lang w:val="en-US"/>
        </w:rPr>
        <w:t xml:space="preserve"> component of was re-run (same settings as above).</w:t>
      </w:r>
    </w:p>
    <w:p w14:paraId="64A8E00D" w14:textId="0A517AD5" w:rsidR="00BE43D4" w:rsidRDefault="00BE43D4" w:rsidP="00BE43D4">
      <w:pPr>
        <w:spacing w:after="0" w:line="480" w:lineRule="auto"/>
        <w:ind w:firstLine="720"/>
        <w:contextualSpacing/>
        <w:rPr>
          <w:rFonts w:ascii="Times New Roman" w:hAnsi="Times New Roman" w:cs="Times New Roman"/>
          <w:color w:val="000000" w:themeColor="text1"/>
          <w:sz w:val="24"/>
          <w:szCs w:val="24"/>
          <w:lang w:val="en-US"/>
        </w:rPr>
      </w:pPr>
      <w:r w:rsidRPr="00975000">
        <w:rPr>
          <w:rFonts w:ascii="Times New Roman" w:hAnsi="Times New Roman" w:cs="Times New Roman"/>
          <w:color w:val="000000" w:themeColor="text1"/>
          <w:sz w:val="24"/>
          <w:szCs w:val="24"/>
          <w:lang w:val="en-US"/>
        </w:rPr>
        <w:t xml:space="preserve">Variation in coverage depth per locus was investigated in the subsequent dataset using </w:t>
      </w:r>
      <w:proofErr w:type="spellStart"/>
      <w:r w:rsidRPr="00975000">
        <w:rPr>
          <w:rFonts w:ascii="Times New Roman" w:hAnsi="Times New Roman" w:cs="Times New Roman"/>
          <w:smallCaps/>
          <w:color w:val="000000" w:themeColor="text1"/>
          <w:sz w:val="24"/>
          <w:szCs w:val="24"/>
          <w:lang w:val="en-US"/>
        </w:rPr>
        <w:t>vcfr</w:t>
      </w:r>
      <w:proofErr w:type="spellEnd"/>
      <w:r>
        <w:rPr>
          <w:rFonts w:ascii="Times New Roman" w:hAnsi="Times New Roman" w:cs="Times New Roman"/>
          <w:smallCaps/>
          <w:color w:val="000000" w:themeColor="text1"/>
          <w:sz w:val="24"/>
          <w:szCs w:val="24"/>
          <w:lang w:val="en-US"/>
        </w:rPr>
        <w:t xml:space="preserve"> 1.13 </w:t>
      </w:r>
      <w:r>
        <w:rPr>
          <w:rFonts w:ascii="Times New Roman" w:hAnsi="Times New Roman" w:cs="Times New Roman"/>
          <w:smallCaps/>
          <w:color w:val="000000" w:themeColor="text1"/>
          <w:sz w:val="24"/>
          <w:szCs w:val="24"/>
          <w:lang w:val="en-US"/>
        </w:rPr>
        <w:fldChar w:fldCharType="begin" w:fldLock="1"/>
      </w:r>
      <w:r w:rsidR="000E05EE">
        <w:rPr>
          <w:rFonts w:ascii="Times New Roman" w:hAnsi="Times New Roman" w:cs="Times New Roman"/>
          <w:smallCaps/>
          <w:color w:val="000000" w:themeColor="text1"/>
          <w:sz w:val="24"/>
          <w:szCs w:val="24"/>
          <w:lang w:val="en-US"/>
        </w:rPr>
        <w:instrText>ADDIN CSL_CITATION {"citationItems":[{"id":"ITEM-1","itemData":{"DOI":"10.1111/1755-0998.12549","ISSN":"17550998","PMID":"27401132","abstract":"Software to call single-nucleotide polymorphisms or related genetic variants has converged on the variant call format (VCF) as the output format of choice. This has created a need for tools to work with VCF files. While an increasing number of software exists to read VCF data, many only extract the genotypes without including the data associated with each genotype that describes its quality. We created the r package vcfr to address this issue. We developed a VCF file exploration tool implemented in the r language because r provides an interactive experience and an environment that is commonly used for genetic data analysis. Functions to read and write VCF files into r as well as functions to extract portions of the data and to plot summary statistics of the data are implemented. vcfr further provides the ability to visualize how various parameterizations of the data affect the results. Additional tools are included to integrate sequence (fasta) and annotation data (GFF) for visualization of genomic regions such as chromosomes. Conversion functions translate data from the vcfr data structure to formats used by other r genetics packages. Computationally intensive functions are implemented in C++ to improve performance. Use of these tools is intended to facilitate VCF data exploration, including intuitive methods for data quality control and easy export to other r packages for further analysis. vcfr thus provides essential, novel tools currently not available in r.","author":[{"dropping-particle":"","family":"Knaus","given":"Brian J.","non-dropping-particle":"","parse-names":false,"suffix":""},{"dropping-particle":"","family":"Grünwald","given":"Niklaus J.","non-dropping-particle":"","parse-names":false,"suffix":""}],"container-title":"Molecular Ecology Resources","id":"ITEM-1","issue":"1","issued":{"date-parts":[["2017"]]},"page":"44-53","title":"VCFR: a package to manipulate and visualize variant call format data in R","type":"article-journal","volume":"17"},"uris":["http://www.mendeley.com/documents/?uuid=ab9305ee-56b6-4ee2-9b1f-66e4fc5ac68b"]}],"mendeley":{"formattedCitation":"(Knaus &amp; Grünwald, 2017)","plainTextFormattedCitation":"(Knaus &amp; Grünwald, 2017)","previouslyFormattedCitation":"(Knaus &amp; Grünwald, 2017)"},"properties":{"noteIndex":0},"schema":"https://github.com/citation-style-language/schema/raw/master/csl-citation.json"}</w:instrText>
      </w:r>
      <w:r>
        <w:rPr>
          <w:rFonts w:ascii="Times New Roman" w:hAnsi="Times New Roman" w:cs="Times New Roman"/>
          <w:smallCaps/>
          <w:color w:val="000000" w:themeColor="text1"/>
          <w:sz w:val="24"/>
          <w:szCs w:val="24"/>
          <w:lang w:val="en-US"/>
        </w:rPr>
        <w:fldChar w:fldCharType="separate"/>
      </w:r>
      <w:r w:rsidRPr="00CB7C2E">
        <w:rPr>
          <w:rFonts w:ascii="Times New Roman" w:hAnsi="Times New Roman" w:cs="Times New Roman"/>
          <w:noProof/>
          <w:color w:val="000000" w:themeColor="text1"/>
          <w:sz w:val="24"/>
          <w:szCs w:val="24"/>
          <w:lang w:val="en-US"/>
        </w:rPr>
        <w:t>(Knaus &amp; Grünwald, 2017)</w:t>
      </w:r>
      <w:r>
        <w:rPr>
          <w:rFonts w:ascii="Times New Roman" w:hAnsi="Times New Roman" w:cs="Times New Roman"/>
          <w:smallCaps/>
          <w:color w:val="000000" w:themeColor="text1"/>
          <w:sz w:val="24"/>
          <w:szCs w:val="24"/>
          <w:lang w:val="en-US"/>
        </w:rPr>
        <w:fldChar w:fldCharType="end"/>
      </w:r>
      <w:r w:rsidRPr="00975000">
        <w:rPr>
          <w:rFonts w:ascii="Times New Roman" w:hAnsi="Times New Roman" w:cs="Times New Roman"/>
          <w:color w:val="000000" w:themeColor="text1"/>
          <w:sz w:val="24"/>
          <w:szCs w:val="24"/>
          <w:lang w:val="en-US"/>
        </w:rPr>
        <w:t>, and loci that were outliers for mean coverage depth and the standard deviation of coverage depth were identified.</w:t>
      </w:r>
      <w:r>
        <w:rPr>
          <w:rFonts w:ascii="Times New Roman" w:hAnsi="Times New Roman" w:cs="Times New Roman"/>
          <w:color w:val="000000" w:themeColor="text1"/>
          <w:sz w:val="24"/>
          <w:szCs w:val="24"/>
          <w:lang w:val="en-US"/>
        </w:rPr>
        <w:t xml:space="preserve"> The outlier range was 1.5 times the interquartile range, above the upper quartile and below the lower quartile.</w:t>
      </w:r>
      <w:r w:rsidRPr="00975000">
        <w:rPr>
          <w:rFonts w:ascii="Times New Roman" w:hAnsi="Times New Roman" w:cs="Times New Roman"/>
          <w:color w:val="000000" w:themeColor="text1"/>
          <w:sz w:val="24"/>
          <w:szCs w:val="24"/>
          <w:lang w:val="en-US"/>
        </w:rPr>
        <w:t xml:space="preserve"> These coverage depth outlier loci were added to an updated, second list of excluded loci and the </w:t>
      </w:r>
      <w:r w:rsidRPr="00975000">
        <w:rPr>
          <w:rFonts w:ascii="Times New Roman" w:hAnsi="Times New Roman" w:cs="Times New Roman"/>
          <w:i/>
          <w:color w:val="000000" w:themeColor="text1"/>
          <w:sz w:val="24"/>
          <w:szCs w:val="24"/>
          <w:lang w:val="en-US"/>
        </w:rPr>
        <w:t xml:space="preserve">populations </w:t>
      </w:r>
      <w:r w:rsidRPr="00975000">
        <w:rPr>
          <w:rFonts w:ascii="Times New Roman" w:hAnsi="Times New Roman" w:cs="Times New Roman"/>
          <w:color w:val="000000" w:themeColor="text1"/>
          <w:sz w:val="24"/>
          <w:szCs w:val="24"/>
          <w:lang w:val="en-US"/>
        </w:rPr>
        <w:t xml:space="preserve">component of </w:t>
      </w:r>
      <w:r w:rsidRPr="00975000">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was re-run to produce the </w:t>
      </w:r>
      <w:r w:rsidR="00962FD7">
        <w:rPr>
          <w:rFonts w:ascii="Times New Roman" w:hAnsi="Times New Roman" w:cs="Times New Roman"/>
          <w:color w:val="000000" w:themeColor="text1"/>
          <w:sz w:val="24"/>
          <w:szCs w:val="24"/>
          <w:lang w:val="en-US"/>
        </w:rPr>
        <w:t xml:space="preserve">final </w:t>
      </w:r>
      <w:r w:rsidRPr="00975000">
        <w:rPr>
          <w:rFonts w:ascii="Times New Roman" w:hAnsi="Times New Roman" w:cs="Times New Roman"/>
          <w:color w:val="000000" w:themeColor="text1"/>
          <w:sz w:val="24"/>
          <w:szCs w:val="24"/>
          <w:lang w:val="en-US"/>
        </w:rPr>
        <w:t>filtered dataset.</w:t>
      </w:r>
      <w:r>
        <w:rPr>
          <w:rFonts w:ascii="Times New Roman" w:hAnsi="Times New Roman" w:cs="Times New Roman"/>
          <w:color w:val="000000" w:themeColor="text1"/>
          <w:sz w:val="24"/>
          <w:szCs w:val="24"/>
          <w:lang w:val="en-US"/>
        </w:rPr>
        <w:t xml:space="preserve"> </w:t>
      </w:r>
    </w:p>
    <w:p w14:paraId="3DA82C1D" w14:textId="2CC5099C" w:rsidR="00BE43D4" w:rsidRPr="00975000" w:rsidRDefault="00BE43D4" w:rsidP="00BE43D4">
      <w:pPr>
        <w:spacing w:after="0" w:line="480" w:lineRule="auto"/>
        <w:ind w:firstLine="720"/>
        <w:contextualSpacing/>
        <w:rPr>
          <w:rFonts w:ascii="Times New Roman" w:hAnsi="Times New Roman" w:cs="Times New Roman"/>
          <w:color w:val="000000" w:themeColor="text1"/>
          <w:sz w:val="24"/>
          <w:szCs w:val="24"/>
          <w:lang w:val="en-US"/>
        </w:rPr>
      </w:pPr>
      <w:r w:rsidRPr="00975000">
        <w:rPr>
          <w:rFonts w:ascii="Times New Roman" w:hAnsi="Times New Roman" w:cs="Times New Roman"/>
          <w:color w:val="000000" w:themeColor="text1"/>
          <w:sz w:val="24"/>
          <w:szCs w:val="24"/>
          <w:lang w:val="en-US"/>
        </w:rPr>
        <w:t xml:space="preserve">Missing data per sample and variation in loci coverage depth (same methods as described above) was assessed for the filtered datasets using </w:t>
      </w:r>
      <w:proofErr w:type="spellStart"/>
      <w:r w:rsidRPr="00975000">
        <w:rPr>
          <w:rFonts w:ascii="Times New Roman" w:hAnsi="Times New Roman" w:cs="Times New Roman"/>
          <w:smallCaps/>
          <w:color w:val="000000" w:themeColor="text1"/>
          <w:sz w:val="24"/>
          <w:szCs w:val="24"/>
          <w:lang w:val="en-US"/>
        </w:rPr>
        <w:t>vcfr</w:t>
      </w:r>
      <w:proofErr w:type="spellEnd"/>
      <w:r w:rsidRPr="00975000">
        <w:rPr>
          <w:rFonts w:ascii="Times New Roman" w:hAnsi="Times New Roman" w:cs="Times New Roman"/>
          <w:color w:val="000000" w:themeColor="text1"/>
          <w:sz w:val="24"/>
          <w:szCs w:val="24"/>
          <w:lang w:val="en-US"/>
        </w:rPr>
        <w:t xml:space="preserve">. </w:t>
      </w:r>
      <w:r w:rsidRPr="00975000">
        <w:rPr>
          <w:rFonts w:ascii="Times New Roman" w:hAnsi="Times New Roman" w:cs="Times New Roman"/>
          <w:color w:val="000000" w:themeColor="text1"/>
          <w:sz w:val="24"/>
          <w:szCs w:val="24"/>
        </w:rPr>
        <w:t>Some</w:t>
      </w:r>
      <w:r w:rsidRPr="00975000">
        <w:rPr>
          <w:rFonts w:ascii="Times New Roman" w:hAnsi="Times New Roman" w:cs="Times New Roman"/>
          <w:color w:val="000000" w:themeColor="text1"/>
          <w:sz w:val="24"/>
          <w:szCs w:val="24"/>
          <w:lang w:val="en-US"/>
        </w:rPr>
        <w:t xml:space="preserve"> output files from </w:t>
      </w:r>
      <w:r w:rsidRPr="00975000">
        <w:rPr>
          <w:rFonts w:ascii="Times New Roman" w:hAnsi="Times New Roman" w:cs="Times New Roman"/>
          <w:smallCaps/>
          <w:color w:val="000000" w:themeColor="text1"/>
          <w:sz w:val="24"/>
          <w:szCs w:val="24"/>
          <w:lang w:val="en-US"/>
        </w:rPr>
        <w:t>stacks</w:t>
      </w:r>
      <w:r w:rsidRPr="00975000">
        <w:rPr>
          <w:rFonts w:ascii="Times New Roman" w:hAnsi="Times New Roman" w:cs="Times New Roman"/>
          <w:color w:val="000000" w:themeColor="text1"/>
          <w:sz w:val="24"/>
          <w:szCs w:val="24"/>
          <w:lang w:val="en-US"/>
        </w:rPr>
        <w:t xml:space="preserve"> were converted to different file formats in </w:t>
      </w:r>
      <w:proofErr w:type="spellStart"/>
      <w:r w:rsidRPr="00975000">
        <w:rPr>
          <w:rFonts w:ascii="Times New Roman" w:hAnsi="Times New Roman" w:cs="Times New Roman"/>
          <w:smallCaps/>
          <w:color w:val="000000" w:themeColor="text1"/>
          <w:sz w:val="24"/>
          <w:szCs w:val="24"/>
          <w:lang w:val="en-US"/>
        </w:rPr>
        <w:t>pgdspider</w:t>
      </w:r>
      <w:proofErr w:type="spellEnd"/>
      <w:r w:rsidRPr="00975000">
        <w:rPr>
          <w:rFonts w:ascii="Times New Roman" w:hAnsi="Times New Roman" w:cs="Times New Roman"/>
          <w:color w:val="000000" w:themeColor="text1"/>
          <w:sz w:val="24"/>
          <w:szCs w:val="24"/>
          <w:lang w:val="en-US"/>
        </w:rPr>
        <w:t xml:space="preserve"> 2.1.1.3 </w:t>
      </w:r>
      <w:r w:rsidRPr="00975000">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{"citationItems":[{"id":"ITEM-1","itemData":{"DOI":"10.1093/bioinformatics/btr642","ISSN":"13674803","PMID":"22110245","abstract":"The analysis of genetic data often requires a combination of several approaches using different and sometimes incompatible programs. In order to facilitate data exchange and file conversions between population genetics programs, we introduce PGDSpider, a Java program that can read 27 different file formats and export data into 29, partially overlapping, other file formats. The PGDSpider package includes both an intuitive graphical user interface and a command-line version allowing its integration in complex data analysis pipelines. © The Author 2011. Published by Oxford University Press. All rights reserved.","author":[{"dropping-particle":"","family":"Lischer","given":"H. E.L.","non-dropping-particle":"","parse-names":false,"suffix":""},{"dropping-particle":"","family":"Excoffier","given":"L.","non-dropping-particle":"","parse-names":false,"suffix":""}],"container-title":"Bioinformatics","id":"ITEM-1","issue":"2","issued":{"date-parts":[["2012"]]},"page":"298-299","title":"PGDSpider: An automated data conversion tool for connecting population genetics and genomics programs","type":"article-journal","volume":"28"},"uris":["http://www.mendeley.com/documents/?uuid=1bec02e3-4604-4969-a1ba-42749e8496f3"]}],"mendeley":{"formattedCitation":"(Lischer &amp; Excoffier, 2012)","plainTextFormattedCitation":"(Lischer &amp; Excoffier, 2012)","previouslyFormattedCitation":"(Lischer &amp; Excoffier, 2012)"},"properties":{"noteIndex":0},"schema":"https://github.com/citation-style-language/schema/raw/master/csl-citation.json"}</w:instrText>
      </w:r>
      <w:r w:rsidRPr="00975000">
        <w:rPr>
          <w:rFonts w:ascii="Times New Roman" w:hAnsi="Times New Roman" w:cs="Times New Roman"/>
          <w:color w:val="000000" w:themeColor="text1"/>
          <w:sz w:val="24"/>
          <w:szCs w:val="24"/>
          <w:lang w:val="en-US"/>
        </w:rPr>
        <w:fldChar w:fldCharType="separate"/>
      </w:r>
      <w:r w:rsidRPr="00CB7C2E">
        <w:rPr>
          <w:rFonts w:ascii="Times New Roman" w:hAnsi="Times New Roman" w:cs="Times New Roman"/>
          <w:noProof/>
          <w:color w:val="000000" w:themeColor="text1"/>
          <w:sz w:val="24"/>
          <w:szCs w:val="24"/>
          <w:lang w:val="en-US"/>
        </w:rPr>
        <w:t>(Lischer &amp; Excoffier, 2012)</w:t>
      </w:r>
      <w:r w:rsidRPr="00975000">
        <w:rPr>
          <w:rFonts w:ascii="Times New Roman" w:hAnsi="Times New Roman" w:cs="Times New Roman"/>
          <w:color w:val="000000" w:themeColor="text1"/>
          <w:sz w:val="24"/>
          <w:szCs w:val="24"/>
          <w:lang w:val="en-US"/>
        </w:rPr>
        <w:fldChar w:fldCharType="end"/>
      </w:r>
      <w:r w:rsidRPr="00975000">
        <w:rPr>
          <w:rFonts w:ascii="Times New Roman" w:hAnsi="Times New Roman" w:cs="Times New Roman"/>
          <w:color w:val="000000" w:themeColor="text1"/>
          <w:sz w:val="24"/>
          <w:szCs w:val="24"/>
          <w:lang w:val="en-US"/>
        </w:rPr>
        <w:t xml:space="preserve"> for some downstream analyses. For phylogenetic reconstructions, VCF files were converted to the </w:t>
      </w:r>
      <w:proofErr w:type="spellStart"/>
      <w:r w:rsidRPr="00975000">
        <w:rPr>
          <w:rFonts w:ascii="Times New Roman" w:hAnsi="Times New Roman" w:cs="Times New Roman"/>
          <w:color w:val="000000" w:themeColor="text1"/>
          <w:sz w:val="24"/>
          <w:szCs w:val="24"/>
          <w:lang w:val="en-US"/>
        </w:rPr>
        <w:t>phylip</w:t>
      </w:r>
      <w:proofErr w:type="spellEnd"/>
      <w:r w:rsidRPr="00975000">
        <w:rPr>
          <w:rFonts w:ascii="Times New Roman" w:hAnsi="Times New Roman" w:cs="Times New Roman"/>
          <w:color w:val="000000" w:themeColor="text1"/>
          <w:sz w:val="24"/>
          <w:szCs w:val="24"/>
          <w:lang w:val="en-US"/>
        </w:rPr>
        <w:t xml:space="preserve"> format, with loci filtered to require at least four samples per locus (-m 4), using </w:t>
      </w:r>
      <w:r w:rsidRPr="00975000">
        <w:rPr>
          <w:rFonts w:ascii="Times New Roman" w:hAnsi="Times New Roman" w:cs="Times New Roman"/>
          <w:smallCaps/>
          <w:color w:val="000000" w:themeColor="text1"/>
          <w:sz w:val="24"/>
          <w:szCs w:val="24"/>
          <w:lang w:val="en-US"/>
        </w:rPr>
        <w:t>vcf2phylip</w:t>
      </w:r>
      <w:r w:rsidRPr="00975000">
        <w:rPr>
          <w:rFonts w:ascii="Times New Roman" w:hAnsi="Times New Roman" w:cs="Times New Roman"/>
          <w:color w:val="000000" w:themeColor="text1"/>
          <w:sz w:val="24"/>
          <w:szCs w:val="24"/>
          <w:lang w:val="en-US"/>
        </w:rPr>
        <w:t xml:space="preserve"> 2.0 </w:t>
      </w:r>
      <w:r>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{"citationItems":[{"id":"ITEM-1","itemData":{"DOI":"10.5281/zenodo.2540861","author":[{"dropping-particle":"","family":"Ortiz","given":"Edgardo M.","non-dropping-particle":"","parse-names":false,"suffix":""}],"id":"ITEM-1","issued":{"date-parts":[["2019"]]},"publisher":"10.5281/zenodo.2540861","title":"vcf2phylip v2.0: convert a VCF matrix into several matrix formats for phylogenetic analysis","type":"article"},"uris":["http://www.mendeley.com/documents/?uuid=58b8557c-821a-4f87-a768-0d6c2e8ea32c"]}],"mendeley":{"formattedCitation":"(Ortiz, 2019)","plainTextFormattedCitation":"(Ortiz, 2019)","previouslyFormattedCitation":"(Ortiz, 2019)"},"properties":{"noteIndex":0},"schema":"https://github.com/citation-style-language/schema/raw/master/csl-citation.json"}</w:instrText>
      </w:r>
      <w:r>
        <w:rPr>
          <w:rFonts w:ascii="Times New Roman" w:hAnsi="Times New Roman" w:cs="Times New Roman"/>
          <w:color w:val="000000" w:themeColor="text1"/>
          <w:sz w:val="24"/>
          <w:szCs w:val="24"/>
          <w:lang w:val="en-US"/>
        </w:rPr>
        <w:fldChar w:fldCharType="separate"/>
      </w:r>
      <w:r w:rsidRPr="00CB7C2E">
        <w:rPr>
          <w:rFonts w:ascii="Times New Roman" w:hAnsi="Times New Roman" w:cs="Times New Roman"/>
          <w:noProof/>
          <w:color w:val="000000" w:themeColor="text1"/>
          <w:sz w:val="24"/>
          <w:szCs w:val="24"/>
          <w:lang w:val="en-US"/>
        </w:rPr>
        <w:t>(Ortiz, 2019)</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w:t>
      </w:r>
    </w:p>
    <w:p w14:paraId="77B122C2" w14:textId="77777777" w:rsidR="00BE43D4" w:rsidRDefault="00BE43D4" w:rsidP="00BE43D4">
      <w:pPr>
        <w:spacing w:after="0" w:line="480" w:lineRule="auto"/>
        <w:contextualSpacing/>
        <w:rPr>
          <w:rFonts w:ascii="Times New Roman" w:hAnsi="Times New Roman" w:cs="Times New Roman"/>
          <w:color w:val="000000" w:themeColor="text1"/>
          <w:sz w:val="24"/>
          <w:szCs w:val="24"/>
        </w:rPr>
      </w:pPr>
    </w:p>
    <w:p w14:paraId="6E3EC325" w14:textId="77777777" w:rsidR="00A87D33" w:rsidRDefault="00A87D33">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br w:type="page"/>
      </w:r>
    </w:p>
    <w:p w14:paraId="618F5E97" w14:textId="7B5E5DBB" w:rsidR="00BE43D4" w:rsidRPr="00975000" w:rsidRDefault="00BE43D4" w:rsidP="00BE43D4">
      <w:pPr>
        <w:spacing w:after="0" w:line="480" w:lineRule="auto"/>
        <w:contextualSpacing/>
        <w:rPr>
          <w:rFonts w:ascii="Times New Roman" w:hAnsi="Times New Roman" w:cs="Times New Roman"/>
          <w:color w:val="000000" w:themeColor="text1"/>
          <w:sz w:val="24"/>
          <w:szCs w:val="24"/>
          <w:u w:val="single"/>
        </w:rPr>
      </w:pPr>
      <w:r w:rsidRPr="00975000">
        <w:rPr>
          <w:rFonts w:ascii="Times New Roman" w:hAnsi="Times New Roman" w:cs="Times New Roman"/>
          <w:color w:val="000000" w:themeColor="text1"/>
          <w:sz w:val="24"/>
          <w:szCs w:val="24"/>
          <w:u w:val="single"/>
        </w:rPr>
        <w:lastRenderedPageBreak/>
        <w:t>Genotypic analyses</w:t>
      </w:r>
    </w:p>
    <w:p w14:paraId="542CB945" w14:textId="483A1A38" w:rsidR="00BE43D4" w:rsidRDefault="00BE43D4" w:rsidP="00BE43D4">
      <w:pPr>
        <w:spacing w:after="0" w:line="480" w:lineRule="auto"/>
        <w:ind w:firstLine="720"/>
        <w:contextualSpacing/>
        <w:rPr>
          <w:rFonts w:ascii="Times New Roman" w:hAnsi="Times New Roman" w:cs="Times New Roman"/>
          <w:color w:val="000000" w:themeColor="text1"/>
          <w:sz w:val="24"/>
          <w:szCs w:val="24"/>
        </w:rPr>
      </w:pPr>
      <w:r w:rsidRPr="00975000">
        <w:rPr>
          <w:rFonts w:ascii="Times New Roman" w:hAnsi="Times New Roman" w:cs="Times New Roman"/>
          <w:color w:val="000000" w:themeColor="text1"/>
          <w:sz w:val="24"/>
          <w:szCs w:val="24"/>
        </w:rPr>
        <w:t xml:space="preserve">Phylogenetic relationships among samples were inferred by constructing unrooted maximum likelihood (ML) and neighbour-joining (NJ) trees with free rates using </w:t>
      </w:r>
      <w:proofErr w:type="spellStart"/>
      <w:r w:rsidRPr="00975000">
        <w:rPr>
          <w:rFonts w:ascii="Times New Roman" w:hAnsi="Times New Roman" w:cs="Times New Roman"/>
          <w:smallCaps/>
          <w:color w:val="000000" w:themeColor="text1"/>
          <w:sz w:val="24"/>
          <w:szCs w:val="24"/>
        </w:rPr>
        <w:t>iqtree</w:t>
      </w:r>
      <w:proofErr w:type="spellEnd"/>
      <w:r w:rsidRPr="00975000">
        <w:rPr>
          <w:rFonts w:ascii="Times New Roman" w:hAnsi="Times New Roman" w:cs="Times New Roman"/>
          <w:color w:val="000000" w:themeColor="text1"/>
          <w:sz w:val="24"/>
          <w:szCs w:val="24"/>
        </w:rPr>
        <w:t xml:space="preserve"> 1.6.12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{"citationItems":[{"id":"ITEM-1","itemData":{"DOI":"10.1093/molbev/msu300","ISSN":"15371719","PMID":"25371430","abstract":"Large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http://www.cibiv.at/software/iqtree.","author":[{"dropping-particle":"","family":"Nguyen","given":"Lam Tung","non-dropping-particle":"","parse-names":false,"suffix":""},{"dropping-particle":"","family":"Schmidt","given":"Heiko A.","non-dropping-particle":"","parse-names":false,"suffix":""},{"dropping-particle":"","family":"Haeseler","given":"Arndt","non-dropping-particle":"Von","parse-names":false,"suffix":""},{"dropping-particle":"","family":"Minh","given":"Bui Quang","non-dropping-particle":"","parse-names":false,"suffix":""}],"container-title":"Molecular Biology and Evolution","id":"ITEM-1","issue":"1","issued":{"date-parts":[["2015"]]},"page":"268-274","title":"IQ-TREE: A fast and effective stochastic algorithm for estimating maximum-likelihood phylogenies","type":"article-journal","volume":"32"},"uris":["http://www.mendeley.com/documents/?uuid=d58de885-a1e1-477c-95ec-0f9d57543b27"]}],"mendeley":{"formattedCitation":"(Nguyen, Schmidt, Von Haeseler, &amp; Minh, 2015)","plainTextFormattedCitation":"(Nguyen, Schmidt, Von Haeseler, &amp; Minh, 2015)","previouslyFormattedCitation":"(Nguyen, Schmidt, Von Haeseler, &amp; Minh, 2015)"},"properties":{"noteIndex":0},"schema":"https://github.com/citation-style-language/schema/raw/master/csl-citation.json"}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(Nguyen, Schmidt, Von Haeseler, &amp; Minh, 2015)</w:t>
      </w:r>
      <w:r>
        <w:rPr>
          <w:rFonts w:ascii="Times New Roman" w:hAnsi="Times New Roman" w:cs="Times New Roman"/>
          <w:color w:val="000000" w:themeColor="text1"/>
          <w:sz w:val="24"/>
          <w:szCs w:val="24"/>
        </w:rPr>
        <w:fldChar w:fldCharType="end"/>
      </w:r>
      <w:r w:rsidRPr="00975000">
        <w:rPr>
          <w:rFonts w:ascii="Times New Roman" w:hAnsi="Times New Roman" w:cs="Times New Roman"/>
          <w:color w:val="000000" w:themeColor="text1"/>
          <w:sz w:val="24"/>
          <w:szCs w:val="24"/>
        </w:rPr>
        <w:t xml:space="preserve"> and </w:t>
      </w:r>
      <w:proofErr w:type="spellStart"/>
      <w:r w:rsidRPr="00975000">
        <w:rPr>
          <w:rFonts w:ascii="Times New Roman" w:hAnsi="Times New Roman" w:cs="Times New Roman"/>
          <w:smallCaps/>
          <w:color w:val="000000" w:themeColor="text1"/>
          <w:sz w:val="24"/>
          <w:szCs w:val="24"/>
        </w:rPr>
        <w:t>vcf</w:t>
      </w:r>
      <w:proofErr w:type="spellEnd"/>
      <w:r w:rsidRPr="00975000">
        <w:rPr>
          <w:rFonts w:ascii="Times New Roman" w:hAnsi="Times New Roman" w:cs="Times New Roman"/>
          <w:smallCaps/>
          <w:color w:val="000000" w:themeColor="text1"/>
          <w:sz w:val="24"/>
          <w:szCs w:val="24"/>
        </w:rPr>
        <w:t>-kit</w:t>
      </w:r>
      <w:r w:rsidRPr="00975000">
        <w:rPr>
          <w:rFonts w:ascii="Times New Roman" w:hAnsi="Times New Roman" w:cs="Times New Roman"/>
          <w:color w:val="000000" w:themeColor="text1"/>
          <w:sz w:val="24"/>
          <w:szCs w:val="24"/>
        </w:rPr>
        <w:t xml:space="preserve"> 0.1.6</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{"citationItems":[{"id":"ITEM-1","itemData":{"DOI":"10.1093/bioinformatics/btx011","ISSN":"14602059","PMID":"28093408","abstract":"Summary: The variant call format (VCF) is a popular standard for storing genetic variation data. As a result, a large collection of tools has been developed that perform diverse analyses using VCF files. However, some tasks common to statistical and population geneticists have not been created yet. To streamline these types of analyses, we created novel tools that analyze or annotate VCF files and organized these tools into a command-line based utility named VCF-kit. VCF-kit adds essential utilities to process and analyze VCF files, including primer generation for variant validation, dendrogram production, genotype imputation from sequence data in linkage studies, and additional tools. Availability and Implementation: https://github.com/AndersenLab/VCF-kit .","author":[{"dropping-particle":"","family":"Cook","given":"Daniel E.","non-dropping-particle":"","parse-names":false,"suffix":""},{"dropping-particle":"","family":"Andersen","given":"Erik C.","non-dropping-particle":"","parse-names":false,"suffix":""}],"container-title":"Bioinformatics","id":"ITEM-1","issue":"10","issued":{"date-parts":[["2017"]]},"page":"1581-1582","title":"VCF-kit: Assorted utilities for the variant call format","type":"article-journal","volume":"33"},"uris":["http://www.mendeley.com/documents/?uuid=ada21838-6702-484f-a583-9e70f8da4e33"]}],"mendeley":{"formattedCitation":"(Cook &amp; Andersen, 2017)","plainTextFormattedCitation":"(Cook &amp; Andersen, 2017)","previouslyFormattedCitation":"(Cook &amp; Andersen, 2017)"},"properties":{"noteIndex":0},"schema":"https://github.com/citation-style-language/schema/raw/master/csl-citation.json"}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(Cook &amp; Andersen, 2017)</w:t>
      </w:r>
      <w:r>
        <w:rPr>
          <w:rFonts w:ascii="Times New Roman" w:hAnsi="Times New Roman" w:cs="Times New Roman"/>
          <w:color w:val="000000" w:themeColor="text1"/>
          <w:sz w:val="24"/>
          <w:szCs w:val="24"/>
        </w:rPr>
        <w:fldChar w:fldCharType="end"/>
      </w:r>
      <w:r w:rsidRPr="00975000">
        <w:rPr>
          <w:rFonts w:ascii="Times New Roman" w:hAnsi="Times New Roman" w:cs="Times New Roman"/>
          <w:color w:val="000000" w:themeColor="text1"/>
          <w:sz w:val="24"/>
          <w:szCs w:val="24"/>
        </w:rPr>
        <w:t xml:space="preserve"> respectively. The analysis in </w:t>
      </w:r>
      <w:proofErr w:type="spellStart"/>
      <w:r w:rsidRPr="00975000">
        <w:rPr>
          <w:rFonts w:ascii="Times New Roman" w:hAnsi="Times New Roman" w:cs="Times New Roman"/>
          <w:smallCaps/>
          <w:color w:val="000000" w:themeColor="text1"/>
          <w:sz w:val="24"/>
          <w:szCs w:val="24"/>
        </w:rPr>
        <w:t>iqtree</w:t>
      </w:r>
      <w:proofErr w:type="spellEnd"/>
      <w:r w:rsidRPr="00975000">
        <w:rPr>
          <w:rFonts w:ascii="Times New Roman" w:hAnsi="Times New Roman" w:cs="Times New Roman"/>
          <w:color w:val="000000" w:themeColor="text1"/>
          <w:sz w:val="24"/>
          <w:szCs w:val="24"/>
        </w:rPr>
        <w:t xml:space="preserve"> was conducted with 10,000 ultrafast bootstrap replicates and the implementation of the </w:t>
      </w:r>
      <w:proofErr w:type="spellStart"/>
      <w:r w:rsidRPr="00975000">
        <w:rPr>
          <w:rFonts w:ascii="Times New Roman" w:hAnsi="Times New Roman" w:cs="Times New Roman"/>
          <w:i/>
          <w:color w:val="000000" w:themeColor="text1"/>
          <w:sz w:val="24"/>
          <w:szCs w:val="24"/>
        </w:rPr>
        <w:t>modelfinder</w:t>
      </w:r>
      <w:proofErr w:type="spellEnd"/>
      <w:r w:rsidRPr="00975000">
        <w:rPr>
          <w:rFonts w:ascii="Times New Roman" w:hAnsi="Times New Roman" w:cs="Times New Roman"/>
          <w:color w:val="000000" w:themeColor="text1"/>
          <w:sz w:val="24"/>
          <w:szCs w:val="24"/>
        </w:rPr>
        <w:t xml:space="preserve"> algorithm. Trees were visualised in </w:t>
      </w:r>
      <w:proofErr w:type="spellStart"/>
      <w:r w:rsidRPr="00975000">
        <w:rPr>
          <w:rFonts w:ascii="Times New Roman" w:hAnsi="Times New Roman" w:cs="Times New Roman"/>
          <w:smallCaps/>
          <w:color w:val="000000" w:themeColor="text1"/>
          <w:sz w:val="24"/>
          <w:szCs w:val="24"/>
        </w:rPr>
        <w:t>figtree</w:t>
      </w:r>
      <w:proofErr w:type="spellEnd"/>
      <w:r w:rsidRPr="00975000">
        <w:rPr>
          <w:rFonts w:ascii="Times New Roman" w:hAnsi="Times New Roman" w:cs="Times New Roman"/>
          <w:color w:val="000000" w:themeColor="text1"/>
          <w:sz w:val="24"/>
          <w:szCs w:val="24"/>
        </w:rPr>
        <w:t xml:space="preserve"> 1.4.4 </w:t>
      </w:r>
      <w:r>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{"citationItems":[{"id":"ITEM-1","itemData":{"URL":"http://tree.bio.ed.ac.uk/","author":[{"dropping-particle":"","family":"FigTree","given":"","non-dropping-particle":"","parse-names":false,"suffix":""}],"id":"ITEM-1","issued":{"date-parts":[["2018"]]},"title":"FigTree 1.4.4","type":"webpage"},"uris":["http://www.mendeley.com/documents/?uuid=a56060ee-518b-4333-903f-e0d130833f22"]}],"mendeley":{"formattedCitation":"(FigTree, 2018)","plainTextFormattedCitation":"(FigTree, 2018)","previouslyFormattedCitation":"(FigTree, 2018)"},"properties":{"noteIndex":0},"schema":"https://github.com/citation-style-language/schema/raw/master/csl-citation.json"}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(FigTree, 2018)</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p>
    <w:p w14:paraId="52CC73EB" w14:textId="6DAAA8DE" w:rsidR="00BE43D4" w:rsidRDefault="00BE43D4" w:rsidP="00BE43D4">
      <w:pPr>
        <w:spacing w:after="0" w:line="480" w:lineRule="auto"/>
        <w:ind w:firstLine="720"/>
        <w:contextualSpacing/>
        <w:rPr>
          <w:rFonts w:ascii="Times New Roman" w:hAnsi="Times New Roman" w:cs="Times New Roman"/>
          <w:smallCaps/>
          <w:color w:val="000000" w:themeColor="text1"/>
          <w:sz w:val="24"/>
          <w:szCs w:val="24"/>
        </w:rPr>
      </w:pPr>
      <w:r w:rsidRPr="00975000">
        <w:rPr>
          <w:rFonts w:ascii="Times New Roman" w:hAnsi="Times New Roman" w:cs="Times New Roman"/>
          <w:color w:val="000000" w:themeColor="text1"/>
          <w:sz w:val="24"/>
          <w:szCs w:val="24"/>
        </w:rPr>
        <w:t xml:space="preserve">Population structure was assessed using principal components analysis (PCA) implemented in </w:t>
      </w:r>
      <w:proofErr w:type="spellStart"/>
      <w:r w:rsidRPr="00975000">
        <w:rPr>
          <w:rFonts w:ascii="Times New Roman" w:hAnsi="Times New Roman" w:cs="Times New Roman"/>
          <w:smallCaps/>
          <w:color w:val="000000" w:themeColor="text1"/>
          <w:sz w:val="24"/>
          <w:szCs w:val="24"/>
        </w:rPr>
        <w:t>adegenet</w:t>
      </w:r>
      <w:proofErr w:type="spellEnd"/>
      <w:r w:rsidRPr="00975000">
        <w:rPr>
          <w:rFonts w:ascii="Times New Roman" w:hAnsi="Times New Roman" w:cs="Times New Roman"/>
          <w:color w:val="000000" w:themeColor="text1"/>
          <w:sz w:val="24"/>
          <w:szCs w:val="24"/>
        </w:rPr>
        <w:t xml:space="preserve"> 2.13</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{"citationItems":[{"id":"ITEM-1","itemData":{"DOI":"10.1093/bioinformatics/btn129","ISSN":"13674803","PMID":"18397895","abstract":"The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 The Author 2008. Published by Oxford University Press. All rights reserved.","author":[{"dropping-particle":"","family":"Jombart","given":"Thibaut","non-dropping-particle":"","parse-names":false,"suffix":""}],"container-title":"Bioinformatics","id":"ITEM-1","issue":"11","issued":{"date-parts":[["2008"]]},"page":"1403-1405","title":"Adegenet: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markers","type":"article-journal","volume":"24"},"uris":["http://www.mendeley.com/documents/?uuid=2222ede6-ad74-4614-9a42-dad2f7069956"]},{"id":"ITEM-2","itemData":{"DOI":"10.1093/bioinformatics/btr521","ISSN":"13674803","PMID":"21926124","abstract":"Summary: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data","type":"article-journal","volume":"27"},"uris":["http://www.mendeley.com/documents/?uuid=1be83938-2072-4bc8-8f74-4dcf296c59d1"]}],"mendeley":{"formattedCitation":"(Jombart,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(Jombart, 2008; Jombart &amp; Ahmed, 2011)</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The</w:t>
      </w:r>
      <w:r w:rsidRPr="0097500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maximum </w:t>
      </w:r>
      <w:r w:rsidRPr="00975000">
        <w:rPr>
          <w:rFonts w:ascii="Times New Roman" w:hAnsi="Times New Roman" w:cs="Times New Roman"/>
          <w:color w:val="000000" w:themeColor="text1"/>
          <w:sz w:val="24"/>
          <w:szCs w:val="24"/>
        </w:rPr>
        <w:t xml:space="preserve">number of ‘meaningful’ principal components (PCs) to interpret </w:t>
      </w:r>
      <w:r>
        <w:rPr>
          <w:rFonts w:ascii="Times New Roman" w:hAnsi="Times New Roman" w:cs="Times New Roman"/>
          <w:color w:val="000000" w:themeColor="text1"/>
          <w:sz w:val="24"/>
          <w:szCs w:val="24"/>
        </w:rPr>
        <w:t xml:space="preserve">was determined </w:t>
      </w:r>
      <w:r w:rsidRPr="00975000">
        <w:rPr>
          <w:rFonts w:ascii="Times New Roman" w:hAnsi="Times New Roman" w:cs="Times New Roman"/>
          <w:color w:val="000000" w:themeColor="text1"/>
          <w:sz w:val="24"/>
          <w:szCs w:val="24"/>
        </w:rPr>
        <w:t xml:space="preserve">by comparing PC Eigen values. Population structure and admixture among samples was further assessed using </w:t>
      </w:r>
      <w:r w:rsidRPr="00975000">
        <w:rPr>
          <w:rFonts w:ascii="Times New Roman" w:hAnsi="Times New Roman" w:cs="Times New Roman"/>
          <w:smallCaps/>
          <w:color w:val="000000" w:themeColor="text1"/>
          <w:sz w:val="24"/>
          <w:szCs w:val="24"/>
        </w:rPr>
        <w:t>lea</w:t>
      </w:r>
      <w:r w:rsidRPr="00975000">
        <w:rPr>
          <w:rFonts w:ascii="Times New Roman" w:hAnsi="Times New Roman" w:cs="Times New Roman"/>
          <w:color w:val="000000" w:themeColor="text1"/>
          <w:sz w:val="24"/>
          <w:szCs w:val="24"/>
        </w:rPr>
        <w:t xml:space="preserve"> 2.8</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0E05EE">
        <w:rPr>
          <w:rFonts w:ascii="Times New Roman" w:hAnsi="Times New Roman" w:cs="Times New Roman"/>
          <w:color w:val="000000" w:themeColor="text1"/>
          <w:sz w:val="24"/>
          <w:szCs w:val="24"/>
        </w:rPr>
        <w:instrText>ADDIN CSL_CITATION {"citationItems":[{"id":"ITEM-1","itemData":{"DOI":"10.1111/2041-210X.12382","ISSN":"2041210X","abstract":"Based on population genomic and environmental data, genomewide ecological association studies aim at detecting allele frequencies that exhibit significant statistical association with ecological gradients. Ecological association studies can provide lists of genetic polymorphisms that are potentially involved in local adaptation to environmental conditions through natural selection. Here, we present the R package LEA that enables users to run ecological association studies from the R command line. The package can perform analyses of population structure and genome scans for adaptive alleles from large genomic data sets. It derives advantages from R programming functionalities to adjust significance values for multiple testing issues and to visualize results. This note also illustrates the main steps of ecological association studies and the typical use of LEA for analysing data sets based on R commands.","author":[{"dropping-particle":"","family":"Frichot","given":"Eric","non-dropping-particle":"","parse-names":false,"suffix":""},{"dropping-particle":"","family":"François","given":"Olivier","non-dropping-particle":"","parse-names":false,"suffix":""}],"container-title":"Methods in Ecology and Evolution","id":"ITEM-1","issue":"8","issued":{"date-parts":[["2015"]]},"page":"925-929","title":"LEA: An R package for landscape and ecological association studies","type":"article-journal","volume":"6"},"uris":["http://www.mendeley.com/documents/?uuid=cdc11ba7-1f17-4eea-a16f-7e2352761e86"]}],"mendeley":{"formattedCitation":"(Frichot &amp; François, 2015)","plainTextFormattedCitation":"(Frichot &amp; François, 2015)","previouslyFormattedCitation":"(Frichot &amp; François, 2015)"},"properties":{"noteIndex":0},"schema":"https://github.com/citation-style-language/schema/raw/master/csl-citation.json"}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CB7C2E">
        <w:rPr>
          <w:rFonts w:ascii="Times New Roman" w:hAnsi="Times New Roman" w:cs="Times New Roman"/>
          <w:noProof/>
          <w:color w:val="000000" w:themeColor="text1"/>
          <w:sz w:val="24"/>
          <w:szCs w:val="24"/>
        </w:rPr>
        <w:t>(Frichot &amp; François, 2015)</w:t>
      </w:r>
      <w:r>
        <w:rPr>
          <w:rFonts w:ascii="Times New Roman" w:hAnsi="Times New Roman" w:cs="Times New Roman"/>
          <w:color w:val="000000" w:themeColor="text1"/>
          <w:sz w:val="24"/>
          <w:szCs w:val="24"/>
        </w:rPr>
        <w:fldChar w:fldCharType="end"/>
      </w:r>
      <w:r w:rsidRPr="00975000">
        <w:rPr>
          <w:rFonts w:ascii="Times New Roman" w:hAnsi="Times New Roman" w:cs="Times New Roman"/>
          <w:color w:val="000000" w:themeColor="text1"/>
          <w:sz w:val="24"/>
          <w:szCs w:val="24"/>
        </w:rPr>
        <w:t xml:space="preserve">, which analysed 10 values of K. The </w:t>
      </w:r>
      <w:r w:rsidRPr="00975000">
        <w:rPr>
          <w:rFonts w:ascii="Times New Roman" w:hAnsi="Times New Roman" w:cs="Times New Roman"/>
          <w:smallCaps/>
          <w:color w:val="000000" w:themeColor="text1"/>
          <w:sz w:val="24"/>
          <w:szCs w:val="24"/>
        </w:rPr>
        <w:t>lea</w:t>
      </w:r>
      <w:r w:rsidRPr="00975000">
        <w:rPr>
          <w:rFonts w:ascii="Times New Roman" w:hAnsi="Times New Roman" w:cs="Times New Roman"/>
          <w:color w:val="000000" w:themeColor="text1"/>
          <w:sz w:val="24"/>
          <w:szCs w:val="24"/>
        </w:rPr>
        <w:t xml:space="preserve"> analysis was conducted with default settings.</w:t>
      </w:r>
    </w:p>
    <w:p w14:paraId="2DCF8C4B" w14:textId="77777777" w:rsidR="00BE43D4" w:rsidRPr="00B24289" w:rsidRDefault="00BE43D4" w:rsidP="00BE43D4">
      <w:pPr>
        <w:spacing w:after="0" w:line="480" w:lineRule="auto"/>
        <w:contextualSpacing/>
        <w:rPr>
          <w:rFonts w:ascii="Times New Roman" w:hAnsi="Times New Roman" w:cs="Times New Roman"/>
          <w:color w:val="000000" w:themeColor="text1"/>
          <w:sz w:val="24"/>
          <w:szCs w:val="24"/>
        </w:rPr>
      </w:pPr>
    </w:p>
    <w:p w14:paraId="0E45D8CA" w14:textId="42739432" w:rsidR="00BE43D4" w:rsidRDefault="00595EC0" w:rsidP="00BE43D4">
      <w:pPr>
        <w:spacing w:after="0" w:line="480" w:lineRule="auto"/>
        <w:contextualSpacing/>
        <w:rPr>
          <w:rFonts w:ascii="Times New Roman" w:hAnsi="Times New Roman" w:cs="Times New Roman"/>
          <w:sz w:val="24"/>
        </w:rPr>
      </w:pPr>
      <w:r>
        <w:rPr>
          <w:rFonts w:ascii="Times New Roman" w:hAnsi="Times New Roman" w:cs="Times New Roman"/>
          <w:sz w:val="24"/>
        </w:rPr>
        <w:t xml:space="preserve">FULL GENETIC </w:t>
      </w:r>
      <w:r w:rsidR="00BE43D4">
        <w:rPr>
          <w:rFonts w:ascii="Times New Roman" w:hAnsi="Times New Roman" w:cs="Times New Roman"/>
          <w:sz w:val="24"/>
        </w:rPr>
        <w:t>RESULTS</w:t>
      </w:r>
    </w:p>
    <w:p w14:paraId="289A720F" w14:textId="77777777" w:rsidR="00BE43D4" w:rsidRPr="00975000" w:rsidRDefault="00BE43D4" w:rsidP="00BE43D4">
      <w:pPr>
        <w:spacing w:after="0" w:line="480" w:lineRule="auto"/>
        <w:contextualSpacing/>
        <w:rPr>
          <w:rFonts w:ascii="Times New Roman" w:hAnsi="Times New Roman" w:cs="Times New Roman"/>
          <w:color w:val="000000" w:themeColor="text1"/>
          <w:sz w:val="24"/>
          <w:szCs w:val="24"/>
          <w:u w:val="single"/>
        </w:rPr>
      </w:pPr>
      <w:r w:rsidRPr="00975000">
        <w:rPr>
          <w:rFonts w:ascii="Times New Roman" w:hAnsi="Times New Roman" w:cs="Times New Roman"/>
          <w:color w:val="000000" w:themeColor="text1"/>
          <w:sz w:val="24"/>
          <w:szCs w:val="24"/>
          <w:u w:val="single"/>
        </w:rPr>
        <w:t>Genotypic analyses</w:t>
      </w:r>
    </w:p>
    <w:p w14:paraId="48167786" w14:textId="0558E2CA" w:rsidR="00BE43D4" w:rsidRDefault="00BE43D4" w:rsidP="00BE43D4">
      <w:pPr>
        <w:spacing w:after="0" w:line="480" w:lineRule="auto"/>
        <w:ind w:firstLine="720"/>
        <w:contextualSpacing/>
        <w:rPr>
          <w:rFonts w:ascii="Times New Roman" w:hAnsi="Times New Roman" w:cs="Times New Roman"/>
          <w:color w:val="000000" w:themeColor="text1"/>
          <w:sz w:val="24"/>
        </w:rPr>
      </w:pPr>
      <w:r w:rsidRPr="00975000">
        <w:rPr>
          <w:rFonts w:ascii="Times New Roman" w:hAnsi="Times New Roman" w:cs="Times New Roman"/>
          <w:color w:val="000000" w:themeColor="text1"/>
          <w:sz w:val="24"/>
        </w:rPr>
        <w:t xml:space="preserve">After filtering, the </w:t>
      </w:r>
      <w:r w:rsidR="00595EC0">
        <w:rPr>
          <w:rFonts w:ascii="Times New Roman" w:hAnsi="Times New Roman" w:cs="Times New Roman"/>
          <w:color w:val="000000" w:themeColor="text1"/>
          <w:sz w:val="24"/>
        </w:rPr>
        <w:t>dataset</w:t>
      </w:r>
      <w:r w:rsidRPr="00975000">
        <w:rPr>
          <w:rFonts w:ascii="Times New Roman" w:hAnsi="Times New Roman" w:cs="Times New Roman"/>
          <w:color w:val="000000" w:themeColor="text1"/>
          <w:sz w:val="24"/>
        </w:rPr>
        <w:t xml:space="preserve"> contained </w:t>
      </w:r>
      <w:r>
        <w:rPr>
          <w:rFonts w:ascii="Times New Roman" w:hAnsi="Times New Roman" w:cs="Times New Roman"/>
          <w:color w:val="000000" w:themeColor="text1"/>
          <w:sz w:val="24"/>
        </w:rPr>
        <w:t xml:space="preserve">4,269 </w:t>
      </w:r>
      <w:r w:rsidRPr="00975000">
        <w:rPr>
          <w:rFonts w:ascii="Times New Roman" w:hAnsi="Times New Roman" w:cs="Times New Roman"/>
          <w:color w:val="000000" w:themeColor="text1"/>
          <w:sz w:val="24"/>
        </w:rPr>
        <w:t>loci.</w:t>
      </w:r>
      <w:r>
        <w:rPr>
          <w:rFonts w:ascii="Times New Roman" w:hAnsi="Times New Roman" w:cs="Times New Roman"/>
          <w:color w:val="000000" w:themeColor="text1"/>
          <w:sz w:val="24"/>
        </w:rPr>
        <w:t xml:space="preserve"> A total of 243 loci were excluded</w:t>
      </w:r>
      <w:r w:rsidR="008264E3">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for being in LD or for having low or outlying coverage depth (</w:t>
      </w:r>
      <w:r w:rsidR="00962FD7">
        <w:rPr>
          <w:rFonts w:ascii="Times New Roman" w:hAnsi="Times New Roman" w:cs="Times New Roman"/>
          <w:color w:val="000000" w:themeColor="text1"/>
          <w:sz w:val="24"/>
        </w:rPr>
        <w:t xml:space="preserve">Supplementary Table </w:t>
      </w:r>
      <w:r w:rsidR="00DA611D">
        <w:rPr>
          <w:rFonts w:ascii="Times New Roman" w:hAnsi="Times New Roman" w:cs="Times New Roman"/>
          <w:color w:val="000000" w:themeColor="text1"/>
          <w:sz w:val="24"/>
        </w:rPr>
        <w:t>B</w:t>
      </w:r>
      <w:r w:rsidR="00962FD7">
        <w:rPr>
          <w:rFonts w:ascii="Times New Roman" w:hAnsi="Times New Roman" w:cs="Times New Roman"/>
          <w:color w:val="000000" w:themeColor="text1"/>
          <w:sz w:val="24"/>
        </w:rPr>
        <w:t>4</w:t>
      </w:r>
      <w:r>
        <w:rPr>
          <w:rFonts w:ascii="Times New Roman" w:hAnsi="Times New Roman" w:cs="Times New Roman"/>
          <w:color w:val="000000" w:themeColor="text1"/>
          <w:sz w:val="24"/>
        </w:rPr>
        <w:t xml:space="preserve">). </w:t>
      </w:r>
      <w:r w:rsidRPr="00975000">
        <w:rPr>
          <w:rFonts w:ascii="Times New Roman" w:hAnsi="Times New Roman" w:cs="Times New Roman"/>
          <w:color w:val="000000" w:themeColor="text1"/>
          <w:sz w:val="24"/>
          <w:szCs w:val="24"/>
          <w:lang w:val="en-US"/>
        </w:rPr>
        <w:t>Mean missing data per sample was relatively low (</w:t>
      </w:r>
      <w:r w:rsidR="00962FD7">
        <w:rPr>
          <w:rFonts w:ascii="Times New Roman" w:hAnsi="Times New Roman" w:cs="Times New Roman"/>
          <w:color w:val="000000" w:themeColor="text1"/>
          <w:sz w:val="24"/>
        </w:rPr>
        <w:t>Supplementary Table 4</w:t>
      </w:r>
      <w:r w:rsidRPr="00975000">
        <w:rPr>
          <w:rFonts w:ascii="Times New Roman" w:hAnsi="Times New Roman" w:cs="Times New Roman"/>
          <w:color w:val="000000" w:themeColor="text1"/>
          <w:sz w:val="24"/>
          <w:szCs w:val="24"/>
          <w:lang w:val="en-US"/>
        </w:rPr>
        <w:t xml:space="preserve">), and missing data was consistent among most samples (Supplementary Figures </w:t>
      </w:r>
      <w:r w:rsidR="00DA611D">
        <w:rPr>
          <w:rFonts w:ascii="Times New Roman" w:hAnsi="Times New Roman" w:cs="Times New Roman"/>
          <w:color w:val="000000" w:themeColor="text1"/>
          <w:sz w:val="24"/>
          <w:szCs w:val="24"/>
          <w:lang w:val="en-US"/>
        </w:rPr>
        <w:t>B</w:t>
      </w:r>
      <w:r>
        <w:rPr>
          <w:rFonts w:ascii="Times New Roman" w:hAnsi="Times New Roman" w:cs="Times New Roman"/>
          <w:color w:val="000000" w:themeColor="text1"/>
          <w:sz w:val="24"/>
          <w:szCs w:val="24"/>
          <w:lang w:val="en-US"/>
        </w:rPr>
        <w:t>1</w:t>
      </w:r>
      <w:r w:rsidRPr="00975000">
        <w:rPr>
          <w:rFonts w:ascii="Times New Roman" w:hAnsi="Times New Roman" w:cs="Times New Roman"/>
          <w:color w:val="000000" w:themeColor="text1"/>
          <w:sz w:val="24"/>
          <w:szCs w:val="24"/>
          <w:lang w:val="en-US"/>
        </w:rPr>
        <w:t xml:space="preserve"> and </w:t>
      </w:r>
      <w:r w:rsidR="00DA611D">
        <w:rPr>
          <w:rFonts w:ascii="Times New Roman" w:hAnsi="Times New Roman" w:cs="Times New Roman"/>
          <w:color w:val="000000" w:themeColor="text1"/>
          <w:sz w:val="24"/>
          <w:szCs w:val="24"/>
          <w:lang w:val="en-US"/>
        </w:rPr>
        <w:t>B</w:t>
      </w:r>
      <w:r>
        <w:rPr>
          <w:rFonts w:ascii="Times New Roman" w:hAnsi="Times New Roman" w:cs="Times New Roman"/>
          <w:color w:val="000000" w:themeColor="text1"/>
          <w:sz w:val="24"/>
          <w:szCs w:val="24"/>
          <w:lang w:val="en-US"/>
        </w:rPr>
        <w:t>2</w:t>
      </w:r>
      <w:r w:rsidRPr="00975000">
        <w:rPr>
          <w:rFonts w:ascii="Times New Roman" w:hAnsi="Times New Roman" w:cs="Times New Roman"/>
          <w:color w:val="000000" w:themeColor="text1"/>
          <w:sz w:val="24"/>
          <w:szCs w:val="24"/>
          <w:lang w:val="en-US"/>
        </w:rPr>
        <w:t xml:space="preserve">). After filtering, the coverage depth for loci was well constrained (Supplementary Figure </w:t>
      </w:r>
      <w:r w:rsidR="00F45E92">
        <w:rPr>
          <w:rFonts w:ascii="Times New Roman" w:hAnsi="Times New Roman" w:cs="Times New Roman"/>
          <w:color w:val="000000" w:themeColor="text1"/>
          <w:sz w:val="24"/>
          <w:szCs w:val="24"/>
          <w:lang w:val="en-US"/>
        </w:rPr>
        <w:t>B</w:t>
      </w:r>
      <w:r>
        <w:rPr>
          <w:rFonts w:ascii="Times New Roman" w:hAnsi="Times New Roman" w:cs="Times New Roman"/>
          <w:color w:val="000000" w:themeColor="text1"/>
          <w:sz w:val="24"/>
          <w:szCs w:val="24"/>
          <w:lang w:val="en-US"/>
        </w:rPr>
        <w:t>3</w:t>
      </w:r>
      <w:r w:rsidRPr="00975000">
        <w:rPr>
          <w:rFonts w:ascii="Times New Roman" w:hAnsi="Times New Roman" w:cs="Times New Roman"/>
          <w:color w:val="000000" w:themeColor="text1"/>
          <w:sz w:val="24"/>
          <w:szCs w:val="24"/>
          <w:lang w:val="en-US"/>
        </w:rPr>
        <w:t>).</w:t>
      </w:r>
    </w:p>
    <w:p w14:paraId="20F433DC" w14:textId="79B35D7A" w:rsidR="00BE43D4" w:rsidRDefault="00BE43D4" w:rsidP="00BE43D4">
      <w:pPr>
        <w:spacing w:after="0" w:line="480" w:lineRule="auto"/>
        <w:contextualSpacing/>
        <w:rPr>
          <w:rFonts w:ascii="Times New Roman" w:hAnsi="Times New Roman" w:cs="Times New Roman"/>
          <w:sz w:val="24"/>
        </w:rPr>
      </w:pPr>
      <w:r>
        <w:rPr>
          <w:rFonts w:ascii="Times New Roman" w:hAnsi="Times New Roman" w:cs="Times New Roman"/>
          <w:sz w:val="24"/>
        </w:rPr>
        <w:tab/>
        <w:t>The phylogenetic reconstructions for ML and NJ trees were similar (</w:t>
      </w:r>
      <w:r w:rsidR="00962FD7">
        <w:rPr>
          <w:rFonts w:ascii="Times New Roman" w:hAnsi="Times New Roman" w:cs="Times New Roman"/>
          <w:sz w:val="24"/>
        </w:rPr>
        <w:t xml:space="preserve">Figure 3, </w:t>
      </w:r>
      <w:r>
        <w:rPr>
          <w:rFonts w:ascii="Times New Roman" w:hAnsi="Times New Roman" w:cs="Times New Roman"/>
          <w:sz w:val="24"/>
        </w:rPr>
        <w:t xml:space="preserve">Supplementary Figures </w:t>
      </w:r>
      <w:r w:rsidR="00DA611D">
        <w:rPr>
          <w:rFonts w:ascii="Times New Roman" w:hAnsi="Times New Roman" w:cs="Times New Roman"/>
          <w:sz w:val="24"/>
        </w:rPr>
        <w:t>B</w:t>
      </w:r>
      <w:r w:rsidR="00962FD7">
        <w:rPr>
          <w:rFonts w:ascii="Times New Roman" w:hAnsi="Times New Roman" w:cs="Times New Roman"/>
          <w:sz w:val="24"/>
        </w:rPr>
        <w:t xml:space="preserve">4 and </w:t>
      </w:r>
      <w:r w:rsidR="00DA611D">
        <w:rPr>
          <w:rFonts w:ascii="Times New Roman" w:hAnsi="Times New Roman" w:cs="Times New Roman"/>
          <w:sz w:val="24"/>
        </w:rPr>
        <w:t>B</w:t>
      </w:r>
      <w:r w:rsidR="00962FD7">
        <w:rPr>
          <w:rFonts w:ascii="Times New Roman" w:hAnsi="Times New Roman" w:cs="Times New Roman"/>
          <w:sz w:val="24"/>
        </w:rPr>
        <w:t>5</w:t>
      </w:r>
      <w:r>
        <w:rPr>
          <w:rFonts w:ascii="Times New Roman" w:hAnsi="Times New Roman" w:cs="Times New Roman"/>
          <w:sz w:val="24"/>
        </w:rPr>
        <w:t xml:space="preserve">). Samples clustered into geographic groupings, with the Cape Campbell and Ward Beach sites forming a northern group, </w:t>
      </w:r>
      <w:proofErr w:type="spellStart"/>
      <w:r>
        <w:rPr>
          <w:rFonts w:ascii="Times New Roman" w:hAnsi="Times New Roman" w:cs="Times New Roman"/>
          <w:sz w:val="24"/>
        </w:rPr>
        <w:t>Wharanui</w:t>
      </w:r>
      <w:proofErr w:type="spellEnd"/>
      <w:r>
        <w:rPr>
          <w:rFonts w:ascii="Times New Roman" w:hAnsi="Times New Roman" w:cs="Times New Roman"/>
          <w:sz w:val="24"/>
        </w:rPr>
        <w:t xml:space="preserve"> and </w:t>
      </w:r>
      <w:proofErr w:type="spellStart"/>
      <w:r>
        <w:rPr>
          <w:rFonts w:ascii="Times New Roman" w:hAnsi="Times New Roman" w:cs="Times New Roman"/>
          <w:sz w:val="24"/>
        </w:rPr>
        <w:t>Waipapa</w:t>
      </w:r>
      <w:proofErr w:type="spellEnd"/>
      <w:r>
        <w:rPr>
          <w:rFonts w:ascii="Times New Roman" w:hAnsi="Times New Roman" w:cs="Times New Roman"/>
          <w:sz w:val="24"/>
        </w:rPr>
        <w:t xml:space="preserve"> Bay forming a central group, and the Kaikōura Peninsula, Southern Kaikōura and Hurunui </w:t>
      </w:r>
      <w:r>
        <w:rPr>
          <w:rFonts w:ascii="Times New Roman" w:hAnsi="Times New Roman" w:cs="Times New Roman"/>
          <w:sz w:val="24"/>
        </w:rPr>
        <w:lastRenderedPageBreak/>
        <w:t>forming a southern group (</w:t>
      </w:r>
      <w:r w:rsidR="00962FD7">
        <w:rPr>
          <w:rFonts w:ascii="Times New Roman" w:hAnsi="Times New Roman" w:cs="Times New Roman"/>
          <w:sz w:val="24"/>
        </w:rPr>
        <w:t xml:space="preserve">Figure 3, </w:t>
      </w:r>
      <w:r>
        <w:rPr>
          <w:rFonts w:ascii="Times New Roman" w:hAnsi="Times New Roman" w:cs="Times New Roman"/>
          <w:sz w:val="24"/>
        </w:rPr>
        <w:t xml:space="preserve">Supplementary Figures </w:t>
      </w:r>
      <w:r w:rsidR="00DA611D">
        <w:rPr>
          <w:rFonts w:ascii="Times New Roman" w:hAnsi="Times New Roman" w:cs="Times New Roman"/>
          <w:sz w:val="24"/>
        </w:rPr>
        <w:t>B</w:t>
      </w:r>
      <w:r w:rsidR="00962FD7">
        <w:rPr>
          <w:rFonts w:ascii="Times New Roman" w:hAnsi="Times New Roman" w:cs="Times New Roman"/>
          <w:sz w:val="24"/>
        </w:rPr>
        <w:t xml:space="preserve">4 and </w:t>
      </w:r>
      <w:r w:rsidR="00DA611D">
        <w:rPr>
          <w:rFonts w:ascii="Times New Roman" w:hAnsi="Times New Roman" w:cs="Times New Roman"/>
          <w:sz w:val="24"/>
        </w:rPr>
        <w:t>B</w:t>
      </w:r>
      <w:r w:rsidR="00962FD7">
        <w:rPr>
          <w:rFonts w:ascii="Times New Roman" w:hAnsi="Times New Roman" w:cs="Times New Roman"/>
          <w:sz w:val="24"/>
        </w:rPr>
        <w:t>5</w:t>
      </w:r>
      <w:r>
        <w:rPr>
          <w:rFonts w:ascii="Times New Roman" w:hAnsi="Times New Roman" w:cs="Times New Roman"/>
          <w:sz w:val="24"/>
        </w:rPr>
        <w:t xml:space="preserve">). Samples from </w:t>
      </w:r>
      <w:proofErr w:type="spellStart"/>
      <w:r>
        <w:rPr>
          <w:rFonts w:ascii="Times New Roman" w:hAnsi="Times New Roman" w:cs="Times New Roman"/>
          <w:sz w:val="24"/>
        </w:rPr>
        <w:t>Rarangi</w:t>
      </w:r>
      <w:proofErr w:type="spellEnd"/>
      <w:r>
        <w:rPr>
          <w:rFonts w:ascii="Times New Roman" w:hAnsi="Times New Roman" w:cs="Times New Roman"/>
          <w:sz w:val="24"/>
        </w:rPr>
        <w:t xml:space="preserve"> and Banks Peninsula consistently formed a distinct, basal clade relative the other South Island samples, when the trees were rooted using the North Island sampling (</w:t>
      </w:r>
      <w:r w:rsidR="00962FD7">
        <w:rPr>
          <w:rFonts w:ascii="Times New Roman" w:hAnsi="Times New Roman" w:cs="Times New Roman"/>
          <w:sz w:val="24"/>
        </w:rPr>
        <w:t xml:space="preserve">Supplementary Figures </w:t>
      </w:r>
      <w:r w:rsidR="00DA611D">
        <w:rPr>
          <w:rFonts w:ascii="Times New Roman" w:hAnsi="Times New Roman" w:cs="Times New Roman"/>
          <w:sz w:val="24"/>
        </w:rPr>
        <w:t>B</w:t>
      </w:r>
      <w:r w:rsidR="00962FD7">
        <w:rPr>
          <w:rFonts w:ascii="Times New Roman" w:hAnsi="Times New Roman" w:cs="Times New Roman"/>
          <w:sz w:val="24"/>
        </w:rPr>
        <w:t xml:space="preserve">4 and </w:t>
      </w:r>
      <w:r w:rsidR="00DA611D">
        <w:rPr>
          <w:rFonts w:ascii="Times New Roman" w:hAnsi="Times New Roman" w:cs="Times New Roman"/>
          <w:sz w:val="24"/>
        </w:rPr>
        <w:t>B</w:t>
      </w:r>
      <w:r w:rsidR="00962FD7">
        <w:rPr>
          <w:rFonts w:ascii="Times New Roman" w:hAnsi="Times New Roman" w:cs="Times New Roman"/>
          <w:sz w:val="24"/>
        </w:rPr>
        <w:t>5</w:t>
      </w:r>
      <w:r>
        <w:rPr>
          <w:rFonts w:ascii="Times New Roman" w:hAnsi="Times New Roman" w:cs="Times New Roman"/>
          <w:sz w:val="24"/>
        </w:rPr>
        <w:t>).</w:t>
      </w:r>
      <w:r w:rsidR="008264E3">
        <w:rPr>
          <w:rFonts w:ascii="Times New Roman" w:hAnsi="Times New Roman" w:cs="Times New Roman"/>
          <w:sz w:val="24"/>
        </w:rPr>
        <w:t xml:space="preserve"> </w:t>
      </w:r>
    </w:p>
    <w:p w14:paraId="7D606C35" w14:textId="76CFED3E" w:rsidR="00BE43D4" w:rsidRDefault="00BE43D4" w:rsidP="00BE43D4">
      <w:pPr>
        <w:spacing w:after="0" w:line="480" w:lineRule="auto"/>
        <w:contextualSpacing/>
        <w:rPr>
          <w:rFonts w:ascii="Times New Roman" w:hAnsi="Times New Roman" w:cs="Times New Roman"/>
          <w:sz w:val="24"/>
        </w:rPr>
      </w:pPr>
      <w:r>
        <w:rPr>
          <w:rFonts w:ascii="Times New Roman" w:hAnsi="Times New Roman" w:cs="Times New Roman"/>
          <w:sz w:val="24"/>
        </w:rPr>
        <w:tab/>
        <w:t>For PCA, the broken-stick test indicated that only the first two PCs should be retained</w:t>
      </w:r>
      <w:r w:rsidR="008264E3">
        <w:rPr>
          <w:rFonts w:ascii="Times New Roman" w:hAnsi="Times New Roman" w:cs="Times New Roman"/>
          <w:sz w:val="24"/>
        </w:rPr>
        <w:t xml:space="preserve"> </w:t>
      </w:r>
      <w:r>
        <w:rPr>
          <w:rFonts w:ascii="Times New Roman" w:hAnsi="Times New Roman" w:cs="Times New Roman"/>
          <w:sz w:val="24"/>
        </w:rPr>
        <w:t xml:space="preserve">(Supplementary Figure </w:t>
      </w:r>
      <w:r w:rsidR="00DA611D">
        <w:rPr>
          <w:rFonts w:ascii="Times New Roman" w:hAnsi="Times New Roman" w:cs="Times New Roman"/>
          <w:sz w:val="24"/>
        </w:rPr>
        <w:t>B</w:t>
      </w:r>
      <w:r w:rsidR="00962FD7">
        <w:rPr>
          <w:rFonts w:ascii="Times New Roman" w:hAnsi="Times New Roman" w:cs="Times New Roman"/>
          <w:sz w:val="24"/>
        </w:rPr>
        <w:t>6</w:t>
      </w:r>
      <w:r>
        <w:rPr>
          <w:rFonts w:ascii="Times New Roman" w:hAnsi="Times New Roman" w:cs="Times New Roman"/>
          <w:sz w:val="24"/>
        </w:rPr>
        <w:t>). PC1 (13.9% of variation) and PC2 (9.2%) revealed the same clusters identified in the phylogenetic reconstructions</w:t>
      </w:r>
      <w:r w:rsidR="00962FD7">
        <w:rPr>
          <w:rFonts w:ascii="Times New Roman" w:hAnsi="Times New Roman" w:cs="Times New Roman"/>
          <w:sz w:val="24"/>
        </w:rPr>
        <w:t xml:space="preserve"> (Figure 4a)</w:t>
      </w:r>
      <w:r>
        <w:rPr>
          <w:rFonts w:ascii="Times New Roman" w:hAnsi="Times New Roman" w:cs="Times New Roman"/>
          <w:sz w:val="24"/>
        </w:rPr>
        <w:t xml:space="preserve">. Specifically, Ward Beach and Cape Campbell were clustered together, as were </w:t>
      </w:r>
      <w:proofErr w:type="spellStart"/>
      <w:r>
        <w:rPr>
          <w:rFonts w:ascii="Times New Roman" w:hAnsi="Times New Roman" w:cs="Times New Roman"/>
          <w:sz w:val="24"/>
        </w:rPr>
        <w:t>Wharanui</w:t>
      </w:r>
      <w:proofErr w:type="spellEnd"/>
      <w:r>
        <w:rPr>
          <w:rFonts w:ascii="Times New Roman" w:hAnsi="Times New Roman" w:cs="Times New Roman"/>
          <w:sz w:val="24"/>
        </w:rPr>
        <w:t xml:space="preserve"> and </w:t>
      </w:r>
      <w:proofErr w:type="spellStart"/>
      <w:r>
        <w:rPr>
          <w:rFonts w:ascii="Times New Roman" w:hAnsi="Times New Roman" w:cs="Times New Roman"/>
          <w:sz w:val="24"/>
        </w:rPr>
        <w:t>Waipapa</w:t>
      </w:r>
      <w:proofErr w:type="spellEnd"/>
      <w:r>
        <w:rPr>
          <w:rFonts w:ascii="Times New Roman" w:hAnsi="Times New Roman" w:cs="Times New Roman"/>
          <w:sz w:val="24"/>
        </w:rPr>
        <w:t xml:space="preserve"> Bay, and samples from the Kaikōura Peninsula, Southern Kaikōura and Hurunui formed another grouping (Figure 3). Samples from the North Island, </w:t>
      </w:r>
      <w:proofErr w:type="spellStart"/>
      <w:r>
        <w:rPr>
          <w:rFonts w:ascii="Times New Roman" w:hAnsi="Times New Roman" w:cs="Times New Roman"/>
          <w:sz w:val="24"/>
        </w:rPr>
        <w:t>Rarangi</w:t>
      </w:r>
      <w:proofErr w:type="spellEnd"/>
      <w:r>
        <w:rPr>
          <w:rFonts w:ascii="Times New Roman" w:hAnsi="Times New Roman" w:cs="Times New Roman"/>
          <w:sz w:val="24"/>
        </w:rPr>
        <w:t xml:space="preserve"> and Banks Peninsula were separated (Figure 3</w:t>
      </w:r>
      <w:r w:rsidR="008264E3">
        <w:rPr>
          <w:rFonts w:ascii="Times New Roman" w:hAnsi="Times New Roman" w:cs="Times New Roman"/>
          <w:sz w:val="24"/>
        </w:rPr>
        <w:t>)</w:t>
      </w:r>
      <w:r>
        <w:rPr>
          <w:rFonts w:ascii="Times New Roman" w:hAnsi="Times New Roman" w:cs="Times New Roman"/>
          <w:sz w:val="24"/>
        </w:rPr>
        <w:t>.</w:t>
      </w:r>
      <w:r w:rsidR="008264E3">
        <w:rPr>
          <w:rFonts w:ascii="Times New Roman" w:hAnsi="Times New Roman" w:cs="Times New Roman"/>
          <w:sz w:val="24"/>
        </w:rPr>
        <w:t xml:space="preserve"> In both the phylogenetic reconstructions and the PCA (</w:t>
      </w:r>
      <w:r w:rsidR="00962FD7">
        <w:rPr>
          <w:rFonts w:ascii="Times New Roman" w:hAnsi="Times New Roman" w:cs="Times New Roman"/>
          <w:sz w:val="24"/>
        </w:rPr>
        <w:t>Figure</w:t>
      </w:r>
      <w:r w:rsidR="008B3873">
        <w:rPr>
          <w:rFonts w:ascii="Times New Roman" w:hAnsi="Times New Roman" w:cs="Times New Roman"/>
          <w:sz w:val="24"/>
        </w:rPr>
        <w:t>s</w:t>
      </w:r>
      <w:r w:rsidR="00962FD7">
        <w:rPr>
          <w:rFonts w:ascii="Times New Roman" w:hAnsi="Times New Roman" w:cs="Times New Roman"/>
          <w:sz w:val="24"/>
        </w:rPr>
        <w:t xml:space="preserve"> 3</w:t>
      </w:r>
      <w:r w:rsidR="008B3873">
        <w:rPr>
          <w:rFonts w:ascii="Times New Roman" w:hAnsi="Times New Roman" w:cs="Times New Roman"/>
          <w:sz w:val="24"/>
        </w:rPr>
        <w:t xml:space="preserve"> and 4a,</w:t>
      </w:r>
      <w:r w:rsidR="00962FD7">
        <w:rPr>
          <w:rFonts w:ascii="Times New Roman" w:hAnsi="Times New Roman" w:cs="Times New Roman"/>
          <w:sz w:val="24"/>
        </w:rPr>
        <w:t xml:space="preserve"> Supplementary Figures </w:t>
      </w:r>
      <w:r w:rsidR="00DA611D">
        <w:rPr>
          <w:rFonts w:ascii="Times New Roman" w:hAnsi="Times New Roman" w:cs="Times New Roman"/>
          <w:sz w:val="24"/>
        </w:rPr>
        <w:t>B</w:t>
      </w:r>
      <w:r w:rsidR="00962FD7">
        <w:rPr>
          <w:rFonts w:ascii="Times New Roman" w:hAnsi="Times New Roman" w:cs="Times New Roman"/>
          <w:sz w:val="24"/>
        </w:rPr>
        <w:t>4 and</w:t>
      </w:r>
      <w:r w:rsidR="008B3873">
        <w:rPr>
          <w:rFonts w:ascii="Times New Roman" w:hAnsi="Times New Roman" w:cs="Times New Roman"/>
          <w:sz w:val="24"/>
        </w:rPr>
        <w:t xml:space="preserve"> </w:t>
      </w:r>
      <w:r w:rsidR="00DA611D">
        <w:rPr>
          <w:rFonts w:ascii="Times New Roman" w:hAnsi="Times New Roman" w:cs="Times New Roman"/>
          <w:sz w:val="24"/>
        </w:rPr>
        <w:t>B</w:t>
      </w:r>
      <w:r w:rsidR="00962FD7">
        <w:rPr>
          <w:rFonts w:ascii="Times New Roman" w:hAnsi="Times New Roman" w:cs="Times New Roman"/>
          <w:sz w:val="24"/>
        </w:rPr>
        <w:t>5</w:t>
      </w:r>
      <w:r w:rsidR="008264E3">
        <w:rPr>
          <w:rFonts w:ascii="Times New Roman" w:hAnsi="Times New Roman" w:cs="Times New Roman"/>
          <w:sz w:val="24"/>
        </w:rPr>
        <w:t>), 10 samples clustered unexpectedly with individuals from geographically distant populations – potentially indicating low levels of dispersal and admixture.</w:t>
      </w:r>
    </w:p>
    <w:p w14:paraId="77242F2D" w14:textId="471A2D35" w:rsidR="00BE43D4" w:rsidRDefault="00BE43D4" w:rsidP="00BE43D4">
      <w:pPr>
        <w:spacing w:after="0" w:line="480" w:lineRule="auto"/>
        <w:ind w:firstLine="720"/>
        <w:contextualSpacing/>
        <w:rPr>
          <w:rFonts w:ascii="Times New Roman" w:hAnsi="Times New Roman" w:cs="Times New Roman"/>
          <w:color w:val="000000" w:themeColor="text1"/>
          <w:sz w:val="24"/>
        </w:rPr>
      </w:pPr>
      <w:r w:rsidRPr="00975000">
        <w:rPr>
          <w:rFonts w:ascii="Times New Roman" w:hAnsi="Times New Roman" w:cs="Times New Roman"/>
          <w:color w:val="000000" w:themeColor="text1"/>
          <w:sz w:val="24"/>
        </w:rPr>
        <w:t xml:space="preserve">According to cross entropy values, </w:t>
      </w:r>
      <w:r>
        <w:rPr>
          <w:rFonts w:ascii="Times New Roman" w:hAnsi="Times New Roman" w:cs="Times New Roman"/>
          <w:color w:val="000000" w:themeColor="text1"/>
          <w:sz w:val="24"/>
        </w:rPr>
        <w:t>the highest</w:t>
      </w:r>
      <w:r w:rsidRPr="00975000">
        <w:rPr>
          <w:rFonts w:ascii="Times New Roman" w:hAnsi="Times New Roman" w:cs="Times New Roman"/>
          <w:color w:val="000000" w:themeColor="text1"/>
          <w:sz w:val="24"/>
        </w:rPr>
        <w:t xml:space="preserve"> values of K (i.e. </w:t>
      </w:r>
      <w:r>
        <w:rPr>
          <w:rFonts w:ascii="Times New Roman" w:hAnsi="Times New Roman" w:cs="Times New Roman"/>
          <w:color w:val="000000" w:themeColor="text1"/>
          <w:sz w:val="24"/>
        </w:rPr>
        <w:t>9 or 10</w:t>
      </w:r>
      <w:r w:rsidRPr="00975000">
        <w:rPr>
          <w:rFonts w:ascii="Times New Roman" w:hAnsi="Times New Roman" w:cs="Times New Roman"/>
          <w:color w:val="000000" w:themeColor="text1"/>
          <w:sz w:val="24"/>
        </w:rPr>
        <w:t>) were favoured</w:t>
      </w:r>
      <w:r w:rsidR="008264E3">
        <w:rPr>
          <w:rFonts w:ascii="Times New Roman" w:hAnsi="Times New Roman" w:cs="Times New Roman"/>
          <w:color w:val="000000" w:themeColor="text1"/>
          <w:sz w:val="24"/>
        </w:rPr>
        <w:t xml:space="preserve"> </w:t>
      </w:r>
      <w:r w:rsidRPr="00975000">
        <w:rPr>
          <w:rFonts w:ascii="Times New Roman" w:hAnsi="Times New Roman" w:cs="Times New Roman"/>
          <w:color w:val="000000" w:themeColor="text1"/>
          <w:sz w:val="24"/>
        </w:rPr>
        <w:t xml:space="preserve">using </w:t>
      </w:r>
      <w:r w:rsidRPr="00975000">
        <w:rPr>
          <w:rFonts w:ascii="Times New Roman" w:hAnsi="Times New Roman" w:cs="Times New Roman"/>
          <w:smallCaps/>
          <w:color w:val="000000" w:themeColor="text1"/>
          <w:sz w:val="24"/>
        </w:rPr>
        <w:t>lea</w:t>
      </w:r>
      <w:r w:rsidRPr="00975000">
        <w:rPr>
          <w:rFonts w:ascii="Times New Roman" w:hAnsi="Times New Roman" w:cs="Times New Roman"/>
          <w:color w:val="000000" w:themeColor="text1"/>
          <w:sz w:val="24"/>
        </w:rPr>
        <w:t xml:space="preserve"> admixture analysis (Supplementary Figure </w:t>
      </w:r>
      <w:r w:rsidR="00DA611D">
        <w:rPr>
          <w:rFonts w:ascii="Times New Roman" w:hAnsi="Times New Roman" w:cs="Times New Roman"/>
          <w:color w:val="000000" w:themeColor="text1"/>
          <w:sz w:val="24"/>
        </w:rPr>
        <w:t>B</w:t>
      </w:r>
      <w:r w:rsidR="008B3873">
        <w:rPr>
          <w:rFonts w:ascii="Times New Roman" w:hAnsi="Times New Roman" w:cs="Times New Roman"/>
          <w:color w:val="000000" w:themeColor="text1"/>
          <w:sz w:val="24"/>
        </w:rPr>
        <w:t>7</w:t>
      </w:r>
      <w:r w:rsidRPr="00975000">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Pr="00975000">
        <w:rPr>
          <w:rFonts w:ascii="Times New Roman" w:hAnsi="Times New Roman" w:cs="Times New Roman"/>
          <w:color w:val="000000" w:themeColor="text1"/>
          <w:sz w:val="24"/>
        </w:rPr>
        <w:t>However, clustering among samples was clearly hierarchical and population structure was highly consistent across all values of K (i.e. 2 – 10</w:t>
      </w:r>
      <w:r w:rsidR="008264E3">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Supplementary Figure </w:t>
      </w:r>
      <w:r w:rsidR="008B3873">
        <w:rPr>
          <w:rFonts w:ascii="Times New Roman" w:hAnsi="Times New Roman" w:cs="Times New Roman"/>
          <w:color w:val="000000" w:themeColor="text1"/>
          <w:sz w:val="24"/>
        </w:rPr>
        <w:t>8</w:t>
      </w:r>
      <w:r>
        <w:rPr>
          <w:rFonts w:ascii="Times New Roman" w:hAnsi="Times New Roman" w:cs="Times New Roman"/>
          <w:color w:val="000000" w:themeColor="text1"/>
          <w:sz w:val="24"/>
        </w:rPr>
        <w:t xml:space="preserve">). For example, samples from </w:t>
      </w:r>
      <w:proofErr w:type="spellStart"/>
      <w:r>
        <w:rPr>
          <w:rFonts w:ascii="Times New Roman" w:hAnsi="Times New Roman" w:cs="Times New Roman"/>
          <w:color w:val="000000" w:themeColor="text1"/>
          <w:sz w:val="24"/>
        </w:rPr>
        <w:t>Wharanui</w:t>
      </w:r>
      <w:proofErr w:type="spellEnd"/>
      <w:r>
        <w:rPr>
          <w:rFonts w:ascii="Times New Roman" w:hAnsi="Times New Roman" w:cs="Times New Roman"/>
          <w:color w:val="000000" w:themeColor="text1"/>
          <w:sz w:val="24"/>
        </w:rPr>
        <w:t xml:space="preserve"> and </w:t>
      </w:r>
      <w:proofErr w:type="spellStart"/>
      <w:r>
        <w:rPr>
          <w:rFonts w:ascii="Times New Roman" w:hAnsi="Times New Roman" w:cs="Times New Roman"/>
          <w:color w:val="000000" w:themeColor="text1"/>
          <w:sz w:val="24"/>
        </w:rPr>
        <w:t>Waipapa</w:t>
      </w:r>
      <w:proofErr w:type="spellEnd"/>
      <w:r>
        <w:rPr>
          <w:rFonts w:ascii="Times New Roman" w:hAnsi="Times New Roman" w:cs="Times New Roman"/>
          <w:color w:val="000000" w:themeColor="text1"/>
          <w:sz w:val="24"/>
        </w:rPr>
        <w:t xml:space="preserve"> Bay were consistently clustered together from K = 2 to K = 7, and from K = 8 onwards </w:t>
      </w:r>
      <w:proofErr w:type="spellStart"/>
      <w:r>
        <w:rPr>
          <w:rFonts w:ascii="Times New Roman" w:hAnsi="Times New Roman" w:cs="Times New Roman"/>
          <w:color w:val="000000" w:themeColor="text1"/>
          <w:sz w:val="24"/>
        </w:rPr>
        <w:t>Wharanui</w:t>
      </w:r>
      <w:proofErr w:type="spellEnd"/>
      <w:r>
        <w:rPr>
          <w:rFonts w:ascii="Times New Roman" w:hAnsi="Times New Roman" w:cs="Times New Roman"/>
          <w:color w:val="000000" w:themeColor="text1"/>
          <w:sz w:val="24"/>
        </w:rPr>
        <w:t xml:space="preserve"> was distinguished as a separate group (Supplementary Figure</w:t>
      </w:r>
      <w:r w:rsidR="008B3873">
        <w:rPr>
          <w:rFonts w:ascii="Times New Roman" w:hAnsi="Times New Roman" w:cs="Times New Roman"/>
          <w:color w:val="000000" w:themeColor="text1"/>
          <w:sz w:val="24"/>
        </w:rPr>
        <w:t xml:space="preserve"> </w:t>
      </w:r>
      <w:r w:rsidR="00DA611D">
        <w:rPr>
          <w:rFonts w:ascii="Times New Roman" w:hAnsi="Times New Roman" w:cs="Times New Roman"/>
          <w:color w:val="000000" w:themeColor="text1"/>
          <w:sz w:val="24"/>
        </w:rPr>
        <w:t>B</w:t>
      </w:r>
      <w:r w:rsidR="008B3873">
        <w:rPr>
          <w:rFonts w:ascii="Times New Roman" w:hAnsi="Times New Roman" w:cs="Times New Roman"/>
          <w:color w:val="000000" w:themeColor="text1"/>
          <w:sz w:val="24"/>
        </w:rPr>
        <w:t>8</w:t>
      </w:r>
      <w:r>
        <w:rPr>
          <w:rFonts w:ascii="Times New Roman" w:hAnsi="Times New Roman" w:cs="Times New Roman"/>
          <w:color w:val="000000" w:themeColor="text1"/>
          <w:sz w:val="24"/>
        </w:rPr>
        <w:t xml:space="preserve">). Some clusters distinguished a small number of individuals or contributed to clustering uncertainty for a small proportion of samples. These clusters potentially indicate uncertainty due to genuine admixture among some locations, and they may have been influenced by the remaining missing data. Nonetheless, the large clusters consistently identified across most values of K in both datasets were highly concordant with the phylogenetic and PCA results. </w:t>
      </w:r>
      <w:r>
        <w:rPr>
          <w:rFonts w:ascii="Times New Roman" w:hAnsi="Times New Roman" w:cs="Times New Roman"/>
          <w:color w:val="000000" w:themeColor="text1"/>
          <w:sz w:val="24"/>
        </w:rPr>
        <w:lastRenderedPageBreak/>
        <w:t xml:space="preserve">Notably, for K = 9, the following groups were distinguished: the North Island, </w:t>
      </w:r>
      <w:proofErr w:type="spellStart"/>
      <w:r>
        <w:rPr>
          <w:rFonts w:ascii="Times New Roman" w:hAnsi="Times New Roman" w:cs="Times New Roman"/>
          <w:color w:val="000000" w:themeColor="text1"/>
          <w:sz w:val="24"/>
        </w:rPr>
        <w:t>Rarangi</w:t>
      </w:r>
      <w:proofErr w:type="spellEnd"/>
      <w:r>
        <w:rPr>
          <w:rFonts w:ascii="Times New Roman" w:hAnsi="Times New Roman" w:cs="Times New Roman"/>
          <w:color w:val="000000" w:themeColor="text1"/>
          <w:sz w:val="24"/>
        </w:rPr>
        <w:t xml:space="preserve"> and Banks Peninsula, Cape Campbell and Ward Beach, </w:t>
      </w:r>
      <w:proofErr w:type="spellStart"/>
      <w:r>
        <w:rPr>
          <w:rFonts w:ascii="Times New Roman" w:hAnsi="Times New Roman" w:cs="Times New Roman"/>
          <w:color w:val="000000" w:themeColor="text1"/>
          <w:sz w:val="24"/>
        </w:rPr>
        <w:t>Wharanui</w:t>
      </w:r>
      <w:proofErr w:type="spellEnd"/>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Waipapa</w:t>
      </w:r>
      <w:proofErr w:type="spellEnd"/>
      <w:r>
        <w:rPr>
          <w:rFonts w:ascii="Times New Roman" w:hAnsi="Times New Roman" w:cs="Times New Roman"/>
          <w:color w:val="000000" w:themeColor="text1"/>
          <w:sz w:val="24"/>
        </w:rPr>
        <w:t xml:space="preserve"> Bay, Kaikōura Peninsula, and Southern Kaikōura and Hurunui (</w:t>
      </w:r>
      <w:r w:rsidR="008B3873">
        <w:rPr>
          <w:rFonts w:ascii="Times New Roman" w:hAnsi="Times New Roman" w:cs="Times New Roman"/>
          <w:color w:val="000000" w:themeColor="text1"/>
          <w:sz w:val="24"/>
        </w:rPr>
        <w:t xml:space="preserve">Figure 4b, Supplementary Figure </w:t>
      </w:r>
      <w:r w:rsidR="00DA611D">
        <w:rPr>
          <w:rFonts w:ascii="Times New Roman" w:hAnsi="Times New Roman" w:cs="Times New Roman"/>
          <w:color w:val="000000" w:themeColor="text1"/>
          <w:sz w:val="24"/>
        </w:rPr>
        <w:t>B</w:t>
      </w:r>
      <w:r w:rsidR="008B3873">
        <w:rPr>
          <w:rFonts w:ascii="Times New Roman" w:hAnsi="Times New Roman" w:cs="Times New Roman"/>
          <w:color w:val="000000" w:themeColor="text1"/>
          <w:sz w:val="24"/>
        </w:rPr>
        <w:t>8</w:t>
      </w:r>
      <w:r>
        <w:rPr>
          <w:rFonts w:ascii="Times New Roman" w:hAnsi="Times New Roman" w:cs="Times New Roman"/>
          <w:color w:val="000000" w:themeColor="text1"/>
          <w:sz w:val="24"/>
        </w:rPr>
        <w:t>).</w:t>
      </w:r>
    </w:p>
    <w:p w14:paraId="530A50F8" w14:textId="5D09FDD4" w:rsidR="00C6536E" w:rsidRDefault="00C6536E">
      <w:r>
        <w:br w:type="page"/>
      </w:r>
    </w:p>
    <w:p w14:paraId="635B968A" w14:textId="58B8A4C7" w:rsidR="00B5481C" w:rsidRPr="00C6536E" w:rsidRDefault="00C6536E">
      <w:pPr>
        <w:rPr>
          <w:rFonts w:ascii="Times New Roman" w:hAnsi="Times New Roman" w:cs="Times New Roman"/>
          <w:sz w:val="24"/>
          <w:szCs w:val="24"/>
        </w:rPr>
      </w:pPr>
      <w:r w:rsidRPr="00C6536E">
        <w:rPr>
          <w:rFonts w:ascii="Times New Roman" w:hAnsi="Times New Roman" w:cs="Times New Roman"/>
          <w:sz w:val="24"/>
          <w:szCs w:val="24"/>
        </w:rPr>
        <w:lastRenderedPageBreak/>
        <w:t>SUPPLEMENTARY</w:t>
      </w:r>
      <w:r w:rsidR="00DA611D">
        <w:rPr>
          <w:rFonts w:ascii="Times New Roman" w:hAnsi="Times New Roman" w:cs="Times New Roman"/>
          <w:sz w:val="24"/>
          <w:szCs w:val="24"/>
        </w:rPr>
        <w:t xml:space="preserve"> B</w:t>
      </w:r>
      <w:r w:rsidRPr="00C6536E">
        <w:rPr>
          <w:rFonts w:ascii="Times New Roman" w:hAnsi="Times New Roman" w:cs="Times New Roman"/>
          <w:sz w:val="24"/>
          <w:szCs w:val="24"/>
        </w:rPr>
        <w:t xml:space="preserve"> REFERENCES</w:t>
      </w:r>
    </w:p>
    <w:p w14:paraId="7DCF9583" w14:textId="755DBE98"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 xml:space="preserve">ADDIN Mendeley Bibliography CSL_BIBLIOGRAPHY </w:instrText>
      </w:r>
      <w:r>
        <w:rPr>
          <w:rFonts w:ascii="Times New Roman" w:hAnsi="Times New Roman" w:cs="Times New Roman"/>
          <w:color w:val="000000" w:themeColor="text1"/>
          <w:sz w:val="24"/>
        </w:rPr>
        <w:fldChar w:fldCharType="separate"/>
      </w:r>
      <w:r w:rsidRPr="000E05EE">
        <w:rPr>
          <w:rFonts w:ascii="Times New Roman" w:hAnsi="Times New Roman" w:cs="Times New Roman"/>
          <w:noProof/>
          <w:sz w:val="24"/>
          <w:szCs w:val="24"/>
        </w:rPr>
        <w:t xml:space="preserve">Catchen, J., Hohenlohe, P. A., Bassham, S., Amores, A., &amp; Cresko, W. A. (2013). Stacks: an analysis tool set for population genomics. </w:t>
      </w:r>
      <w:r w:rsidRPr="000E05EE">
        <w:rPr>
          <w:rFonts w:ascii="Times New Roman" w:hAnsi="Times New Roman" w:cs="Times New Roman"/>
          <w:i/>
          <w:iCs/>
          <w:noProof/>
          <w:sz w:val="24"/>
          <w:szCs w:val="24"/>
        </w:rPr>
        <w:t>Molecular Ecology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22</w:t>
      </w:r>
      <w:r w:rsidRPr="000E05EE">
        <w:rPr>
          <w:rFonts w:ascii="Times New Roman" w:hAnsi="Times New Roman" w:cs="Times New Roman"/>
          <w:noProof/>
          <w:sz w:val="24"/>
          <w:szCs w:val="24"/>
        </w:rPr>
        <w:t>(11), 3124–3140. doi: 10.1111/mec.12354</w:t>
      </w:r>
    </w:p>
    <w:p w14:paraId="1FA7B528"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Cook, D. E., &amp; Andersen, E. C. (2017). VCF-kit: Assorted utilities for the variant call format.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33</w:t>
      </w:r>
      <w:r w:rsidRPr="000E05EE">
        <w:rPr>
          <w:rFonts w:ascii="Times New Roman" w:hAnsi="Times New Roman" w:cs="Times New Roman"/>
          <w:noProof/>
          <w:sz w:val="24"/>
          <w:szCs w:val="24"/>
        </w:rPr>
        <w:t>(10), 1581–1582. doi: 10.1093/bioinformatics/btx011</w:t>
      </w:r>
    </w:p>
    <w:p w14:paraId="7FDD8F07"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Danecek, P., Auton, A., Abecasis, G., Albers, C. A., Banks, E., DePristo, M. A., … Durbin, R. (2011). The variant call format and VCFtools.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27</w:t>
      </w:r>
      <w:r w:rsidRPr="000E05EE">
        <w:rPr>
          <w:rFonts w:ascii="Times New Roman" w:hAnsi="Times New Roman" w:cs="Times New Roman"/>
          <w:noProof/>
          <w:sz w:val="24"/>
          <w:szCs w:val="24"/>
        </w:rPr>
        <w:t>(15), 2156–2158. doi: 10.1093/bioinformatics/btr330</w:t>
      </w:r>
    </w:p>
    <w:p w14:paraId="71C4F507"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Dijkstra, E. W. (1959). A note on two problems in connexion with graphs. </w:t>
      </w:r>
      <w:r w:rsidRPr="000E05EE">
        <w:rPr>
          <w:rFonts w:ascii="Times New Roman" w:hAnsi="Times New Roman" w:cs="Times New Roman"/>
          <w:i/>
          <w:iCs/>
          <w:noProof/>
          <w:sz w:val="24"/>
          <w:szCs w:val="24"/>
        </w:rPr>
        <w:t>Numerische Mathematik</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1</w:t>
      </w:r>
      <w:r w:rsidRPr="000E05EE">
        <w:rPr>
          <w:rFonts w:ascii="Times New Roman" w:hAnsi="Times New Roman" w:cs="Times New Roman"/>
          <w:noProof/>
          <w:sz w:val="24"/>
          <w:szCs w:val="24"/>
        </w:rPr>
        <w:t>, 269–271.</w:t>
      </w:r>
    </w:p>
    <w:p w14:paraId="2BF9068E"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Elshire, R. J., Glaubitz, J. C., Sun, Q., Poland, J. A., Kawamoto, K., Buckler, E. S., &amp; Mitchell, S. E. (2011). A robust, simple genotyping-by-sequencing (GBS) approach for high diversity species. </w:t>
      </w:r>
      <w:r w:rsidRPr="000E05EE">
        <w:rPr>
          <w:rFonts w:ascii="Times New Roman" w:hAnsi="Times New Roman" w:cs="Times New Roman"/>
          <w:i/>
          <w:iCs/>
          <w:noProof/>
          <w:sz w:val="24"/>
          <w:szCs w:val="24"/>
        </w:rPr>
        <w:t>PLoS ONE</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6</w:t>
      </w:r>
      <w:r w:rsidRPr="000E05EE">
        <w:rPr>
          <w:rFonts w:ascii="Times New Roman" w:hAnsi="Times New Roman" w:cs="Times New Roman"/>
          <w:noProof/>
          <w:sz w:val="24"/>
          <w:szCs w:val="24"/>
        </w:rPr>
        <w:t>(5), 1–10. doi: 10.1371/journal.pone.0019379</w:t>
      </w:r>
    </w:p>
    <w:p w14:paraId="0B7D368D"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Felicísimo, Á. M., Muñoz, J., &amp; González-Solis, J. (2008). Ocean surface winds drive dynamics of transoceanic aerial movements. </w:t>
      </w:r>
      <w:r w:rsidRPr="000E05EE">
        <w:rPr>
          <w:rFonts w:ascii="Times New Roman" w:hAnsi="Times New Roman" w:cs="Times New Roman"/>
          <w:i/>
          <w:iCs/>
          <w:noProof/>
          <w:sz w:val="24"/>
          <w:szCs w:val="24"/>
        </w:rPr>
        <w:t>PLoS ONE</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3</w:t>
      </w:r>
      <w:r w:rsidRPr="000E05EE">
        <w:rPr>
          <w:rFonts w:ascii="Times New Roman" w:hAnsi="Times New Roman" w:cs="Times New Roman"/>
          <w:noProof/>
          <w:sz w:val="24"/>
          <w:szCs w:val="24"/>
        </w:rPr>
        <w:t>(8), 1–7. doi: 10.1371/journal.pone.0002928</w:t>
      </w:r>
    </w:p>
    <w:p w14:paraId="5DA28534"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Fernández-López, J., &amp; Schliep, K. (2019). rWind: download, edit and include wind data in ecological and evolutionary analysis. </w:t>
      </w:r>
      <w:r w:rsidRPr="000E05EE">
        <w:rPr>
          <w:rFonts w:ascii="Times New Roman" w:hAnsi="Times New Roman" w:cs="Times New Roman"/>
          <w:i/>
          <w:iCs/>
          <w:noProof/>
          <w:sz w:val="24"/>
          <w:szCs w:val="24"/>
        </w:rPr>
        <w:t>Ecography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42</w:t>
      </w:r>
      <w:r w:rsidRPr="000E05EE">
        <w:rPr>
          <w:rFonts w:ascii="Times New Roman" w:hAnsi="Times New Roman" w:cs="Times New Roman"/>
          <w:noProof/>
          <w:sz w:val="24"/>
          <w:szCs w:val="24"/>
        </w:rPr>
        <w:t>(4), 804–810. doi: 10.1111/ecog.03730</w:t>
      </w:r>
    </w:p>
    <w:p w14:paraId="3EDD0EC2"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FigTree. (2018). FigTree 1.4.4. Retrieved from http://tree.bio.ed.ac.uk/</w:t>
      </w:r>
    </w:p>
    <w:p w14:paraId="418BED69"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Frichot, E., &amp; François, O. (2015). LEA: An R package for landscape and ecological association studies. </w:t>
      </w:r>
      <w:r w:rsidRPr="000E05EE">
        <w:rPr>
          <w:rFonts w:ascii="Times New Roman" w:hAnsi="Times New Roman" w:cs="Times New Roman"/>
          <w:i/>
          <w:iCs/>
          <w:noProof/>
          <w:sz w:val="24"/>
          <w:szCs w:val="24"/>
        </w:rPr>
        <w:t>Methods in Ecology and Evolution</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6</w:t>
      </w:r>
      <w:r w:rsidRPr="000E05EE">
        <w:rPr>
          <w:rFonts w:ascii="Times New Roman" w:hAnsi="Times New Roman" w:cs="Times New Roman"/>
          <w:noProof/>
          <w:sz w:val="24"/>
          <w:szCs w:val="24"/>
        </w:rPr>
        <w:t>(8), 925–929. doi: 10.1111/2041-210X.12382</w:t>
      </w:r>
    </w:p>
    <w:p w14:paraId="301FB32E"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Goudet, J. (2005). HIERFSTAT, a package for R to compute and test hierarchical F-statistics. </w:t>
      </w:r>
      <w:r w:rsidRPr="000E05EE">
        <w:rPr>
          <w:rFonts w:ascii="Times New Roman" w:hAnsi="Times New Roman" w:cs="Times New Roman"/>
          <w:i/>
          <w:iCs/>
          <w:noProof/>
          <w:sz w:val="24"/>
          <w:szCs w:val="24"/>
        </w:rPr>
        <w:t>Molecular Ecology Notes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5</w:t>
      </w:r>
      <w:r w:rsidRPr="000E05EE">
        <w:rPr>
          <w:rFonts w:ascii="Times New Roman" w:hAnsi="Times New Roman" w:cs="Times New Roman"/>
          <w:noProof/>
          <w:sz w:val="24"/>
          <w:szCs w:val="24"/>
        </w:rPr>
        <w:t>(1), 184–186. doi: 10.1111/j.1471-8286.2004.00828.x</w:t>
      </w:r>
    </w:p>
    <w:p w14:paraId="4B29C3FA"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Gruber, B., Unmack, P. J., Berry, O. F., &amp; Georges, A. (2018). DARTR: An R package to facilitate analysis of SNP data generated from reduced representation genome sequencing. </w:t>
      </w:r>
      <w:r w:rsidRPr="000E05EE">
        <w:rPr>
          <w:rFonts w:ascii="Times New Roman" w:hAnsi="Times New Roman" w:cs="Times New Roman"/>
          <w:i/>
          <w:iCs/>
          <w:noProof/>
          <w:sz w:val="24"/>
          <w:szCs w:val="24"/>
        </w:rPr>
        <w:t>Molecular Ecology Resources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18</w:t>
      </w:r>
      <w:r w:rsidRPr="000E05EE">
        <w:rPr>
          <w:rFonts w:ascii="Times New Roman" w:hAnsi="Times New Roman" w:cs="Times New Roman"/>
          <w:noProof/>
          <w:sz w:val="24"/>
          <w:szCs w:val="24"/>
        </w:rPr>
        <w:t>(3), 691–699. doi: 10.1111/1755-0998.12745</w:t>
      </w:r>
    </w:p>
    <w:p w14:paraId="1C50269D"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Gu, Z., Gu, L., Eils, R., Schlesner, M., &amp; Brors, B. (2014). Circlize implements and enhances circular visualization in R.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30</w:t>
      </w:r>
      <w:r w:rsidRPr="000E05EE">
        <w:rPr>
          <w:rFonts w:ascii="Times New Roman" w:hAnsi="Times New Roman" w:cs="Times New Roman"/>
          <w:noProof/>
          <w:sz w:val="24"/>
          <w:szCs w:val="24"/>
        </w:rPr>
        <w:t>(19), 2811–2812. doi: 10.1093/bioinformatics/btu393</w:t>
      </w:r>
    </w:p>
    <w:p w14:paraId="49E611E0"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Jombart, T. (2008). Adegenet: a R package for the multivariate analysis of genetic markers.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24</w:t>
      </w:r>
      <w:r w:rsidRPr="000E05EE">
        <w:rPr>
          <w:rFonts w:ascii="Times New Roman" w:hAnsi="Times New Roman" w:cs="Times New Roman"/>
          <w:noProof/>
          <w:sz w:val="24"/>
          <w:szCs w:val="24"/>
        </w:rPr>
        <w:t>(11), 1403–1405. doi: 10.1093/bioinformatics/btn129</w:t>
      </w:r>
    </w:p>
    <w:p w14:paraId="1A48AB19"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Jombart, T., &amp; Ahmed, I. (2011). adegenet 1.3-1: New tools for the analysis of genome-wide SNP data.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27</w:t>
      </w:r>
      <w:r w:rsidRPr="000E05EE">
        <w:rPr>
          <w:rFonts w:ascii="Times New Roman" w:hAnsi="Times New Roman" w:cs="Times New Roman"/>
          <w:noProof/>
          <w:sz w:val="24"/>
          <w:szCs w:val="24"/>
        </w:rPr>
        <w:t>(21), 3070–3071. doi: 10.1093/bioinformatics/btr521</w:t>
      </w:r>
    </w:p>
    <w:p w14:paraId="70D8A70F"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Knaus, B. J., &amp; Grünwald, N. J. (2017). VCFR: a package to manipulate and visualize variant call format data in R. </w:t>
      </w:r>
      <w:r w:rsidRPr="000E05EE">
        <w:rPr>
          <w:rFonts w:ascii="Times New Roman" w:hAnsi="Times New Roman" w:cs="Times New Roman"/>
          <w:i/>
          <w:iCs/>
          <w:noProof/>
          <w:sz w:val="24"/>
          <w:szCs w:val="24"/>
        </w:rPr>
        <w:t>Molecular Ecology Resources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17</w:t>
      </w:r>
      <w:r w:rsidRPr="000E05EE">
        <w:rPr>
          <w:rFonts w:ascii="Times New Roman" w:hAnsi="Times New Roman" w:cs="Times New Roman"/>
          <w:noProof/>
          <w:sz w:val="24"/>
          <w:szCs w:val="24"/>
        </w:rPr>
        <w:t>(1), 44–53. doi: 10.1111/1755-0998.12549</w:t>
      </w:r>
    </w:p>
    <w:p w14:paraId="428DE781"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Lischer, H. E. L., &amp; Excoffier, L. (2012). PGDSpider: An automated data conversion tool for </w:t>
      </w:r>
      <w:r w:rsidRPr="000E05EE">
        <w:rPr>
          <w:rFonts w:ascii="Times New Roman" w:hAnsi="Times New Roman" w:cs="Times New Roman"/>
          <w:noProof/>
          <w:sz w:val="24"/>
          <w:szCs w:val="24"/>
        </w:rPr>
        <w:lastRenderedPageBreak/>
        <w:t xml:space="preserve">connecting population genetics and genomics programs. </w:t>
      </w:r>
      <w:r w:rsidRPr="000E05EE">
        <w:rPr>
          <w:rFonts w:ascii="Times New Roman" w:hAnsi="Times New Roman" w:cs="Times New Roman"/>
          <w:i/>
          <w:iCs/>
          <w:noProof/>
          <w:sz w:val="24"/>
          <w:szCs w:val="24"/>
        </w:rPr>
        <w:t>Bioinformatics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28</w:t>
      </w:r>
      <w:r w:rsidRPr="000E05EE">
        <w:rPr>
          <w:rFonts w:ascii="Times New Roman" w:hAnsi="Times New Roman" w:cs="Times New Roman"/>
          <w:noProof/>
          <w:sz w:val="24"/>
          <w:szCs w:val="24"/>
        </w:rPr>
        <w:t>(2), 298–299. doi: 10.1093/bioinformatics/btr642</w:t>
      </w:r>
    </w:p>
    <w:p w14:paraId="58F71FD8"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Mastretta-Yanes, A., Arrigo, N., Alvarez, N., Jorgensen, T. H., Piñero, D., &amp; Emerson, B. C. (2015). Restriction site-associated DNA sequencing, genotyping error estimation and </w:t>
      </w:r>
      <w:r w:rsidRPr="000E05EE">
        <w:rPr>
          <w:rFonts w:ascii="Times New Roman" w:hAnsi="Times New Roman" w:cs="Times New Roman"/>
          <w:i/>
          <w:iCs/>
          <w:noProof/>
          <w:sz w:val="24"/>
          <w:szCs w:val="24"/>
        </w:rPr>
        <w:t>de novo</w:t>
      </w:r>
      <w:r w:rsidRPr="000E05EE">
        <w:rPr>
          <w:rFonts w:ascii="Times New Roman" w:hAnsi="Times New Roman" w:cs="Times New Roman"/>
          <w:noProof/>
          <w:sz w:val="24"/>
          <w:szCs w:val="24"/>
        </w:rPr>
        <w:t xml:space="preserve"> assembly optimization for population genetic inference. </w:t>
      </w:r>
      <w:r w:rsidRPr="000E05EE">
        <w:rPr>
          <w:rFonts w:ascii="Times New Roman" w:hAnsi="Times New Roman" w:cs="Times New Roman"/>
          <w:i/>
          <w:iCs/>
          <w:noProof/>
          <w:sz w:val="24"/>
          <w:szCs w:val="24"/>
        </w:rPr>
        <w:t>Molecular Ecology Resources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15</w:t>
      </w:r>
      <w:r w:rsidRPr="000E05EE">
        <w:rPr>
          <w:rFonts w:ascii="Times New Roman" w:hAnsi="Times New Roman" w:cs="Times New Roman"/>
          <w:noProof/>
          <w:sz w:val="24"/>
          <w:szCs w:val="24"/>
        </w:rPr>
        <w:t>(1), 28–41. doi: 10.1111/1755-0998.12291</w:t>
      </w:r>
    </w:p>
    <w:p w14:paraId="1B8D9576"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Metservice. (2021). </w:t>
      </w:r>
      <w:r w:rsidRPr="000E05EE">
        <w:rPr>
          <w:rFonts w:ascii="Times New Roman" w:hAnsi="Times New Roman" w:cs="Times New Roman"/>
          <w:i/>
          <w:iCs/>
          <w:noProof/>
          <w:sz w:val="24"/>
          <w:szCs w:val="24"/>
        </w:rPr>
        <w:t>Moana Backbone Model: A 25-year Hydrodynamic Hindcast Model of New Zealand Waters</w:t>
      </w:r>
      <w:r w:rsidRPr="000E05EE">
        <w:rPr>
          <w:rFonts w:ascii="Times New Roman" w:hAnsi="Times New Roman" w:cs="Times New Roman"/>
          <w:noProof/>
          <w:sz w:val="24"/>
          <w:szCs w:val="24"/>
        </w:rPr>
        <w:t>. doi: 10.5281/zenodo.5895265</w:t>
      </w:r>
    </w:p>
    <w:p w14:paraId="21AB8A3D"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Nguyen, L. T., Schmidt, H. A., Von Haeseler, A., &amp; Minh, B. Q. (2015). IQ-TREE: A fast and effective stochastic algorithm for estimating maximum-likelihood phylogenies. </w:t>
      </w:r>
      <w:r w:rsidRPr="000E05EE">
        <w:rPr>
          <w:rFonts w:ascii="Times New Roman" w:hAnsi="Times New Roman" w:cs="Times New Roman"/>
          <w:i/>
          <w:iCs/>
          <w:noProof/>
          <w:sz w:val="24"/>
          <w:szCs w:val="24"/>
        </w:rPr>
        <w:t>Molecular Biology and Evolution</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32</w:t>
      </w:r>
      <w:r w:rsidRPr="000E05EE">
        <w:rPr>
          <w:rFonts w:ascii="Times New Roman" w:hAnsi="Times New Roman" w:cs="Times New Roman"/>
          <w:noProof/>
          <w:sz w:val="24"/>
          <w:szCs w:val="24"/>
        </w:rPr>
        <w:t>(1), 268–274. doi: 10.1093/molbev/msu300</w:t>
      </w:r>
    </w:p>
    <w:p w14:paraId="4CE30CBE"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Ortiz, E. M. (2019). </w:t>
      </w:r>
      <w:r w:rsidRPr="000E05EE">
        <w:rPr>
          <w:rFonts w:ascii="Times New Roman" w:hAnsi="Times New Roman" w:cs="Times New Roman"/>
          <w:i/>
          <w:iCs/>
          <w:noProof/>
          <w:sz w:val="24"/>
          <w:szCs w:val="24"/>
        </w:rPr>
        <w:t>vcf2phylip v2.0: convert a VCF matrix into several matrix formats for phylogenetic analysis</w:t>
      </w:r>
      <w:r w:rsidRPr="000E05EE">
        <w:rPr>
          <w:rFonts w:ascii="Times New Roman" w:hAnsi="Times New Roman" w:cs="Times New Roman"/>
          <w:noProof/>
          <w:sz w:val="24"/>
          <w:szCs w:val="24"/>
        </w:rPr>
        <w:t>. 10.5281/zenodo.2540861. doi: 10.5281/zenodo.2540861</w:t>
      </w:r>
    </w:p>
    <w:p w14:paraId="3D6CB2E9"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Parvizi, E., Dutoit, L., Fraser, C., &amp; Waters, J. (2022). Concordant phylogeographic responses to large-scale coastal disturbance in intertidal macroalgae and their epibiota. </w:t>
      </w:r>
      <w:r w:rsidRPr="000E05EE">
        <w:rPr>
          <w:rFonts w:ascii="Times New Roman" w:hAnsi="Times New Roman" w:cs="Times New Roman"/>
          <w:i/>
          <w:iCs/>
          <w:noProof/>
          <w:sz w:val="24"/>
          <w:szCs w:val="24"/>
        </w:rPr>
        <w:t>Molecular Ecology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31</w:t>
      </w:r>
      <w:r w:rsidRPr="000E05EE">
        <w:rPr>
          <w:rFonts w:ascii="Times New Roman" w:hAnsi="Times New Roman" w:cs="Times New Roman"/>
          <w:noProof/>
          <w:sz w:val="24"/>
          <w:szCs w:val="24"/>
        </w:rPr>
        <w:t>(2), 646–657. doi: 10.1111/mec.16245</w:t>
      </w:r>
    </w:p>
    <w:p w14:paraId="0E185EFA"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Parvizi, E., Fraser, C. I., Dutoit, L., Craw, D., &amp; Waters, J. M. (2020). The genomic footprint of coastal earthquake uplift. </w:t>
      </w:r>
      <w:r w:rsidRPr="000E05EE">
        <w:rPr>
          <w:rFonts w:ascii="Times New Roman" w:hAnsi="Times New Roman" w:cs="Times New Roman"/>
          <w:i/>
          <w:iCs/>
          <w:noProof/>
          <w:sz w:val="24"/>
          <w:szCs w:val="24"/>
        </w:rPr>
        <w:t>Proceedings of the Royal Society B: Biological Sciences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287</w:t>
      </w:r>
      <w:r w:rsidRPr="000E05EE">
        <w:rPr>
          <w:rFonts w:ascii="Times New Roman" w:hAnsi="Times New Roman" w:cs="Times New Roman"/>
          <w:noProof/>
          <w:sz w:val="24"/>
          <w:szCs w:val="24"/>
        </w:rPr>
        <w:t>(1930), 2–8. doi: 10.1098/rspb.2020.0712rspb20200712</w:t>
      </w:r>
    </w:p>
    <w:p w14:paraId="5800577D"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Peters, J. C., Waters, J. M., Dutoit, L., &amp; Fraser, C. I. (2020). SNP analyses reveal a diverse pool of potential colonists to earthquake-uplifted coastlines. </w:t>
      </w:r>
      <w:r w:rsidRPr="000E05EE">
        <w:rPr>
          <w:rFonts w:ascii="Times New Roman" w:hAnsi="Times New Roman" w:cs="Times New Roman"/>
          <w:i/>
          <w:iCs/>
          <w:noProof/>
          <w:sz w:val="24"/>
          <w:szCs w:val="24"/>
        </w:rPr>
        <w:t>Molecular Ecology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29</w:t>
      </w:r>
      <w:r w:rsidRPr="000E05EE">
        <w:rPr>
          <w:rFonts w:ascii="Times New Roman" w:hAnsi="Times New Roman" w:cs="Times New Roman"/>
          <w:noProof/>
          <w:sz w:val="24"/>
          <w:szCs w:val="24"/>
        </w:rPr>
        <w:t>(1), 149–159. doi: 10.1111/mec.15303</w:t>
      </w:r>
    </w:p>
    <w:p w14:paraId="202938DE"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Purcell, S., Neale, B., Todd-Brown, K., Thomas, L., Ferreira, M. A. R., Bender, D., … Sham, P. C. (2007). PLINK: a tool set for whole-genome association and population-based linkage analyses. </w:t>
      </w:r>
      <w:r w:rsidRPr="000E05EE">
        <w:rPr>
          <w:rFonts w:ascii="Times New Roman" w:hAnsi="Times New Roman" w:cs="Times New Roman"/>
          <w:i/>
          <w:iCs/>
          <w:noProof/>
          <w:sz w:val="24"/>
          <w:szCs w:val="24"/>
        </w:rPr>
        <w:t>American Journal of Human Genetics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81</w:t>
      </w:r>
      <w:r w:rsidRPr="000E05EE">
        <w:rPr>
          <w:rFonts w:ascii="Times New Roman" w:hAnsi="Times New Roman" w:cs="Times New Roman"/>
          <w:noProof/>
          <w:sz w:val="24"/>
          <w:szCs w:val="24"/>
        </w:rPr>
        <w:t>(3), 559–575. doi: 10.1086/519795</w:t>
      </w:r>
    </w:p>
    <w:p w14:paraId="68776A0C"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Rochette, N. C., Rivera-Colón, A. G., &amp; Catchen, J. M. (2019). Stacks 2: analytical methods for paired-end sequencing improve RADseq-based population genomics. </w:t>
      </w:r>
      <w:r w:rsidRPr="000E05EE">
        <w:rPr>
          <w:rFonts w:ascii="Times New Roman" w:hAnsi="Times New Roman" w:cs="Times New Roman"/>
          <w:i/>
          <w:iCs/>
          <w:noProof/>
          <w:sz w:val="24"/>
          <w:szCs w:val="24"/>
        </w:rPr>
        <w:t>Molecular Ecology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28</w:t>
      </w:r>
      <w:r w:rsidRPr="000E05EE">
        <w:rPr>
          <w:rFonts w:ascii="Times New Roman" w:hAnsi="Times New Roman" w:cs="Times New Roman"/>
          <w:noProof/>
          <w:sz w:val="24"/>
          <w:szCs w:val="24"/>
        </w:rPr>
        <w:t>(21), 4737–4754. doi: 10.1111/mec.15253</w:t>
      </w:r>
    </w:p>
    <w:p w14:paraId="482C408D"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Sjoberg, D. (2022). </w:t>
      </w:r>
      <w:r w:rsidRPr="000E05EE">
        <w:rPr>
          <w:rFonts w:ascii="Times New Roman" w:hAnsi="Times New Roman" w:cs="Times New Roman"/>
          <w:i/>
          <w:iCs/>
          <w:noProof/>
          <w:sz w:val="24"/>
          <w:szCs w:val="24"/>
        </w:rPr>
        <w:t>ggsankey: Sankey, Alluvial and Sankey Bump Plots</w:t>
      </w:r>
      <w:r w:rsidRPr="000E05EE">
        <w:rPr>
          <w:rFonts w:ascii="Times New Roman" w:hAnsi="Times New Roman" w:cs="Times New Roman"/>
          <w:noProof/>
          <w:sz w:val="24"/>
          <w:szCs w:val="24"/>
        </w:rPr>
        <w:t>. doi: 10.1177/0048393103262550</w:t>
      </w:r>
    </w:p>
    <w:p w14:paraId="64B5342B"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van Etten, J. (2017). R package gdistance: Distances and routes on geographical grids. </w:t>
      </w:r>
      <w:r w:rsidRPr="000E05EE">
        <w:rPr>
          <w:rFonts w:ascii="Times New Roman" w:hAnsi="Times New Roman" w:cs="Times New Roman"/>
          <w:i/>
          <w:iCs/>
          <w:noProof/>
          <w:sz w:val="24"/>
          <w:szCs w:val="24"/>
        </w:rPr>
        <w:t>Journal of Statistical Software</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76</w:t>
      </w:r>
      <w:r w:rsidRPr="000E05EE">
        <w:rPr>
          <w:rFonts w:ascii="Times New Roman" w:hAnsi="Times New Roman" w:cs="Times New Roman"/>
          <w:noProof/>
          <w:sz w:val="24"/>
          <w:szCs w:val="24"/>
        </w:rPr>
        <w:t>(1). doi: 10.18637/jss.v076.i13</w:t>
      </w:r>
    </w:p>
    <w:p w14:paraId="169F3263"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Vaux, F., Craw, D., Fraser, C. I., &amp; Waters, J. M. (2021). Northward range extension for </w:t>
      </w:r>
      <w:r w:rsidRPr="000E05EE">
        <w:rPr>
          <w:rFonts w:ascii="Times New Roman" w:hAnsi="Times New Roman" w:cs="Times New Roman"/>
          <w:i/>
          <w:iCs/>
          <w:noProof/>
          <w:sz w:val="24"/>
          <w:szCs w:val="24"/>
        </w:rPr>
        <w:t>Durvillaea poha</w:t>
      </w:r>
      <w:r w:rsidRPr="000E05EE">
        <w:rPr>
          <w:rFonts w:ascii="Times New Roman" w:hAnsi="Times New Roman" w:cs="Times New Roman"/>
          <w:noProof/>
          <w:sz w:val="24"/>
          <w:szCs w:val="24"/>
        </w:rPr>
        <w:t xml:space="preserve"> bull kelp: response to tectonic disturbance? </w:t>
      </w:r>
      <w:r w:rsidRPr="000E05EE">
        <w:rPr>
          <w:rFonts w:ascii="Times New Roman" w:hAnsi="Times New Roman" w:cs="Times New Roman"/>
          <w:i/>
          <w:iCs/>
          <w:noProof/>
          <w:sz w:val="24"/>
          <w:szCs w:val="24"/>
        </w:rPr>
        <w:t>Journal of Phycology</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57</w:t>
      </w:r>
      <w:r w:rsidRPr="000E05EE">
        <w:rPr>
          <w:rFonts w:ascii="Times New Roman" w:hAnsi="Times New Roman" w:cs="Times New Roman"/>
          <w:noProof/>
          <w:sz w:val="24"/>
          <w:szCs w:val="24"/>
        </w:rPr>
        <w:t>(5), 1411–1418. doi: 10.1111/jpy.13179</w:t>
      </w:r>
    </w:p>
    <w:p w14:paraId="745CAE7E"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Vaux, F., Parvizi, E., Craw, D., Fraser, C. I., &amp; Waters, J. M. (2022). Parallel recolonisations generate distinct genomic sectors in kelp following high magnitude earthquake disturbance. </w:t>
      </w:r>
      <w:r w:rsidRPr="000E05EE">
        <w:rPr>
          <w:rFonts w:ascii="Times New Roman" w:hAnsi="Times New Roman" w:cs="Times New Roman"/>
          <w:i/>
          <w:iCs/>
          <w:noProof/>
          <w:sz w:val="24"/>
          <w:szCs w:val="24"/>
        </w:rPr>
        <w:t>Molecular Ecology</w:t>
      </w:r>
      <w:r w:rsidRPr="000E05EE">
        <w:rPr>
          <w:rFonts w:ascii="Times New Roman" w:hAnsi="Times New Roman" w:cs="Times New Roman"/>
          <w:noProof/>
          <w:sz w:val="24"/>
          <w:szCs w:val="24"/>
        </w:rPr>
        <w:t>. doi: 10.1111/mec.16535</w:t>
      </w:r>
    </w:p>
    <w:p w14:paraId="229F1043"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szCs w:val="24"/>
        </w:rPr>
      </w:pPr>
      <w:r w:rsidRPr="000E05EE">
        <w:rPr>
          <w:rFonts w:ascii="Times New Roman" w:hAnsi="Times New Roman" w:cs="Times New Roman"/>
          <w:noProof/>
          <w:sz w:val="24"/>
          <w:szCs w:val="24"/>
        </w:rPr>
        <w:t xml:space="preserve">Waples, R. S., Waples, R. K., &amp; Ward, E. J. (2021). Pseudoreplication in genomics-scale datasets. </w:t>
      </w:r>
      <w:r w:rsidRPr="000E05EE">
        <w:rPr>
          <w:rFonts w:ascii="Times New Roman" w:hAnsi="Times New Roman" w:cs="Times New Roman"/>
          <w:i/>
          <w:iCs/>
          <w:noProof/>
          <w:sz w:val="24"/>
          <w:szCs w:val="24"/>
        </w:rPr>
        <w:t>Molecular Ecology Resources</w:t>
      </w:r>
      <w:r w:rsidRPr="000E05EE">
        <w:rPr>
          <w:rFonts w:ascii="Times New Roman" w:hAnsi="Times New Roman" w:cs="Times New Roman"/>
          <w:noProof/>
          <w:sz w:val="24"/>
          <w:szCs w:val="24"/>
        </w:rPr>
        <w:t xml:space="preserve">, </w:t>
      </w:r>
      <w:r w:rsidRPr="000E05EE">
        <w:rPr>
          <w:rFonts w:ascii="Times New Roman" w:hAnsi="Times New Roman" w:cs="Times New Roman"/>
          <w:i/>
          <w:iCs/>
          <w:noProof/>
          <w:sz w:val="24"/>
          <w:szCs w:val="24"/>
        </w:rPr>
        <w:t>22</w:t>
      </w:r>
      <w:r w:rsidRPr="000E05EE">
        <w:rPr>
          <w:rFonts w:ascii="Times New Roman" w:hAnsi="Times New Roman" w:cs="Times New Roman"/>
          <w:noProof/>
          <w:sz w:val="24"/>
          <w:szCs w:val="24"/>
        </w:rPr>
        <w:t>(1), 503–518. doi: 10.1101/2020.11.12.380410</w:t>
      </w:r>
    </w:p>
    <w:p w14:paraId="4B3F90D0" w14:textId="77777777" w:rsidR="000E05EE" w:rsidRPr="000E05EE" w:rsidRDefault="000E05EE" w:rsidP="000E05EE">
      <w:pPr>
        <w:widowControl w:val="0"/>
        <w:autoSpaceDE w:val="0"/>
        <w:autoSpaceDN w:val="0"/>
        <w:adjustRightInd w:val="0"/>
        <w:spacing w:line="240" w:lineRule="auto"/>
        <w:ind w:left="480" w:hanging="480"/>
        <w:rPr>
          <w:rFonts w:ascii="Times New Roman" w:hAnsi="Times New Roman" w:cs="Times New Roman"/>
          <w:noProof/>
          <w:sz w:val="24"/>
        </w:rPr>
      </w:pPr>
      <w:r w:rsidRPr="000E05EE">
        <w:rPr>
          <w:rFonts w:ascii="Times New Roman" w:hAnsi="Times New Roman" w:cs="Times New Roman"/>
          <w:noProof/>
          <w:sz w:val="24"/>
          <w:szCs w:val="24"/>
        </w:rPr>
        <w:lastRenderedPageBreak/>
        <w:t xml:space="preserve">Wickham, H. (2016). </w:t>
      </w:r>
      <w:r w:rsidRPr="000E05EE">
        <w:rPr>
          <w:rFonts w:ascii="Times New Roman" w:hAnsi="Times New Roman" w:cs="Times New Roman"/>
          <w:i/>
          <w:iCs/>
          <w:noProof/>
          <w:sz w:val="24"/>
          <w:szCs w:val="24"/>
        </w:rPr>
        <w:t>Elegant Graphics for Data Analysis: ggplot2</w:t>
      </w:r>
      <w:r w:rsidRPr="000E05EE">
        <w:rPr>
          <w:rFonts w:ascii="Times New Roman" w:hAnsi="Times New Roman" w:cs="Times New Roman"/>
          <w:noProof/>
          <w:sz w:val="24"/>
          <w:szCs w:val="24"/>
        </w:rPr>
        <w:t>. New York: Springer-Verlag.</w:t>
      </w:r>
    </w:p>
    <w:p w14:paraId="0A599AC2" w14:textId="3A3FDD57" w:rsidR="00832D9D" w:rsidRDefault="000E05EE">
      <w:pPr>
        <w:rPr>
          <w:rFonts w:ascii="Times New Roman" w:hAnsi="Times New Roman" w:cs="Times New Roman"/>
          <w:color w:val="000000" w:themeColor="text1"/>
          <w:sz w:val="24"/>
        </w:rPr>
      </w:pPr>
      <w:r>
        <w:rPr>
          <w:rFonts w:ascii="Times New Roman" w:hAnsi="Times New Roman" w:cs="Times New Roman"/>
          <w:color w:val="000000" w:themeColor="text1"/>
          <w:sz w:val="24"/>
        </w:rPr>
        <w:fldChar w:fldCharType="end"/>
      </w:r>
      <w:r w:rsidR="00832D9D">
        <w:rPr>
          <w:rFonts w:ascii="Times New Roman" w:hAnsi="Times New Roman" w:cs="Times New Roman"/>
          <w:color w:val="000000" w:themeColor="text1"/>
          <w:sz w:val="24"/>
        </w:rPr>
        <w:br w:type="page"/>
      </w:r>
    </w:p>
    <w:p w14:paraId="10BBBC2C" w14:textId="611F5701" w:rsidR="00BE43D4" w:rsidRDefault="00BE43D4" w:rsidP="00832D9D">
      <w:pPr>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lastRenderedPageBreak/>
        <w:t>SUPPLEMENTARY TABLES</w:t>
      </w:r>
    </w:p>
    <w:p w14:paraId="350DDFAD" w14:textId="3286F166" w:rsidR="00832D9D" w:rsidRPr="00C409A5" w:rsidRDefault="00832D9D" w:rsidP="00832D9D">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SUPPLEMENTARY TABLE </w:t>
      </w:r>
      <w:r w:rsidR="00CB5B31">
        <w:rPr>
          <w:rFonts w:ascii="Times New Roman" w:hAnsi="Times New Roman" w:cs="Times New Roman"/>
          <w:color w:val="000000" w:themeColor="text1"/>
          <w:sz w:val="24"/>
        </w:rPr>
        <w:t>B</w:t>
      </w:r>
      <w:r w:rsidRPr="00C409A5">
        <w:rPr>
          <w:rFonts w:ascii="Times New Roman" w:hAnsi="Times New Roman" w:cs="Times New Roman"/>
          <w:color w:val="000000" w:themeColor="text1"/>
          <w:sz w:val="24"/>
        </w:rPr>
        <w:t>1</w:t>
      </w:r>
    </w:p>
    <w:p w14:paraId="3447B5AB" w14:textId="563403D2" w:rsidR="00595EC0" w:rsidRPr="00832D9D" w:rsidRDefault="00832D9D" w:rsidP="00832D9D">
      <w:pPr>
        <w:spacing w:after="0" w:line="480" w:lineRule="auto"/>
        <w:contextualSpacing/>
        <w:rPr>
          <w:rFonts w:ascii="Times New Roman" w:hAnsi="Times New Roman" w:cs="Times New Roman"/>
          <w:sz w:val="24"/>
        </w:rPr>
      </w:pPr>
      <w:r>
        <w:rPr>
          <w:rFonts w:ascii="Times New Roman" w:hAnsi="Times New Roman" w:cs="Times New Roman"/>
          <w:sz w:val="24"/>
        </w:rPr>
        <w:t xml:space="preserve">Sampling of </w:t>
      </w:r>
      <w:r>
        <w:rPr>
          <w:rFonts w:ascii="Times New Roman" w:hAnsi="Times New Roman" w:cs="Times New Roman"/>
          <w:i/>
          <w:sz w:val="24"/>
        </w:rPr>
        <w:t xml:space="preserve">D. antarctica </w:t>
      </w:r>
      <w:r w:rsidR="00232073">
        <w:rPr>
          <w:rFonts w:ascii="Times New Roman" w:hAnsi="Times New Roman" w:cs="Times New Roman"/>
          <w:iCs/>
          <w:sz w:val="24"/>
        </w:rPr>
        <w:t xml:space="preserve">‘NZ North’ </w:t>
      </w:r>
      <w:r>
        <w:rPr>
          <w:rFonts w:ascii="Times New Roman" w:hAnsi="Times New Roman" w:cs="Times New Roman"/>
          <w:sz w:val="24"/>
        </w:rPr>
        <w:t>from 17 locations.</w:t>
      </w:r>
    </w:p>
    <w:tbl>
      <w:tblPr>
        <w:tblStyle w:val="TableGrid"/>
        <w:tblW w:w="7457"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156"/>
        <w:gridCol w:w="2289"/>
        <w:gridCol w:w="2129"/>
        <w:gridCol w:w="883"/>
      </w:tblGrid>
      <w:tr w:rsidR="00832D9D" w:rsidRPr="00832D9D" w14:paraId="14463E09" w14:textId="77777777" w:rsidTr="00F02962">
        <w:trPr>
          <w:jc w:val="center"/>
        </w:trPr>
        <w:tc>
          <w:tcPr>
            <w:tcW w:w="2156" w:type="dxa"/>
            <w:vAlign w:val="center"/>
          </w:tcPr>
          <w:p w14:paraId="1F6F6DB7" w14:textId="37F74716" w:rsidR="00832D9D" w:rsidRPr="00832D9D" w:rsidRDefault="00832D9D" w:rsidP="00F02962">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Sample</w:t>
            </w:r>
            <w:r w:rsidR="00F02962">
              <w:rPr>
                <w:rFonts w:ascii="Times New Roman" w:hAnsi="Times New Roman" w:cs="Times New Roman"/>
                <w:b/>
                <w:color w:val="000000" w:themeColor="text1"/>
                <w:sz w:val="24"/>
                <w:szCs w:val="24"/>
              </w:rPr>
              <w:t xml:space="preserve"> </w:t>
            </w:r>
            <w:r w:rsidRPr="00832D9D">
              <w:rPr>
                <w:rFonts w:ascii="Times New Roman" w:hAnsi="Times New Roman" w:cs="Times New Roman"/>
                <w:b/>
                <w:color w:val="000000" w:themeColor="text1"/>
                <w:sz w:val="24"/>
                <w:szCs w:val="24"/>
              </w:rPr>
              <w:t>group</w:t>
            </w:r>
          </w:p>
        </w:tc>
        <w:tc>
          <w:tcPr>
            <w:tcW w:w="2289" w:type="dxa"/>
            <w:vAlign w:val="center"/>
          </w:tcPr>
          <w:p w14:paraId="10D0C566" w14:textId="77777777" w:rsidR="00832D9D" w:rsidRPr="00832D9D" w:rsidRDefault="00832D9D" w:rsidP="002C4096">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Location</w:t>
            </w:r>
          </w:p>
        </w:tc>
        <w:tc>
          <w:tcPr>
            <w:tcW w:w="2129" w:type="dxa"/>
            <w:vAlign w:val="center"/>
          </w:tcPr>
          <w:p w14:paraId="6BB65016" w14:textId="2D0BD7FF" w:rsidR="00832D9D" w:rsidRPr="00832D9D" w:rsidRDefault="00832D9D" w:rsidP="00F02962">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Collectio</w:t>
            </w:r>
            <w:r w:rsidR="00F02962">
              <w:rPr>
                <w:rFonts w:ascii="Times New Roman" w:hAnsi="Times New Roman" w:cs="Times New Roman"/>
                <w:b/>
                <w:color w:val="000000" w:themeColor="text1"/>
                <w:sz w:val="24"/>
                <w:szCs w:val="24"/>
              </w:rPr>
              <w:t xml:space="preserve">n </w:t>
            </w:r>
            <w:r w:rsidRPr="00832D9D">
              <w:rPr>
                <w:rFonts w:ascii="Times New Roman" w:hAnsi="Times New Roman" w:cs="Times New Roman"/>
                <w:b/>
                <w:color w:val="000000" w:themeColor="text1"/>
                <w:sz w:val="24"/>
                <w:szCs w:val="24"/>
              </w:rPr>
              <w:t>date(s)</w:t>
            </w:r>
          </w:p>
        </w:tc>
        <w:tc>
          <w:tcPr>
            <w:tcW w:w="883" w:type="dxa"/>
            <w:vAlign w:val="center"/>
          </w:tcPr>
          <w:p w14:paraId="4C2B420B" w14:textId="77777777" w:rsidR="00832D9D" w:rsidRPr="00832D9D" w:rsidRDefault="00832D9D" w:rsidP="002C4096">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n</w:t>
            </w:r>
          </w:p>
          <w:p w14:paraId="3291891F" w14:textId="77777777" w:rsidR="00832D9D" w:rsidRPr="00832D9D" w:rsidRDefault="00832D9D" w:rsidP="002C4096">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Total</w:t>
            </w:r>
          </w:p>
        </w:tc>
      </w:tr>
      <w:tr w:rsidR="00832D9D" w:rsidRPr="00832D9D" w14:paraId="65FBC203" w14:textId="77777777" w:rsidTr="00F02962">
        <w:trPr>
          <w:jc w:val="center"/>
        </w:trPr>
        <w:tc>
          <w:tcPr>
            <w:tcW w:w="2156" w:type="dxa"/>
            <w:vMerge w:val="restart"/>
            <w:vAlign w:val="center"/>
          </w:tcPr>
          <w:p w14:paraId="0E65B626" w14:textId="3C3CD94F" w:rsidR="00832D9D" w:rsidRPr="00832D9D" w:rsidRDefault="00832D9D" w:rsidP="00F02962">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North</w:t>
            </w:r>
            <w:r w:rsidR="00F02962">
              <w:rPr>
                <w:rFonts w:ascii="Times New Roman" w:hAnsi="Times New Roman" w:cs="Times New Roman"/>
                <w:color w:val="000000" w:themeColor="text1"/>
                <w:sz w:val="24"/>
                <w:szCs w:val="24"/>
              </w:rPr>
              <w:t xml:space="preserve"> </w:t>
            </w:r>
            <w:r w:rsidRPr="00832D9D">
              <w:rPr>
                <w:rFonts w:ascii="Times New Roman" w:hAnsi="Times New Roman" w:cs="Times New Roman"/>
                <w:color w:val="000000" w:themeColor="text1"/>
                <w:sz w:val="24"/>
                <w:szCs w:val="24"/>
              </w:rPr>
              <w:t>Island</w:t>
            </w:r>
          </w:p>
        </w:tc>
        <w:tc>
          <w:tcPr>
            <w:tcW w:w="2289" w:type="dxa"/>
            <w:shd w:val="clear" w:color="auto" w:fill="auto"/>
            <w:vAlign w:val="center"/>
          </w:tcPr>
          <w:p w14:paraId="6F097FA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Boom Rock</w:t>
            </w:r>
          </w:p>
        </w:tc>
        <w:tc>
          <w:tcPr>
            <w:tcW w:w="2129" w:type="dxa"/>
            <w:shd w:val="clear" w:color="auto" w:fill="auto"/>
            <w:vAlign w:val="center"/>
          </w:tcPr>
          <w:p w14:paraId="5A743909"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29/07/20</w:t>
            </w:r>
          </w:p>
        </w:tc>
        <w:tc>
          <w:tcPr>
            <w:tcW w:w="883" w:type="dxa"/>
            <w:vMerge w:val="restart"/>
            <w:shd w:val="clear" w:color="auto" w:fill="auto"/>
            <w:vAlign w:val="center"/>
          </w:tcPr>
          <w:p w14:paraId="37BCEDC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14</w:t>
            </w:r>
          </w:p>
        </w:tc>
      </w:tr>
      <w:tr w:rsidR="00832D9D" w:rsidRPr="00832D9D" w14:paraId="0A917EB9" w14:textId="77777777" w:rsidTr="00F02962">
        <w:trPr>
          <w:jc w:val="center"/>
        </w:trPr>
        <w:tc>
          <w:tcPr>
            <w:tcW w:w="2156" w:type="dxa"/>
            <w:vMerge/>
            <w:vAlign w:val="center"/>
          </w:tcPr>
          <w:p w14:paraId="064EE68D"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1BEF738F"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Orongorongo</w:t>
            </w:r>
            <w:proofErr w:type="spellEnd"/>
            <w:r w:rsidRPr="00832D9D">
              <w:rPr>
                <w:rFonts w:ascii="Times New Roman" w:hAnsi="Times New Roman" w:cs="Times New Roman"/>
                <w:color w:val="000000" w:themeColor="text1"/>
                <w:sz w:val="24"/>
                <w:szCs w:val="24"/>
              </w:rPr>
              <w:t xml:space="preserve"> Beach</w:t>
            </w:r>
          </w:p>
        </w:tc>
        <w:tc>
          <w:tcPr>
            <w:tcW w:w="2129" w:type="dxa"/>
            <w:shd w:val="clear" w:color="auto" w:fill="auto"/>
            <w:vAlign w:val="center"/>
          </w:tcPr>
          <w:p w14:paraId="4C31019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02/12/19</w:t>
            </w:r>
          </w:p>
        </w:tc>
        <w:tc>
          <w:tcPr>
            <w:tcW w:w="883" w:type="dxa"/>
            <w:vMerge/>
            <w:shd w:val="clear" w:color="auto" w:fill="auto"/>
            <w:vAlign w:val="center"/>
          </w:tcPr>
          <w:p w14:paraId="0F1743D2"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61BFD795" w14:textId="77777777" w:rsidTr="00F02962">
        <w:trPr>
          <w:jc w:val="center"/>
        </w:trPr>
        <w:tc>
          <w:tcPr>
            <w:tcW w:w="2156" w:type="dxa"/>
            <w:vMerge/>
            <w:vAlign w:val="center"/>
          </w:tcPr>
          <w:p w14:paraId="0AB731DD"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310096AB"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Cod Rocks</w:t>
            </w:r>
          </w:p>
        </w:tc>
        <w:tc>
          <w:tcPr>
            <w:tcW w:w="2129" w:type="dxa"/>
            <w:shd w:val="clear" w:color="auto" w:fill="auto"/>
            <w:vAlign w:val="center"/>
          </w:tcPr>
          <w:p w14:paraId="7EA0FE7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04/12/19</w:t>
            </w:r>
          </w:p>
        </w:tc>
        <w:tc>
          <w:tcPr>
            <w:tcW w:w="883" w:type="dxa"/>
            <w:vMerge/>
            <w:shd w:val="clear" w:color="auto" w:fill="auto"/>
            <w:vAlign w:val="center"/>
          </w:tcPr>
          <w:p w14:paraId="014F7ECB"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70948D6B" w14:textId="77777777" w:rsidTr="00F02962">
        <w:trPr>
          <w:jc w:val="center"/>
        </w:trPr>
        <w:tc>
          <w:tcPr>
            <w:tcW w:w="4445" w:type="dxa"/>
            <w:gridSpan w:val="2"/>
            <w:vAlign w:val="center"/>
          </w:tcPr>
          <w:p w14:paraId="17BE64EC"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Rarangi</w:t>
            </w:r>
            <w:proofErr w:type="spellEnd"/>
          </w:p>
        </w:tc>
        <w:tc>
          <w:tcPr>
            <w:tcW w:w="2129" w:type="dxa"/>
            <w:vAlign w:val="center"/>
          </w:tcPr>
          <w:p w14:paraId="7E325EFD"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17/11/20</w:t>
            </w:r>
          </w:p>
        </w:tc>
        <w:tc>
          <w:tcPr>
            <w:tcW w:w="883" w:type="dxa"/>
            <w:vAlign w:val="center"/>
          </w:tcPr>
          <w:p w14:paraId="6D730505"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9</w:t>
            </w:r>
          </w:p>
        </w:tc>
      </w:tr>
      <w:tr w:rsidR="00832D9D" w:rsidRPr="00832D9D" w14:paraId="7E8C7EB1" w14:textId="77777777" w:rsidTr="00F02962">
        <w:trPr>
          <w:jc w:val="center"/>
        </w:trPr>
        <w:tc>
          <w:tcPr>
            <w:tcW w:w="4445" w:type="dxa"/>
            <w:gridSpan w:val="2"/>
            <w:shd w:val="clear" w:color="auto" w:fill="auto"/>
            <w:vAlign w:val="center"/>
          </w:tcPr>
          <w:p w14:paraId="0E0244C6"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Cape Campbell</w:t>
            </w:r>
          </w:p>
        </w:tc>
        <w:tc>
          <w:tcPr>
            <w:tcW w:w="2129" w:type="dxa"/>
            <w:shd w:val="clear" w:color="auto" w:fill="auto"/>
            <w:vAlign w:val="center"/>
          </w:tcPr>
          <w:p w14:paraId="08151FFF"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20/11/16</w:t>
            </w:r>
          </w:p>
          <w:p w14:paraId="2D7938B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15/11/20</w:t>
            </w:r>
          </w:p>
        </w:tc>
        <w:tc>
          <w:tcPr>
            <w:tcW w:w="883" w:type="dxa"/>
            <w:shd w:val="clear" w:color="auto" w:fill="auto"/>
            <w:vAlign w:val="center"/>
          </w:tcPr>
          <w:p w14:paraId="1E820F2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13</w:t>
            </w:r>
          </w:p>
        </w:tc>
      </w:tr>
      <w:tr w:rsidR="00832D9D" w:rsidRPr="00832D9D" w14:paraId="2FD84FCA" w14:textId="77777777" w:rsidTr="00F02962">
        <w:trPr>
          <w:jc w:val="center"/>
        </w:trPr>
        <w:tc>
          <w:tcPr>
            <w:tcW w:w="4445" w:type="dxa"/>
            <w:gridSpan w:val="2"/>
            <w:shd w:val="clear" w:color="auto" w:fill="auto"/>
            <w:vAlign w:val="center"/>
          </w:tcPr>
          <w:p w14:paraId="6EE55498"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Ward Beach</w:t>
            </w:r>
          </w:p>
        </w:tc>
        <w:tc>
          <w:tcPr>
            <w:tcW w:w="2129" w:type="dxa"/>
            <w:shd w:val="clear" w:color="auto" w:fill="auto"/>
            <w:vAlign w:val="center"/>
          </w:tcPr>
          <w:p w14:paraId="6EEB34A4"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19/11/16</w:t>
            </w:r>
          </w:p>
          <w:p w14:paraId="504F674C"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15/09/18</w:t>
            </w:r>
          </w:p>
          <w:p w14:paraId="113AA1DC"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17/11/20</w:t>
            </w:r>
          </w:p>
        </w:tc>
        <w:tc>
          <w:tcPr>
            <w:tcW w:w="883" w:type="dxa"/>
            <w:shd w:val="clear" w:color="auto" w:fill="auto"/>
            <w:vAlign w:val="center"/>
          </w:tcPr>
          <w:p w14:paraId="116020D5"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38</w:t>
            </w:r>
          </w:p>
        </w:tc>
      </w:tr>
      <w:tr w:rsidR="00832D9D" w:rsidRPr="00832D9D" w14:paraId="466992FE" w14:textId="77777777" w:rsidTr="00F02962">
        <w:trPr>
          <w:jc w:val="center"/>
        </w:trPr>
        <w:tc>
          <w:tcPr>
            <w:tcW w:w="4445" w:type="dxa"/>
            <w:gridSpan w:val="2"/>
            <w:shd w:val="clear" w:color="auto" w:fill="auto"/>
            <w:vAlign w:val="center"/>
          </w:tcPr>
          <w:p w14:paraId="1879CC01"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Wharanui</w:t>
            </w:r>
            <w:proofErr w:type="spellEnd"/>
          </w:p>
        </w:tc>
        <w:tc>
          <w:tcPr>
            <w:tcW w:w="2129" w:type="dxa"/>
            <w:shd w:val="clear" w:color="auto" w:fill="auto"/>
            <w:vAlign w:val="center"/>
          </w:tcPr>
          <w:p w14:paraId="1394111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19/11/16</w:t>
            </w:r>
          </w:p>
          <w:p w14:paraId="32615BB4"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15/09/18</w:t>
            </w:r>
          </w:p>
          <w:p w14:paraId="5C07DDE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18/09/19</w:t>
            </w:r>
          </w:p>
          <w:p w14:paraId="34D80A9B"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16/11/20</w:t>
            </w:r>
          </w:p>
        </w:tc>
        <w:tc>
          <w:tcPr>
            <w:tcW w:w="883" w:type="dxa"/>
            <w:shd w:val="clear" w:color="auto" w:fill="auto"/>
            <w:vAlign w:val="center"/>
          </w:tcPr>
          <w:p w14:paraId="5F1BBE8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28</w:t>
            </w:r>
          </w:p>
        </w:tc>
      </w:tr>
      <w:tr w:rsidR="00832D9D" w:rsidRPr="00832D9D" w14:paraId="34477FE9" w14:textId="77777777" w:rsidTr="00F02962">
        <w:trPr>
          <w:jc w:val="center"/>
        </w:trPr>
        <w:tc>
          <w:tcPr>
            <w:tcW w:w="4445" w:type="dxa"/>
            <w:gridSpan w:val="2"/>
            <w:shd w:val="clear" w:color="auto" w:fill="auto"/>
            <w:vAlign w:val="center"/>
          </w:tcPr>
          <w:p w14:paraId="5B38F276"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Waipapa</w:t>
            </w:r>
            <w:proofErr w:type="spellEnd"/>
            <w:r w:rsidRPr="00832D9D">
              <w:rPr>
                <w:rFonts w:ascii="Times New Roman" w:hAnsi="Times New Roman" w:cs="Times New Roman"/>
                <w:color w:val="000000" w:themeColor="text1"/>
                <w:sz w:val="24"/>
                <w:szCs w:val="24"/>
              </w:rPr>
              <w:t xml:space="preserve"> Bay</w:t>
            </w:r>
          </w:p>
        </w:tc>
        <w:tc>
          <w:tcPr>
            <w:tcW w:w="2129" w:type="dxa"/>
            <w:shd w:val="clear" w:color="auto" w:fill="auto"/>
            <w:vAlign w:val="center"/>
          </w:tcPr>
          <w:p w14:paraId="32BA910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19/11/16</w:t>
            </w:r>
          </w:p>
          <w:p w14:paraId="3A5B870D"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14/09/18</w:t>
            </w:r>
          </w:p>
          <w:p w14:paraId="6458C3B4"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16/11/20</w:t>
            </w:r>
          </w:p>
        </w:tc>
        <w:tc>
          <w:tcPr>
            <w:tcW w:w="883" w:type="dxa"/>
            <w:shd w:val="clear" w:color="auto" w:fill="auto"/>
            <w:vAlign w:val="center"/>
          </w:tcPr>
          <w:p w14:paraId="3C58C34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50</w:t>
            </w:r>
          </w:p>
        </w:tc>
      </w:tr>
      <w:tr w:rsidR="00832D9D" w:rsidRPr="00832D9D" w14:paraId="28B1F5A4" w14:textId="77777777" w:rsidTr="00F02962">
        <w:trPr>
          <w:jc w:val="center"/>
        </w:trPr>
        <w:tc>
          <w:tcPr>
            <w:tcW w:w="4445" w:type="dxa"/>
            <w:gridSpan w:val="2"/>
            <w:shd w:val="clear" w:color="auto" w:fill="auto"/>
            <w:vAlign w:val="center"/>
          </w:tcPr>
          <w:p w14:paraId="3602EBA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Kaikōura Peninsula</w:t>
            </w:r>
          </w:p>
        </w:tc>
        <w:tc>
          <w:tcPr>
            <w:tcW w:w="2129" w:type="dxa"/>
            <w:shd w:val="clear" w:color="auto" w:fill="auto"/>
            <w:vAlign w:val="center"/>
          </w:tcPr>
          <w:p w14:paraId="29184A7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20/11/16</w:t>
            </w:r>
          </w:p>
          <w:p w14:paraId="23EE031D"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28/04/17</w:t>
            </w:r>
          </w:p>
          <w:p w14:paraId="7CFA2C60"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14/11/20</w:t>
            </w:r>
          </w:p>
        </w:tc>
        <w:tc>
          <w:tcPr>
            <w:tcW w:w="883" w:type="dxa"/>
            <w:shd w:val="clear" w:color="auto" w:fill="auto"/>
            <w:vAlign w:val="center"/>
          </w:tcPr>
          <w:p w14:paraId="24854B99"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33</w:t>
            </w:r>
          </w:p>
        </w:tc>
      </w:tr>
      <w:tr w:rsidR="00832D9D" w:rsidRPr="00832D9D" w14:paraId="36D0ABF2" w14:textId="77777777" w:rsidTr="00F02962">
        <w:trPr>
          <w:jc w:val="center"/>
        </w:trPr>
        <w:tc>
          <w:tcPr>
            <w:tcW w:w="2156" w:type="dxa"/>
            <w:vMerge w:val="restart"/>
            <w:vAlign w:val="center"/>
          </w:tcPr>
          <w:p w14:paraId="4E294BE0"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Southern Kaikōura</w:t>
            </w:r>
          </w:p>
        </w:tc>
        <w:tc>
          <w:tcPr>
            <w:tcW w:w="2289" w:type="dxa"/>
            <w:vAlign w:val="center"/>
          </w:tcPr>
          <w:p w14:paraId="2150AC2A"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Rakanui</w:t>
            </w:r>
            <w:proofErr w:type="spellEnd"/>
          </w:p>
        </w:tc>
        <w:tc>
          <w:tcPr>
            <w:tcW w:w="2129" w:type="dxa"/>
            <w:vAlign w:val="center"/>
          </w:tcPr>
          <w:p w14:paraId="2EE98E4B"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20/11/16</w:t>
            </w:r>
          </w:p>
        </w:tc>
        <w:tc>
          <w:tcPr>
            <w:tcW w:w="883" w:type="dxa"/>
            <w:vMerge w:val="restart"/>
            <w:vAlign w:val="center"/>
          </w:tcPr>
          <w:p w14:paraId="51048E37"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12</w:t>
            </w:r>
          </w:p>
        </w:tc>
      </w:tr>
      <w:tr w:rsidR="00832D9D" w:rsidRPr="00832D9D" w14:paraId="40F56FA1" w14:textId="77777777" w:rsidTr="00F02962">
        <w:trPr>
          <w:jc w:val="center"/>
        </w:trPr>
        <w:tc>
          <w:tcPr>
            <w:tcW w:w="2156" w:type="dxa"/>
            <w:vMerge/>
            <w:vAlign w:val="center"/>
          </w:tcPr>
          <w:p w14:paraId="7E614631"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vAlign w:val="center"/>
          </w:tcPr>
          <w:p w14:paraId="74CEB97D"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Raramai</w:t>
            </w:r>
            <w:proofErr w:type="spellEnd"/>
            <w:r w:rsidRPr="00832D9D">
              <w:rPr>
                <w:rFonts w:ascii="Times New Roman" w:hAnsi="Times New Roman" w:cs="Times New Roman"/>
                <w:color w:val="000000" w:themeColor="text1"/>
                <w:sz w:val="24"/>
                <w:szCs w:val="24"/>
              </w:rPr>
              <w:t xml:space="preserve"> Tunnels</w:t>
            </w:r>
          </w:p>
        </w:tc>
        <w:tc>
          <w:tcPr>
            <w:tcW w:w="2129" w:type="dxa"/>
            <w:vAlign w:val="center"/>
          </w:tcPr>
          <w:p w14:paraId="39AEDBA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31/03/07</w:t>
            </w:r>
          </w:p>
        </w:tc>
        <w:tc>
          <w:tcPr>
            <w:tcW w:w="883" w:type="dxa"/>
            <w:vMerge/>
            <w:vAlign w:val="center"/>
          </w:tcPr>
          <w:p w14:paraId="042CACFF"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66FCDAEA" w14:textId="77777777" w:rsidTr="00F02962">
        <w:trPr>
          <w:jc w:val="center"/>
        </w:trPr>
        <w:tc>
          <w:tcPr>
            <w:tcW w:w="2156" w:type="dxa"/>
            <w:vMerge/>
            <w:vAlign w:val="center"/>
          </w:tcPr>
          <w:p w14:paraId="22C847C9"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vAlign w:val="center"/>
          </w:tcPr>
          <w:p w14:paraId="7876AAC1"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Oaro</w:t>
            </w:r>
            <w:proofErr w:type="spellEnd"/>
          </w:p>
        </w:tc>
        <w:tc>
          <w:tcPr>
            <w:tcW w:w="2129" w:type="dxa"/>
            <w:vAlign w:val="center"/>
          </w:tcPr>
          <w:p w14:paraId="7B81ABEA"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13/11/20</w:t>
            </w:r>
          </w:p>
        </w:tc>
        <w:tc>
          <w:tcPr>
            <w:tcW w:w="883" w:type="dxa"/>
            <w:vMerge/>
            <w:vAlign w:val="center"/>
          </w:tcPr>
          <w:p w14:paraId="38AD2F50"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296150C9" w14:textId="77777777" w:rsidTr="00F02962">
        <w:trPr>
          <w:jc w:val="center"/>
        </w:trPr>
        <w:tc>
          <w:tcPr>
            <w:tcW w:w="2156" w:type="dxa"/>
            <w:vMerge w:val="restart"/>
            <w:vAlign w:val="center"/>
          </w:tcPr>
          <w:p w14:paraId="0D672E75"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Hurunui</w:t>
            </w:r>
          </w:p>
        </w:tc>
        <w:tc>
          <w:tcPr>
            <w:tcW w:w="2289" w:type="dxa"/>
            <w:shd w:val="clear" w:color="auto" w:fill="auto"/>
            <w:vAlign w:val="center"/>
          </w:tcPr>
          <w:p w14:paraId="4A6E041D"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Elliots</w:t>
            </w:r>
            <w:proofErr w:type="spellEnd"/>
            <w:r w:rsidRPr="00832D9D">
              <w:rPr>
                <w:rFonts w:ascii="Times New Roman" w:hAnsi="Times New Roman" w:cs="Times New Roman"/>
                <w:color w:val="000000" w:themeColor="text1"/>
                <w:sz w:val="24"/>
                <w:szCs w:val="24"/>
              </w:rPr>
              <w:t xml:space="preserve"> Garden,</w:t>
            </w:r>
          </w:p>
          <w:p w14:paraId="79A09C8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Gore Bay</w:t>
            </w:r>
          </w:p>
        </w:tc>
        <w:tc>
          <w:tcPr>
            <w:tcW w:w="2129" w:type="dxa"/>
            <w:shd w:val="clear" w:color="auto" w:fill="auto"/>
            <w:vAlign w:val="center"/>
          </w:tcPr>
          <w:p w14:paraId="21A2F37E"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13/11/20</w:t>
            </w:r>
          </w:p>
        </w:tc>
        <w:tc>
          <w:tcPr>
            <w:tcW w:w="883" w:type="dxa"/>
            <w:vMerge w:val="restart"/>
            <w:vAlign w:val="center"/>
          </w:tcPr>
          <w:p w14:paraId="0363DEA7"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11</w:t>
            </w:r>
          </w:p>
        </w:tc>
      </w:tr>
      <w:tr w:rsidR="00832D9D" w:rsidRPr="00832D9D" w14:paraId="735F8F6F" w14:textId="77777777" w:rsidTr="00F02962">
        <w:trPr>
          <w:jc w:val="center"/>
        </w:trPr>
        <w:tc>
          <w:tcPr>
            <w:tcW w:w="2156" w:type="dxa"/>
            <w:vMerge/>
            <w:vAlign w:val="center"/>
          </w:tcPr>
          <w:p w14:paraId="1564F7A1"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5D7C8F56"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Napenape</w:t>
            </w:r>
            <w:proofErr w:type="spellEnd"/>
          </w:p>
        </w:tc>
        <w:tc>
          <w:tcPr>
            <w:tcW w:w="2129" w:type="dxa"/>
            <w:shd w:val="clear" w:color="auto" w:fill="auto"/>
            <w:vAlign w:val="center"/>
          </w:tcPr>
          <w:p w14:paraId="0E93CAC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18/11/20</w:t>
            </w:r>
          </w:p>
        </w:tc>
        <w:tc>
          <w:tcPr>
            <w:tcW w:w="883" w:type="dxa"/>
            <w:vMerge/>
            <w:vAlign w:val="center"/>
          </w:tcPr>
          <w:p w14:paraId="56D63942"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58FAE0BC" w14:textId="77777777" w:rsidTr="00F02962">
        <w:trPr>
          <w:jc w:val="center"/>
        </w:trPr>
        <w:tc>
          <w:tcPr>
            <w:tcW w:w="2156" w:type="dxa"/>
            <w:vMerge w:val="restart"/>
            <w:vAlign w:val="center"/>
          </w:tcPr>
          <w:p w14:paraId="340E9C3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Banks</w:t>
            </w:r>
          </w:p>
          <w:p w14:paraId="2F8B0235"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Peninsula</w:t>
            </w:r>
          </w:p>
        </w:tc>
        <w:tc>
          <w:tcPr>
            <w:tcW w:w="2289" w:type="dxa"/>
            <w:shd w:val="clear" w:color="auto" w:fill="auto"/>
            <w:vAlign w:val="center"/>
          </w:tcPr>
          <w:p w14:paraId="02E06F25"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Le Bons Bay</w:t>
            </w:r>
          </w:p>
        </w:tc>
        <w:tc>
          <w:tcPr>
            <w:tcW w:w="2129" w:type="dxa"/>
            <w:shd w:val="clear" w:color="auto" w:fill="auto"/>
            <w:vAlign w:val="center"/>
          </w:tcPr>
          <w:p w14:paraId="77148148"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11/12/08</w:t>
            </w:r>
          </w:p>
        </w:tc>
        <w:tc>
          <w:tcPr>
            <w:tcW w:w="883" w:type="dxa"/>
            <w:vMerge w:val="restart"/>
            <w:shd w:val="clear" w:color="auto" w:fill="auto"/>
            <w:vAlign w:val="center"/>
          </w:tcPr>
          <w:p w14:paraId="68B092C1"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8</w:t>
            </w:r>
          </w:p>
        </w:tc>
      </w:tr>
      <w:tr w:rsidR="00832D9D" w:rsidRPr="00832D9D" w14:paraId="139834F1" w14:textId="77777777" w:rsidTr="00F02962">
        <w:trPr>
          <w:jc w:val="center"/>
        </w:trPr>
        <w:tc>
          <w:tcPr>
            <w:tcW w:w="2156" w:type="dxa"/>
            <w:vMerge/>
          </w:tcPr>
          <w:p w14:paraId="2B8C7858"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46F19EF6" w14:textId="77777777" w:rsidR="00832D9D" w:rsidRPr="00832D9D" w:rsidRDefault="00832D9D" w:rsidP="002C4096">
            <w:pPr>
              <w:contextualSpacing/>
              <w:jc w:val="center"/>
              <w:rPr>
                <w:rFonts w:ascii="Times New Roman" w:hAnsi="Times New Roman" w:cs="Times New Roman"/>
                <w:color w:val="000000" w:themeColor="text1"/>
                <w:sz w:val="24"/>
                <w:szCs w:val="24"/>
              </w:rPr>
            </w:pPr>
            <w:proofErr w:type="spellStart"/>
            <w:r w:rsidRPr="00832D9D">
              <w:rPr>
                <w:rFonts w:ascii="Times New Roman" w:hAnsi="Times New Roman" w:cs="Times New Roman"/>
                <w:color w:val="000000" w:themeColor="text1"/>
                <w:sz w:val="24"/>
                <w:szCs w:val="24"/>
              </w:rPr>
              <w:t>Peraki</w:t>
            </w:r>
            <w:proofErr w:type="spellEnd"/>
            <w:r w:rsidRPr="00832D9D">
              <w:rPr>
                <w:rFonts w:ascii="Times New Roman" w:hAnsi="Times New Roman" w:cs="Times New Roman"/>
                <w:color w:val="000000" w:themeColor="text1"/>
                <w:sz w:val="24"/>
                <w:szCs w:val="24"/>
              </w:rPr>
              <w:t xml:space="preserve"> Bay</w:t>
            </w:r>
          </w:p>
        </w:tc>
        <w:tc>
          <w:tcPr>
            <w:tcW w:w="2129" w:type="dxa"/>
            <w:shd w:val="clear" w:color="auto" w:fill="auto"/>
            <w:vAlign w:val="center"/>
          </w:tcPr>
          <w:p w14:paraId="3E6C18C9"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08/03/09</w:t>
            </w:r>
          </w:p>
        </w:tc>
        <w:tc>
          <w:tcPr>
            <w:tcW w:w="883" w:type="dxa"/>
            <w:vMerge/>
            <w:shd w:val="clear" w:color="auto" w:fill="auto"/>
            <w:vAlign w:val="center"/>
          </w:tcPr>
          <w:p w14:paraId="53FFB38E"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20B5134B" w14:textId="77777777" w:rsidTr="00F02962">
        <w:trPr>
          <w:jc w:val="center"/>
        </w:trPr>
        <w:tc>
          <w:tcPr>
            <w:tcW w:w="2156" w:type="dxa"/>
            <w:vMerge/>
          </w:tcPr>
          <w:p w14:paraId="5133B9AC"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4866D732"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Te Oka Bay</w:t>
            </w:r>
          </w:p>
        </w:tc>
        <w:tc>
          <w:tcPr>
            <w:tcW w:w="2129" w:type="dxa"/>
            <w:shd w:val="clear" w:color="auto" w:fill="auto"/>
            <w:vAlign w:val="center"/>
          </w:tcPr>
          <w:p w14:paraId="2C5A7F98" w14:textId="77777777" w:rsidR="00832D9D" w:rsidRPr="00832D9D" w:rsidRDefault="00832D9D" w:rsidP="002C4096">
            <w:pPr>
              <w:contextualSpacing/>
              <w:jc w:val="center"/>
              <w:rPr>
                <w:rFonts w:ascii="Times New Roman" w:hAnsi="Times New Roman" w:cs="Times New Roman"/>
                <w:color w:val="000000" w:themeColor="text1"/>
                <w:sz w:val="24"/>
                <w:szCs w:val="24"/>
              </w:rPr>
            </w:pPr>
            <w:r w:rsidRPr="00832D9D">
              <w:rPr>
                <w:rFonts w:ascii="Times New Roman" w:hAnsi="Times New Roman" w:cs="Times New Roman"/>
                <w:color w:val="000000" w:themeColor="text1"/>
                <w:sz w:val="24"/>
                <w:szCs w:val="24"/>
              </w:rPr>
              <w:t>07/03/09</w:t>
            </w:r>
          </w:p>
        </w:tc>
        <w:tc>
          <w:tcPr>
            <w:tcW w:w="883" w:type="dxa"/>
            <w:vMerge/>
            <w:shd w:val="clear" w:color="auto" w:fill="auto"/>
            <w:vAlign w:val="center"/>
          </w:tcPr>
          <w:p w14:paraId="26DDA94F"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r>
      <w:tr w:rsidR="00832D9D" w:rsidRPr="00832D9D" w14:paraId="52A26692" w14:textId="77777777" w:rsidTr="00F02962">
        <w:trPr>
          <w:jc w:val="center"/>
        </w:trPr>
        <w:tc>
          <w:tcPr>
            <w:tcW w:w="2156" w:type="dxa"/>
            <w:shd w:val="clear" w:color="auto" w:fill="auto"/>
          </w:tcPr>
          <w:p w14:paraId="5DB1E4AF"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289" w:type="dxa"/>
            <w:shd w:val="clear" w:color="auto" w:fill="auto"/>
            <w:vAlign w:val="center"/>
          </w:tcPr>
          <w:p w14:paraId="0C9EEF82" w14:textId="77777777" w:rsidR="00832D9D" w:rsidRPr="00832D9D" w:rsidRDefault="00832D9D" w:rsidP="002C4096">
            <w:pPr>
              <w:contextualSpacing/>
              <w:jc w:val="center"/>
              <w:rPr>
                <w:rFonts w:ascii="Times New Roman" w:hAnsi="Times New Roman" w:cs="Times New Roman"/>
                <w:color w:val="000000" w:themeColor="text1"/>
                <w:sz w:val="24"/>
                <w:szCs w:val="24"/>
              </w:rPr>
            </w:pPr>
          </w:p>
        </w:tc>
        <w:tc>
          <w:tcPr>
            <w:tcW w:w="2129" w:type="dxa"/>
            <w:shd w:val="clear" w:color="auto" w:fill="auto"/>
            <w:vAlign w:val="center"/>
          </w:tcPr>
          <w:p w14:paraId="48571136" w14:textId="77777777" w:rsidR="00832D9D" w:rsidRPr="00832D9D" w:rsidRDefault="00832D9D" w:rsidP="002C4096">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Totals</w:t>
            </w:r>
          </w:p>
        </w:tc>
        <w:tc>
          <w:tcPr>
            <w:tcW w:w="883" w:type="dxa"/>
            <w:shd w:val="clear" w:color="auto" w:fill="auto"/>
            <w:vAlign w:val="center"/>
          </w:tcPr>
          <w:p w14:paraId="4F3C2D4B" w14:textId="77777777" w:rsidR="00832D9D" w:rsidRPr="00832D9D" w:rsidRDefault="00832D9D" w:rsidP="002C4096">
            <w:pPr>
              <w:contextualSpacing/>
              <w:jc w:val="center"/>
              <w:rPr>
                <w:rFonts w:ascii="Times New Roman" w:hAnsi="Times New Roman" w:cs="Times New Roman"/>
                <w:b/>
                <w:color w:val="000000" w:themeColor="text1"/>
                <w:sz w:val="24"/>
                <w:szCs w:val="24"/>
              </w:rPr>
            </w:pPr>
            <w:r w:rsidRPr="00832D9D">
              <w:rPr>
                <w:rFonts w:ascii="Times New Roman" w:hAnsi="Times New Roman" w:cs="Times New Roman"/>
                <w:b/>
                <w:color w:val="000000" w:themeColor="text1"/>
                <w:sz w:val="24"/>
                <w:szCs w:val="24"/>
              </w:rPr>
              <w:t>216</w:t>
            </w:r>
          </w:p>
        </w:tc>
      </w:tr>
    </w:tbl>
    <w:p w14:paraId="6B54EC4C" w14:textId="77777777" w:rsidR="00832D9D" w:rsidRDefault="00832D9D">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14:paraId="54D8DBAD" w14:textId="77777777" w:rsidR="00BF7464" w:rsidRDefault="00BF7464" w:rsidP="00BE43D4">
      <w:pPr>
        <w:spacing w:after="0" w:line="240" w:lineRule="auto"/>
        <w:contextualSpacing/>
        <w:rPr>
          <w:rFonts w:ascii="Times New Roman" w:hAnsi="Times New Roman" w:cs="Times New Roman"/>
          <w:color w:val="000000" w:themeColor="text1"/>
          <w:sz w:val="24"/>
        </w:rPr>
        <w:sectPr w:rsidR="00BF7464" w:rsidSect="00BE43D4">
          <w:headerReference w:type="default" r:id="rId7"/>
          <w:footerReference w:type="default" r:id="rId8"/>
          <w:pgSz w:w="11906" w:h="16838"/>
          <w:pgMar w:top="1440" w:right="1440" w:bottom="1440" w:left="1440" w:header="709" w:footer="709" w:gutter="0"/>
          <w:lnNumType w:countBy="1" w:restart="continuous"/>
          <w:cols w:space="708"/>
          <w:docGrid w:linePitch="360"/>
        </w:sectPr>
      </w:pPr>
    </w:p>
    <w:p w14:paraId="0D2E8E2C" w14:textId="657358C4" w:rsidR="00BE43D4" w:rsidRPr="00C409A5"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lastRenderedPageBreak/>
        <w:t xml:space="preserve">SUPPLEMENTARY TABLE </w:t>
      </w:r>
      <w:r w:rsidR="00CB5B31">
        <w:rPr>
          <w:rFonts w:ascii="Times New Roman" w:hAnsi="Times New Roman" w:cs="Times New Roman"/>
          <w:color w:val="000000" w:themeColor="text1"/>
          <w:sz w:val="24"/>
        </w:rPr>
        <w:t>B</w:t>
      </w:r>
      <w:r w:rsidR="00832D9D">
        <w:rPr>
          <w:rFonts w:ascii="Times New Roman" w:hAnsi="Times New Roman" w:cs="Times New Roman"/>
          <w:color w:val="000000" w:themeColor="text1"/>
          <w:sz w:val="24"/>
        </w:rPr>
        <w:t>2</w:t>
      </w:r>
    </w:p>
    <w:p w14:paraId="4E10EB93" w14:textId="407D6216" w:rsidR="00BE43D4" w:rsidRPr="00C409A5" w:rsidRDefault="00BE43D4" w:rsidP="00BE43D4">
      <w:pPr>
        <w:spacing w:after="0" w:line="240" w:lineRule="auto"/>
        <w:contextualSpacing/>
        <w:rPr>
          <w:rFonts w:ascii="Times New Roman" w:hAnsi="Times New Roman" w:cs="Times New Roman"/>
          <w:color w:val="000000" w:themeColor="text1"/>
          <w:sz w:val="24"/>
          <w:szCs w:val="24"/>
          <w:lang w:val="en-US"/>
        </w:rPr>
      </w:pPr>
      <w:r w:rsidRPr="00C409A5">
        <w:rPr>
          <w:rFonts w:ascii="Times New Roman" w:hAnsi="Times New Roman" w:cs="Times New Roman"/>
          <w:color w:val="000000" w:themeColor="text1"/>
          <w:sz w:val="24"/>
          <w:szCs w:val="24"/>
          <w:lang w:val="en-US"/>
        </w:rPr>
        <w:t xml:space="preserve">Sequencing information and results the </w:t>
      </w:r>
      <w:r>
        <w:rPr>
          <w:rFonts w:ascii="Times New Roman" w:hAnsi="Times New Roman" w:cs="Times New Roman"/>
          <w:color w:val="000000" w:themeColor="text1"/>
          <w:sz w:val="24"/>
          <w:szCs w:val="24"/>
          <w:lang w:val="en-US"/>
        </w:rPr>
        <w:t>five</w:t>
      </w:r>
      <w:r w:rsidRPr="00C409A5">
        <w:rPr>
          <w:rFonts w:ascii="Times New Roman" w:hAnsi="Times New Roman" w:cs="Times New Roman"/>
          <w:color w:val="000000" w:themeColor="text1"/>
          <w:sz w:val="24"/>
          <w:szCs w:val="24"/>
          <w:lang w:val="en-US"/>
        </w:rPr>
        <w:t xml:space="preserve"> GBS libraries used to sequence the </w:t>
      </w:r>
      <w:r>
        <w:rPr>
          <w:rFonts w:ascii="Times New Roman" w:hAnsi="Times New Roman" w:cs="Times New Roman"/>
          <w:color w:val="000000" w:themeColor="text1"/>
          <w:sz w:val="24"/>
          <w:szCs w:val="24"/>
          <w:lang w:val="en-US"/>
        </w:rPr>
        <w:t>216</w:t>
      </w:r>
      <w:r w:rsidRPr="00C409A5">
        <w:rPr>
          <w:rFonts w:ascii="Times New Roman" w:hAnsi="Times New Roman" w:cs="Times New Roman"/>
          <w:color w:val="000000" w:themeColor="text1"/>
          <w:sz w:val="24"/>
          <w:szCs w:val="24"/>
          <w:lang w:val="en-US"/>
        </w:rPr>
        <w:t xml:space="preserve"> </w:t>
      </w:r>
      <w:r w:rsidRPr="00C409A5">
        <w:rPr>
          <w:rFonts w:ascii="Times New Roman" w:hAnsi="Times New Roman" w:cs="Times New Roman"/>
          <w:i/>
          <w:color w:val="000000" w:themeColor="text1"/>
          <w:sz w:val="24"/>
          <w:szCs w:val="24"/>
          <w:lang w:val="en-US"/>
        </w:rPr>
        <w:t xml:space="preserve">D. antarctica </w:t>
      </w:r>
      <w:r w:rsidRPr="00C409A5">
        <w:rPr>
          <w:rFonts w:ascii="Times New Roman" w:hAnsi="Times New Roman" w:cs="Times New Roman"/>
          <w:color w:val="000000" w:themeColor="text1"/>
          <w:sz w:val="24"/>
          <w:szCs w:val="24"/>
          <w:lang w:val="en-US"/>
        </w:rPr>
        <w:t xml:space="preserve">samples for this study. </w:t>
      </w:r>
      <w:r>
        <w:rPr>
          <w:rFonts w:ascii="Times New Roman" w:hAnsi="Times New Roman" w:cs="Times New Roman"/>
          <w:color w:val="000000" w:themeColor="text1"/>
          <w:sz w:val="24"/>
          <w:szCs w:val="24"/>
          <w:lang w:val="en-US"/>
        </w:rPr>
        <w:t>A</w:t>
      </w:r>
      <w:r w:rsidRPr="00C409A5">
        <w:rPr>
          <w:rFonts w:ascii="Times New Roman" w:hAnsi="Times New Roman" w:cs="Times New Roman"/>
          <w:color w:val="000000" w:themeColor="text1"/>
          <w:sz w:val="24"/>
          <w:szCs w:val="24"/>
          <w:lang w:val="en-US"/>
        </w:rPr>
        <w:t xml:space="preserve"> new GBS librar</w:t>
      </w:r>
      <w:r>
        <w:rPr>
          <w:rFonts w:ascii="Times New Roman" w:hAnsi="Times New Roman" w:cs="Times New Roman"/>
          <w:color w:val="000000" w:themeColor="text1"/>
          <w:sz w:val="24"/>
          <w:szCs w:val="24"/>
          <w:lang w:val="en-US"/>
        </w:rPr>
        <w:t>y, FV3, was</w:t>
      </w:r>
      <w:r w:rsidRPr="00C409A5">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generated</w:t>
      </w:r>
      <w:r w:rsidRPr="00C409A5">
        <w:rPr>
          <w:rFonts w:ascii="Times New Roman" w:hAnsi="Times New Roman" w:cs="Times New Roman"/>
          <w:color w:val="000000" w:themeColor="text1"/>
          <w:sz w:val="24"/>
          <w:szCs w:val="24"/>
          <w:lang w:val="en-US"/>
        </w:rPr>
        <w:t xml:space="preserve"> for this study (h</w:t>
      </w:r>
      <w:r>
        <w:rPr>
          <w:rFonts w:ascii="Times New Roman" w:hAnsi="Times New Roman" w:cs="Times New Roman"/>
          <w:color w:val="000000" w:themeColor="text1"/>
          <w:sz w:val="24"/>
          <w:szCs w:val="24"/>
          <w:lang w:val="en-US"/>
        </w:rPr>
        <w:t>ighlighted in yellow), whereas the other four libraries were produced for</w:t>
      </w:r>
      <w:r w:rsidRPr="00C409A5">
        <w:rPr>
          <w:rFonts w:ascii="Times New Roman" w:hAnsi="Times New Roman" w:cs="Times New Roman"/>
          <w:color w:val="000000" w:themeColor="text1"/>
          <w:sz w:val="24"/>
          <w:szCs w:val="24"/>
          <w:lang w:val="en-US"/>
        </w:rPr>
        <w:t xml:space="preserve"> previous stud</w:t>
      </w:r>
      <w:r>
        <w:rPr>
          <w:rFonts w:ascii="Times New Roman" w:hAnsi="Times New Roman" w:cs="Times New Roman"/>
          <w:color w:val="000000" w:themeColor="text1"/>
          <w:sz w:val="24"/>
          <w:szCs w:val="24"/>
          <w:lang w:val="en-US"/>
        </w:rPr>
        <w:t xml:space="preserve">ies </w:t>
      </w:r>
      <w:r>
        <w:rPr>
          <w:rFonts w:ascii="Times New Roman" w:hAnsi="Times New Roman" w:cs="Times New Roman"/>
          <w:color w:val="000000" w:themeColor="text1"/>
          <w:sz w:val="24"/>
          <w:szCs w:val="24"/>
          <w:lang w:val="en-US"/>
        </w:rPr>
        <w:fldChar w:fldCharType="begin" w:fldLock="1"/>
      </w:r>
      <w:r w:rsidR="000E05EE">
        <w:rPr>
          <w:rFonts w:ascii="Times New Roman" w:hAnsi="Times New Roman" w:cs="Times New Roman"/>
          <w:color w:val="000000" w:themeColor="text1"/>
          <w:sz w:val="24"/>
          <w:szCs w:val="24"/>
          <w:lang w:val="en-US"/>
        </w:rPr>
        <w:instrText>ADDIN CSL_CITATION {"citationItems":[{"id":"ITEM-1","itemData":{"DOI":"10.1098/rspb.2020.0712rspb20200712","ISSN":"14712954","PMID":"32635859","abstract":"Theory suggests that catastrophic earth-history events can drive rapid biological evolution, but empirical evidence for such processes is scarce. Destructive geological events such as earthquakes can represent large-scale natural experiments for inferring such evolutionary processes. We capitalized on a major prehistoric (800 yr BP) geological uplift event affecting a southern New Zealand coastline to test for the lasting genomic impacts of disturbance. Genome-wide analyses of three co-distributed keystone kelp taxa revealed that post-earthquake recolonization drove the evolution of novel, large-scale intertidal spatial genetic 'sectors' which are tightly linked to geological fault boundaries. Demographic simulations confirmed that, following widespread extirpation, parallel expansions into newly vacant habitats rapidly restructured genome-wide diversity. Interspecific differences in recolonization mode and tempo reflect differing ecological constraints relating to habitat choice and dispersal capacity among taxa. This study highlights the rapid and enduring evolutionary effects of catastrophic ecosystem disturbance and reveals the key role of range expansion in reshaping spatial genetic patterns.","author":[{"dropping-particle":"","family":"Parvizi","given":"Elahe","non-dropping-particle":"","parse-names":false,"suffix":""},{"dropping-particle":"","family":"Fraser","given":"Ceridwen I.","non-dropping-particle":"","parse-names":false,"suffix":""},{"dropping-particle":"","family":"Dutoit","given":"Ludovic","non-dropping-particle":"","parse-names":false,"suffix":""},{"dropping-particle":"","family":"Craw","given":"Dave","non-dropping-particle":"","parse-names":false,"suffix":""},{"dropping-particle":"","family":"Waters","given":"Jonathan M.","non-dropping-particle":"","parse-names":false,"suffix":""}],"container-title":"Proceedings of the Royal Society B: Biological Sciences","id":"ITEM-1","issue":"1930","issued":{"date-parts":[["2020"]]},"page":"2-8","title":"The genomic footprint of coastal earthquake uplift","type":"article-journal","volume":"287"},"uris":["http://www.mendeley.com/documents/?uuid=56b5e753-8176-45c1-8fa1-2de0b833646d"]},{"id":"ITEM-2","itemData":{"DOI":"10.1111/jpy.13179","ISSN":"15298817","abstract":"Understanding the forces that shape species distributions is increasingly important in a fast-changing world. Although major disturbance events can adversely affect natural populations, they can also present new opportunities, for example by opening up habitat for colonization by other lineages. Following extensive geographic sampling, we use genomic data to infer a range extension following disturbance for an ecologically important intertidal macroalgal species. Specifically, we genotyped 288 southern bull kelp (Durvillaea) plants from 28 localities across central New Zealand. All specimens from the North Island were expected to be D. antarctica, but unexpectedly 10 samples from four sites were identified as D. poha. Extensive sampling from the northern South Island (105 samples at five locations) confirmed the absence of D. poha north of the Kaikōura Peninsula. The North Island specimens of D. poha therefore reveal a biogeographic disjunction, some 150 km northeast of the nearest (South Island) population of this species. Based on strong geographic correspondence between these North Island samples and historic disturbance, we infer that tectonic upheaval, particularly earthquake-generated landslides, likely extirpated local D. antarctica and created an opportunity for a northward range expansion event by D. poha. Close phylogenomic relationships between this new North Island population and South Island samples support a geologically recent northward expansion, rather than a deeper evolutionary origin. These findings indicate the potential of large-scale disturbances to facilitate sudden biogeographic range expansions, and they emphasize the ability of genomic analyses with fine-scale sampling to reveal long-lasting signatures of past disturbance, dispersal, and colonization.","author":[{"dropping-particle":"","family":"Vaux","given":"Felix","non-dropping-particle":"","parse-names":false,"suffix":""},{"dropping-particle":"","family":"Craw","given":"Dave","non-dropping-particle":"","parse-names":false,"suffix":""},{"dropping-particle":"","family":"Fraser","given":"Ceridwen I.","non-dropping-particle":"","parse-names":false,"suffix":""},{"dropping-particle":"","family":"Waters","given":"Jonathan M.","non-dropping-particle":"","parse-names":false,"suffix":""}],"container-title":"Journal of Phycology","id":"ITEM-2","issue":"5","issued":{"date-parts":[["2021"]]},"page":"1411-1418","title":"Northward range extension for &lt;i&gt;Durvillaea poha&lt;/i&gt; bull kelp: response to tectonic disturbance?","type":"article-journal","volume":"57"},"uris":["http://www.mendeley.com/documents/?uuid=91e8ae0f-cfc7-4fd6-897b-a223f308f9d1"]},{"id":"ITEM-3","itemData":{"DOI":"10.1111/mec.16535","ISSN":"0962-1083","abstract":"Large-scale disturbance events have the potential to drastically reshape biodiversity patterns. Notably, newly vacant habitat space cleared by disturbance can be colonised by multiple lineages, which can lead to the evolution of distinct spatial 'sectors' of genetic diversity within a species. We test for disturbance-driven sectoring of genetic diversity in intertidal southern bull kelp, Durvillaea antarctica (Chamisso) Hariot following the high-magnitude 1855 Wairarapa earthquake in New Zealand. Specifically, we use genotyping-by-sequencing (GBS) to analyse fine-scale population structure across the uplift zone and apply machine learning to assess the fit of alternative recolonisaton models. Our analysis reveals that specimens from the uplift zone carry distinctive genomic signatures potentially linked to post-earthquake recolonisation processes. Specifically, our analysis identifies two parapatric spatial-genomic sectors of D. antarctica at Turakirae Head, which experienced the most dramatic uplift. Based on phylogeographic modelling, we infer that bull kelp in the Wellington region was likely a source for recolonisation of the heavily uplifted Turakirae Head coastline, via two parallel, eastward recolonisation events. By identifying multiple parapatric genotypic sectors within a recently recolonised coastal region, the current study provides support for the hypothesis that competing lineage expansions can generate striking spatial structuring of genetic diversity, even in highly dispersive taxa.","author":[{"dropping-particle":"","family":"Vaux","given":"Felix","non-dropping-particle":"","parse-names":false,"suffix":""},{"dropping-particle":"","family":"Parvizi","given":"Elahe","non-dropping-particle":"","parse-names":false,"suffix":""},{"dropping-particle":"","family":"Craw","given":"Dave","non-dropping-particle":"","parse-names":false,"suffix":""},{"dropping-particle":"","family":"Fraser","given":"Ceridwen I.","non-dropping-particle":"","parse-names":false,"suffix":""},{"dropping-particle":"","family":"Waters","given":"Jonathan M.","non-dropping-particle":"","parse-names":false,"suffix":""}],"container-title":"Molecular Ecology","id":"ITEM-3","issued":{"date-parts":[["2022"]]},"title":"Parallel recolonisations generate distinct genomic sectors in kelp following high magnitude earthquake disturbance","type":"article-journal"},"uris":["http://www.mendeley.com/documents/?uuid=675d63d2-4104-4c1b-bcc8-bb0fbe321f7a"]}],"mendeley":{"formattedCitation":"(Parvizi, Fraser, Dutoit, Craw, &amp; Waters, 2020; Vaux et al., 2021, 2022)","plainTextFormattedCitation":"(Parvizi, Fraser, Dutoit, Craw, &amp; Waters, 2020; Vaux et al., 2021, 2022)","previouslyFormattedCitation":"(Parvizi, Fraser, Dutoit, Craw, &amp; Waters, 2020; Vaux et al., 2021, 2022)"},"properties":{"noteIndex":0},"schema":"https://github.com/citation-style-language/schema/raw/master/csl-citation.json"}</w:instrText>
      </w:r>
      <w:r>
        <w:rPr>
          <w:rFonts w:ascii="Times New Roman" w:hAnsi="Times New Roman" w:cs="Times New Roman"/>
          <w:color w:val="000000" w:themeColor="text1"/>
          <w:sz w:val="24"/>
          <w:szCs w:val="24"/>
          <w:lang w:val="en-US"/>
        </w:rPr>
        <w:fldChar w:fldCharType="separate"/>
      </w:r>
      <w:r w:rsidR="000E05EE" w:rsidRPr="000E05EE">
        <w:rPr>
          <w:rFonts w:ascii="Times New Roman" w:hAnsi="Times New Roman" w:cs="Times New Roman"/>
          <w:noProof/>
          <w:color w:val="000000" w:themeColor="text1"/>
          <w:sz w:val="24"/>
          <w:szCs w:val="24"/>
          <w:lang w:val="en-US"/>
        </w:rPr>
        <w:t>(Parvizi, Fraser, Dutoit, Craw, &amp; Waters, 2020; Vaux et al., 2021, 2022)</w:t>
      </w:r>
      <w:r>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Pr="00C409A5">
        <w:rPr>
          <w:rFonts w:ascii="Times New Roman" w:hAnsi="Times New Roman" w:cs="Times New Roman"/>
          <w:color w:val="000000" w:themeColor="text1"/>
          <w:sz w:val="24"/>
          <w:szCs w:val="24"/>
          <w:lang w:val="en-US"/>
        </w:rPr>
        <w:t xml:space="preserve">The table includes the number of reads removed during quality control using the </w:t>
      </w:r>
      <w:proofErr w:type="spellStart"/>
      <w:r w:rsidRPr="00C409A5">
        <w:rPr>
          <w:rFonts w:ascii="Times New Roman" w:hAnsi="Times New Roman" w:cs="Times New Roman"/>
          <w:i/>
          <w:color w:val="000000" w:themeColor="text1"/>
          <w:sz w:val="24"/>
          <w:szCs w:val="24"/>
          <w:lang w:val="en-US"/>
        </w:rPr>
        <w:t>process_radtags</w:t>
      </w:r>
      <w:proofErr w:type="spellEnd"/>
      <w:r w:rsidRPr="00C409A5">
        <w:rPr>
          <w:rFonts w:ascii="Times New Roman" w:hAnsi="Times New Roman" w:cs="Times New Roman"/>
          <w:color w:val="000000" w:themeColor="text1"/>
          <w:sz w:val="24"/>
          <w:szCs w:val="24"/>
          <w:lang w:val="en-US"/>
        </w:rPr>
        <w:t xml:space="preserve"> component of </w:t>
      </w:r>
      <w:r w:rsidRPr="00C409A5">
        <w:rPr>
          <w:rFonts w:ascii="Times New Roman" w:hAnsi="Times New Roman" w:cs="Times New Roman"/>
          <w:smallCaps/>
          <w:color w:val="000000" w:themeColor="text1"/>
          <w:sz w:val="24"/>
        </w:rPr>
        <w:t>stacks</w:t>
      </w:r>
      <w:r w:rsidRPr="00C409A5">
        <w:rPr>
          <w:rFonts w:ascii="Times New Roman" w:hAnsi="Times New Roman" w:cs="Times New Roman"/>
          <w:color w:val="000000" w:themeColor="text1"/>
          <w:sz w:val="24"/>
          <w:szCs w:val="24"/>
          <w:lang w:val="en-US"/>
        </w:rPr>
        <w:t xml:space="preserve"> 2.53.</w:t>
      </w:r>
    </w:p>
    <w:p w14:paraId="7A2A4C14" w14:textId="77777777" w:rsidR="00BE43D4" w:rsidRPr="00C409A5" w:rsidRDefault="00BE43D4" w:rsidP="00BE43D4">
      <w:pPr>
        <w:spacing w:after="0" w:line="240" w:lineRule="auto"/>
        <w:contextualSpacing/>
        <w:rPr>
          <w:rFonts w:ascii="Times New Roman" w:hAnsi="Times New Roman" w:cs="Times New Roman"/>
          <w:color w:val="000000" w:themeColor="text1"/>
          <w:sz w:val="24"/>
        </w:rPr>
      </w:pPr>
    </w:p>
    <w:tbl>
      <w:tblPr>
        <w:tblW w:w="10779" w:type="dxa"/>
        <w:jc w:val="center"/>
        <w:tblBorders>
          <w:insideH w:val="single" w:sz="4" w:space="0" w:color="auto"/>
        </w:tblBorders>
        <w:tblLook w:val="04A0" w:firstRow="1" w:lastRow="0" w:firstColumn="1" w:lastColumn="0" w:noHBand="0" w:noVBand="1"/>
      </w:tblPr>
      <w:tblGrid>
        <w:gridCol w:w="2538"/>
        <w:gridCol w:w="1355"/>
        <w:gridCol w:w="1355"/>
        <w:gridCol w:w="1355"/>
        <w:gridCol w:w="1355"/>
        <w:gridCol w:w="1355"/>
        <w:gridCol w:w="1466"/>
      </w:tblGrid>
      <w:tr w:rsidR="00BE43D4" w:rsidRPr="00C409A5" w14:paraId="49B54F79" w14:textId="77777777" w:rsidTr="007D7BE1">
        <w:trPr>
          <w:trHeight w:val="300"/>
          <w:jc w:val="center"/>
        </w:trPr>
        <w:tc>
          <w:tcPr>
            <w:tcW w:w="2538" w:type="dxa"/>
            <w:shd w:val="clear" w:color="auto" w:fill="auto"/>
            <w:noWrap/>
            <w:vAlign w:val="center"/>
            <w:hideMark/>
          </w:tcPr>
          <w:p w14:paraId="43B587C3"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GBS library name</w:t>
            </w:r>
          </w:p>
        </w:tc>
        <w:tc>
          <w:tcPr>
            <w:tcW w:w="1355" w:type="dxa"/>
            <w:vAlign w:val="center"/>
          </w:tcPr>
          <w:p w14:paraId="26261E48"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Pr>
                <w:rFonts w:ascii="Times New Roman" w:eastAsia="Times New Roman" w:hAnsi="Times New Roman" w:cs="Times New Roman"/>
                <w:b/>
                <w:bCs/>
                <w:color w:val="000000" w:themeColor="text1"/>
                <w:sz w:val="20"/>
                <w:szCs w:val="20"/>
                <w:lang w:eastAsia="en-NZ"/>
              </w:rPr>
              <w:t>CF1</w:t>
            </w:r>
          </w:p>
        </w:tc>
        <w:tc>
          <w:tcPr>
            <w:tcW w:w="1355" w:type="dxa"/>
            <w:vAlign w:val="center"/>
          </w:tcPr>
          <w:p w14:paraId="1F646CDA"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Pr>
                <w:rFonts w:ascii="Times New Roman" w:eastAsia="Times New Roman" w:hAnsi="Times New Roman" w:cs="Times New Roman"/>
                <w:b/>
                <w:bCs/>
                <w:color w:val="000000" w:themeColor="text1"/>
                <w:sz w:val="20"/>
                <w:szCs w:val="20"/>
                <w:lang w:eastAsia="en-NZ"/>
              </w:rPr>
              <w:t>CF2</w:t>
            </w:r>
          </w:p>
        </w:tc>
        <w:tc>
          <w:tcPr>
            <w:tcW w:w="1355" w:type="dxa"/>
            <w:shd w:val="clear" w:color="auto" w:fill="auto"/>
            <w:vAlign w:val="center"/>
          </w:tcPr>
          <w:p w14:paraId="6AB09F9D"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FV1</w:t>
            </w:r>
          </w:p>
        </w:tc>
        <w:tc>
          <w:tcPr>
            <w:tcW w:w="1355" w:type="dxa"/>
            <w:vAlign w:val="center"/>
          </w:tcPr>
          <w:p w14:paraId="14E841A0"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FV2</w:t>
            </w:r>
          </w:p>
        </w:tc>
        <w:tc>
          <w:tcPr>
            <w:tcW w:w="1355" w:type="dxa"/>
            <w:shd w:val="clear" w:color="auto" w:fill="FFF2CC" w:themeFill="accent4" w:themeFillTint="33"/>
            <w:vAlign w:val="center"/>
          </w:tcPr>
          <w:p w14:paraId="2D2A46B5"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Pr>
                <w:rFonts w:ascii="Times New Roman" w:eastAsia="Times New Roman" w:hAnsi="Times New Roman" w:cs="Times New Roman"/>
                <w:b/>
                <w:bCs/>
                <w:color w:val="000000" w:themeColor="text1"/>
                <w:sz w:val="20"/>
                <w:szCs w:val="20"/>
                <w:lang w:eastAsia="en-NZ"/>
              </w:rPr>
              <w:t>FV3</w:t>
            </w:r>
          </w:p>
        </w:tc>
        <w:tc>
          <w:tcPr>
            <w:tcW w:w="1466" w:type="dxa"/>
            <w:shd w:val="clear" w:color="auto" w:fill="auto"/>
            <w:noWrap/>
            <w:vAlign w:val="center"/>
            <w:hideMark/>
          </w:tcPr>
          <w:p w14:paraId="49E74E58" w14:textId="77777777" w:rsidR="00BE43D4" w:rsidRPr="00C409A5" w:rsidRDefault="00BE43D4" w:rsidP="007D7BE1">
            <w:pPr>
              <w:spacing w:after="0" w:line="240" w:lineRule="auto"/>
              <w:contextualSpacing/>
              <w:jc w:val="center"/>
              <w:rPr>
                <w:rFonts w:ascii="Times New Roman" w:eastAsia="Times New Roman" w:hAnsi="Times New Roman" w:cs="Times New Roman"/>
                <w:b/>
                <w:iCs/>
                <w:color w:val="000000" w:themeColor="text1"/>
                <w:sz w:val="20"/>
                <w:szCs w:val="20"/>
                <w:lang w:eastAsia="en-NZ"/>
              </w:rPr>
            </w:pPr>
            <w:r w:rsidRPr="00C409A5">
              <w:rPr>
                <w:rFonts w:ascii="Times New Roman" w:eastAsia="Times New Roman" w:hAnsi="Times New Roman" w:cs="Times New Roman"/>
                <w:b/>
                <w:iCs/>
                <w:color w:val="000000" w:themeColor="text1"/>
                <w:sz w:val="20"/>
                <w:szCs w:val="20"/>
                <w:lang w:eastAsia="en-NZ"/>
              </w:rPr>
              <w:t>Total</w:t>
            </w:r>
          </w:p>
        </w:tc>
      </w:tr>
      <w:tr w:rsidR="00BE43D4" w:rsidRPr="00C409A5" w14:paraId="6389E51C" w14:textId="77777777" w:rsidTr="007D7BE1">
        <w:trPr>
          <w:trHeight w:val="300"/>
          <w:jc w:val="center"/>
        </w:trPr>
        <w:tc>
          <w:tcPr>
            <w:tcW w:w="2538" w:type="dxa"/>
            <w:shd w:val="clear" w:color="auto" w:fill="auto"/>
            <w:noWrap/>
            <w:vAlign w:val="center"/>
          </w:tcPr>
          <w:p w14:paraId="4BB6B610"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Total number of</w:t>
            </w:r>
          </w:p>
          <w:p w14:paraId="3B736D3D"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multiplexed samples</w:t>
            </w:r>
          </w:p>
        </w:tc>
        <w:tc>
          <w:tcPr>
            <w:tcW w:w="1355" w:type="dxa"/>
            <w:vAlign w:val="center"/>
          </w:tcPr>
          <w:p w14:paraId="5632867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192</w:t>
            </w:r>
          </w:p>
        </w:tc>
        <w:tc>
          <w:tcPr>
            <w:tcW w:w="1355" w:type="dxa"/>
            <w:vAlign w:val="center"/>
          </w:tcPr>
          <w:p w14:paraId="6B5C694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216</w:t>
            </w:r>
          </w:p>
        </w:tc>
        <w:tc>
          <w:tcPr>
            <w:tcW w:w="1355" w:type="dxa"/>
            <w:shd w:val="clear" w:color="auto" w:fill="auto"/>
            <w:vAlign w:val="center"/>
          </w:tcPr>
          <w:p w14:paraId="533EB20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96</w:t>
            </w:r>
          </w:p>
        </w:tc>
        <w:tc>
          <w:tcPr>
            <w:tcW w:w="1355" w:type="dxa"/>
            <w:vAlign w:val="center"/>
          </w:tcPr>
          <w:p w14:paraId="2740F1C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203</w:t>
            </w:r>
          </w:p>
        </w:tc>
        <w:tc>
          <w:tcPr>
            <w:tcW w:w="1355" w:type="dxa"/>
            <w:shd w:val="clear" w:color="auto" w:fill="FFF2CC" w:themeFill="accent4" w:themeFillTint="33"/>
            <w:vAlign w:val="center"/>
          </w:tcPr>
          <w:p w14:paraId="0188A927"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192</w:t>
            </w:r>
          </w:p>
        </w:tc>
        <w:tc>
          <w:tcPr>
            <w:tcW w:w="1466" w:type="dxa"/>
            <w:shd w:val="clear" w:color="auto" w:fill="auto"/>
            <w:noWrap/>
            <w:vAlign w:val="center"/>
          </w:tcPr>
          <w:p w14:paraId="72CDFDAE"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Pr>
                <w:rFonts w:ascii="Times New Roman" w:eastAsia="Times New Roman" w:hAnsi="Times New Roman" w:cs="Times New Roman"/>
                <w:iCs/>
                <w:color w:val="000000" w:themeColor="text1"/>
                <w:sz w:val="20"/>
                <w:szCs w:val="20"/>
                <w:lang w:eastAsia="en-NZ"/>
              </w:rPr>
              <w:t>899</w:t>
            </w:r>
          </w:p>
        </w:tc>
      </w:tr>
      <w:tr w:rsidR="00BE43D4" w:rsidRPr="00C409A5" w14:paraId="20D16E88" w14:textId="77777777" w:rsidTr="007D7BE1">
        <w:trPr>
          <w:trHeight w:val="300"/>
          <w:jc w:val="center"/>
        </w:trPr>
        <w:tc>
          <w:tcPr>
            <w:tcW w:w="2538" w:type="dxa"/>
            <w:shd w:val="clear" w:color="auto" w:fill="auto"/>
            <w:noWrap/>
            <w:vAlign w:val="center"/>
          </w:tcPr>
          <w:p w14:paraId="3C2753F1"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 xml:space="preserve">Multiplexed </w:t>
            </w:r>
            <w:r w:rsidRPr="00C409A5">
              <w:rPr>
                <w:rFonts w:ascii="Times New Roman" w:eastAsia="Times New Roman" w:hAnsi="Times New Roman" w:cs="Times New Roman"/>
                <w:b/>
                <w:bCs/>
                <w:i/>
                <w:iCs/>
                <w:color w:val="000000" w:themeColor="text1"/>
                <w:sz w:val="20"/>
                <w:szCs w:val="20"/>
                <w:lang w:eastAsia="en-NZ"/>
              </w:rPr>
              <w:t xml:space="preserve">D. antarctica </w:t>
            </w:r>
            <w:r w:rsidRPr="00C409A5">
              <w:rPr>
                <w:rFonts w:ascii="Times New Roman" w:eastAsia="Times New Roman" w:hAnsi="Times New Roman" w:cs="Times New Roman"/>
                <w:b/>
                <w:bCs/>
                <w:color w:val="000000" w:themeColor="text1"/>
                <w:sz w:val="20"/>
                <w:szCs w:val="20"/>
                <w:lang w:eastAsia="en-NZ"/>
              </w:rPr>
              <w:t>samples for this study</w:t>
            </w:r>
          </w:p>
        </w:tc>
        <w:tc>
          <w:tcPr>
            <w:tcW w:w="1355" w:type="dxa"/>
            <w:vAlign w:val="center"/>
          </w:tcPr>
          <w:p w14:paraId="4BCC063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27</w:t>
            </w:r>
          </w:p>
        </w:tc>
        <w:tc>
          <w:tcPr>
            <w:tcW w:w="1355" w:type="dxa"/>
            <w:vAlign w:val="center"/>
          </w:tcPr>
          <w:p w14:paraId="6D163DC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12</w:t>
            </w:r>
          </w:p>
        </w:tc>
        <w:tc>
          <w:tcPr>
            <w:tcW w:w="1355" w:type="dxa"/>
            <w:shd w:val="clear" w:color="auto" w:fill="auto"/>
            <w:vAlign w:val="center"/>
          </w:tcPr>
          <w:p w14:paraId="094CA2B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71</w:t>
            </w:r>
          </w:p>
        </w:tc>
        <w:tc>
          <w:tcPr>
            <w:tcW w:w="1355" w:type="dxa"/>
            <w:vAlign w:val="center"/>
          </w:tcPr>
          <w:p w14:paraId="5C0AC23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16</w:t>
            </w:r>
          </w:p>
        </w:tc>
        <w:tc>
          <w:tcPr>
            <w:tcW w:w="1355" w:type="dxa"/>
            <w:shd w:val="clear" w:color="auto" w:fill="FFF2CC" w:themeFill="accent4" w:themeFillTint="33"/>
            <w:vAlign w:val="center"/>
          </w:tcPr>
          <w:p w14:paraId="23C95DE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90</w:t>
            </w:r>
          </w:p>
        </w:tc>
        <w:tc>
          <w:tcPr>
            <w:tcW w:w="1466" w:type="dxa"/>
            <w:shd w:val="clear" w:color="auto" w:fill="auto"/>
            <w:noWrap/>
            <w:vAlign w:val="center"/>
          </w:tcPr>
          <w:p w14:paraId="7F23F095"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Pr>
                <w:rFonts w:ascii="Times New Roman" w:eastAsia="Times New Roman" w:hAnsi="Times New Roman" w:cs="Times New Roman"/>
                <w:iCs/>
                <w:color w:val="000000" w:themeColor="text1"/>
                <w:sz w:val="20"/>
                <w:szCs w:val="20"/>
                <w:lang w:eastAsia="en-NZ"/>
              </w:rPr>
              <w:t>216</w:t>
            </w:r>
          </w:p>
        </w:tc>
      </w:tr>
      <w:tr w:rsidR="00BE43D4" w:rsidRPr="00C409A5" w14:paraId="746A7EB6" w14:textId="77777777" w:rsidTr="007D7BE1">
        <w:trPr>
          <w:trHeight w:val="300"/>
          <w:jc w:val="center"/>
        </w:trPr>
        <w:tc>
          <w:tcPr>
            <w:tcW w:w="2538" w:type="dxa"/>
            <w:shd w:val="clear" w:color="auto" w:fill="auto"/>
            <w:noWrap/>
            <w:vAlign w:val="center"/>
          </w:tcPr>
          <w:p w14:paraId="1D8A0830"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Number of adapter plates</w:t>
            </w:r>
          </w:p>
        </w:tc>
        <w:tc>
          <w:tcPr>
            <w:tcW w:w="1355" w:type="dxa"/>
            <w:vAlign w:val="center"/>
          </w:tcPr>
          <w:p w14:paraId="5368D66E"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2</w:t>
            </w:r>
          </w:p>
        </w:tc>
        <w:tc>
          <w:tcPr>
            <w:tcW w:w="1355" w:type="dxa"/>
            <w:vAlign w:val="center"/>
          </w:tcPr>
          <w:p w14:paraId="77F70E41"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3</w:t>
            </w:r>
          </w:p>
        </w:tc>
        <w:tc>
          <w:tcPr>
            <w:tcW w:w="1355" w:type="dxa"/>
            <w:shd w:val="clear" w:color="auto" w:fill="auto"/>
            <w:vAlign w:val="center"/>
          </w:tcPr>
          <w:p w14:paraId="5BEABAB7"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1</w:t>
            </w:r>
          </w:p>
        </w:tc>
        <w:tc>
          <w:tcPr>
            <w:tcW w:w="1355" w:type="dxa"/>
            <w:vAlign w:val="center"/>
          </w:tcPr>
          <w:p w14:paraId="5709D5E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3</w:t>
            </w:r>
          </w:p>
        </w:tc>
        <w:tc>
          <w:tcPr>
            <w:tcW w:w="1355" w:type="dxa"/>
            <w:shd w:val="clear" w:color="auto" w:fill="FFF2CC" w:themeFill="accent4" w:themeFillTint="33"/>
            <w:vAlign w:val="center"/>
          </w:tcPr>
          <w:p w14:paraId="2F60979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2</w:t>
            </w:r>
          </w:p>
        </w:tc>
        <w:tc>
          <w:tcPr>
            <w:tcW w:w="1466" w:type="dxa"/>
            <w:shd w:val="clear" w:color="auto" w:fill="F2F2F2" w:themeFill="background1" w:themeFillShade="F2"/>
            <w:noWrap/>
            <w:vAlign w:val="center"/>
          </w:tcPr>
          <w:p w14:paraId="27A4B2C2"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331851F1" w14:textId="77777777" w:rsidTr="007D7BE1">
        <w:trPr>
          <w:trHeight w:val="300"/>
          <w:jc w:val="center"/>
        </w:trPr>
        <w:tc>
          <w:tcPr>
            <w:tcW w:w="2538" w:type="dxa"/>
            <w:shd w:val="clear" w:color="auto" w:fill="auto"/>
            <w:noWrap/>
            <w:vAlign w:val="center"/>
          </w:tcPr>
          <w:p w14:paraId="348BFBD6"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Size selection (bp)</w:t>
            </w:r>
          </w:p>
        </w:tc>
        <w:tc>
          <w:tcPr>
            <w:tcW w:w="1355" w:type="dxa"/>
            <w:vAlign w:val="center"/>
          </w:tcPr>
          <w:p w14:paraId="794913F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250 - 450</w:t>
            </w:r>
          </w:p>
        </w:tc>
        <w:tc>
          <w:tcPr>
            <w:tcW w:w="1355" w:type="dxa"/>
            <w:vAlign w:val="center"/>
          </w:tcPr>
          <w:p w14:paraId="0390A32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300 - 600</w:t>
            </w:r>
          </w:p>
        </w:tc>
        <w:tc>
          <w:tcPr>
            <w:tcW w:w="1355" w:type="dxa"/>
            <w:shd w:val="clear" w:color="auto" w:fill="auto"/>
            <w:vAlign w:val="center"/>
          </w:tcPr>
          <w:p w14:paraId="5ED106A2"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200 - 600</w:t>
            </w:r>
          </w:p>
        </w:tc>
        <w:tc>
          <w:tcPr>
            <w:tcW w:w="1355" w:type="dxa"/>
            <w:vAlign w:val="center"/>
          </w:tcPr>
          <w:p w14:paraId="13F8566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200 - 600</w:t>
            </w:r>
          </w:p>
        </w:tc>
        <w:tc>
          <w:tcPr>
            <w:tcW w:w="1355" w:type="dxa"/>
            <w:shd w:val="clear" w:color="auto" w:fill="FFF2CC" w:themeFill="accent4" w:themeFillTint="33"/>
            <w:vAlign w:val="center"/>
          </w:tcPr>
          <w:p w14:paraId="3917C0A7"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200 - 500</w:t>
            </w:r>
          </w:p>
        </w:tc>
        <w:tc>
          <w:tcPr>
            <w:tcW w:w="1466" w:type="dxa"/>
            <w:shd w:val="clear" w:color="auto" w:fill="F2F2F2" w:themeFill="background1" w:themeFillShade="F2"/>
            <w:noWrap/>
            <w:vAlign w:val="center"/>
          </w:tcPr>
          <w:p w14:paraId="5F469D95"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3AD715A3" w14:textId="77777777" w:rsidTr="007D7BE1">
        <w:trPr>
          <w:trHeight w:val="300"/>
          <w:jc w:val="center"/>
        </w:trPr>
        <w:tc>
          <w:tcPr>
            <w:tcW w:w="2538" w:type="dxa"/>
            <w:shd w:val="clear" w:color="auto" w:fill="auto"/>
            <w:noWrap/>
            <w:vAlign w:val="center"/>
          </w:tcPr>
          <w:p w14:paraId="470C6B35"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Sequencing platform</w:t>
            </w:r>
          </w:p>
        </w:tc>
        <w:tc>
          <w:tcPr>
            <w:tcW w:w="1355" w:type="dxa"/>
            <w:vAlign w:val="center"/>
          </w:tcPr>
          <w:p w14:paraId="4279B63B"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Illumina</w:t>
            </w:r>
          </w:p>
          <w:p w14:paraId="5250D77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proofErr w:type="spellStart"/>
            <w:r w:rsidRPr="00C409A5">
              <w:rPr>
                <w:rFonts w:ascii="Times New Roman" w:eastAsia="Times New Roman" w:hAnsi="Times New Roman" w:cs="Times New Roman"/>
                <w:color w:val="000000" w:themeColor="text1"/>
                <w:sz w:val="20"/>
                <w:szCs w:val="20"/>
                <w:lang w:eastAsia="en-NZ"/>
              </w:rPr>
              <w:t>NextSeq</w:t>
            </w:r>
            <w:proofErr w:type="spellEnd"/>
            <w:r w:rsidRPr="00C409A5">
              <w:rPr>
                <w:rFonts w:ascii="Times New Roman" w:eastAsia="Times New Roman" w:hAnsi="Times New Roman" w:cs="Times New Roman"/>
                <w:color w:val="000000" w:themeColor="text1"/>
                <w:sz w:val="20"/>
                <w:szCs w:val="20"/>
                <w:lang w:eastAsia="en-NZ"/>
              </w:rPr>
              <w:t xml:space="preserve"> 500</w:t>
            </w:r>
          </w:p>
        </w:tc>
        <w:tc>
          <w:tcPr>
            <w:tcW w:w="1355" w:type="dxa"/>
            <w:vAlign w:val="center"/>
          </w:tcPr>
          <w:p w14:paraId="0265D402" w14:textId="77777777" w:rsidR="00BE43D4" w:rsidRPr="00D44560"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Illumina</w:t>
            </w:r>
          </w:p>
          <w:p w14:paraId="17830EEB"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proofErr w:type="spellStart"/>
            <w:r w:rsidRPr="00D44560">
              <w:rPr>
                <w:rFonts w:ascii="Times New Roman" w:eastAsia="Times New Roman" w:hAnsi="Times New Roman" w:cs="Times New Roman"/>
                <w:color w:val="000000" w:themeColor="text1"/>
                <w:sz w:val="20"/>
                <w:szCs w:val="20"/>
                <w:lang w:eastAsia="en-NZ"/>
              </w:rPr>
              <w:t>NextSeq</w:t>
            </w:r>
            <w:proofErr w:type="spellEnd"/>
            <w:r w:rsidRPr="00D44560">
              <w:rPr>
                <w:rFonts w:ascii="Times New Roman" w:eastAsia="Times New Roman" w:hAnsi="Times New Roman" w:cs="Times New Roman"/>
                <w:color w:val="000000" w:themeColor="text1"/>
                <w:sz w:val="20"/>
                <w:szCs w:val="20"/>
                <w:lang w:eastAsia="en-NZ"/>
              </w:rPr>
              <w:t xml:space="preserve"> 500</w:t>
            </w:r>
          </w:p>
        </w:tc>
        <w:tc>
          <w:tcPr>
            <w:tcW w:w="1355" w:type="dxa"/>
            <w:shd w:val="clear" w:color="auto" w:fill="auto"/>
            <w:vAlign w:val="center"/>
          </w:tcPr>
          <w:p w14:paraId="19E01E13"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Illumina</w:t>
            </w:r>
          </w:p>
          <w:p w14:paraId="45EE7B12"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proofErr w:type="spellStart"/>
            <w:r w:rsidRPr="00C409A5">
              <w:rPr>
                <w:rFonts w:ascii="Times New Roman" w:eastAsia="Times New Roman" w:hAnsi="Times New Roman" w:cs="Times New Roman"/>
                <w:color w:val="000000" w:themeColor="text1"/>
                <w:sz w:val="20"/>
                <w:szCs w:val="20"/>
                <w:lang w:eastAsia="en-NZ"/>
              </w:rPr>
              <w:t>NextSeq</w:t>
            </w:r>
            <w:proofErr w:type="spellEnd"/>
            <w:r w:rsidRPr="00C409A5">
              <w:rPr>
                <w:rFonts w:ascii="Times New Roman" w:eastAsia="Times New Roman" w:hAnsi="Times New Roman" w:cs="Times New Roman"/>
                <w:color w:val="000000" w:themeColor="text1"/>
                <w:sz w:val="20"/>
                <w:szCs w:val="20"/>
                <w:lang w:eastAsia="en-NZ"/>
              </w:rPr>
              <w:t xml:space="preserve"> 500</w:t>
            </w:r>
          </w:p>
        </w:tc>
        <w:tc>
          <w:tcPr>
            <w:tcW w:w="1355" w:type="dxa"/>
            <w:vAlign w:val="center"/>
          </w:tcPr>
          <w:p w14:paraId="68F435E8"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Illumina</w:t>
            </w:r>
          </w:p>
          <w:p w14:paraId="7BC4F35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proofErr w:type="spellStart"/>
            <w:r w:rsidRPr="00C409A5">
              <w:rPr>
                <w:rFonts w:ascii="Times New Roman" w:eastAsia="Times New Roman" w:hAnsi="Times New Roman" w:cs="Times New Roman"/>
                <w:color w:val="000000" w:themeColor="text1"/>
                <w:sz w:val="20"/>
                <w:szCs w:val="20"/>
                <w:lang w:eastAsia="en-NZ"/>
              </w:rPr>
              <w:t>NextSeq</w:t>
            </w:r>
            <w:proofErr w:type="spellEnd"/>
            <w:r w:rsidRPr="00C409A5">
              <w:rPr>
                <w:rFonts w:ascii="Times New Roman" w:eastAsia="Times New Roman" w:hAnsi="Times New Roman" w:cs="Times New Roman"/>
                <w:color w:val="000000" w:themeColor="text1"/>
                <w:sz w:val="20"/>
                <w:szCs w:val="20"/>
                <w:lang w:eastAsia="en-NZ"/>
              </w:rPr>
              <w:t xml:space="preserve"> 500</w:t>
            </w:r>
          </w:p>
        </w:tc>
        <w:tc>
          <w:tcPr>
            <w:tcW w:w="1355" w:type="dxa"/>
            <w:shd w:val="clear" w:color="auto" w:fill="FFF2CC" w:themeFill="accent4" w:themeFillTint="33"/>
            <w:vAlign w:val="center"/>
          </w:tcPr>
          <w:p w14:paraId="4DB89704" w14:textId="77777777" w:rsidR="00BE43D4" w:rsidRPr="00CA2CC6"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A2CC6">
              <w:rPr>
                <w:rFonts w:ascii="Times New Roman" w:eastAsia="Times New Roman" w:hAnsi="Times New Roman" w:cs="Times New Roman"/>
                <w:color w:val="000000" w:themeColor="text1"/>
                <w:sz w:val="20"/>
                <w:szCs w:val="20"/>
                <w:lang w:eastAsia="en-NZ"/>
              </w:rPr>
              <w:t>Illumina</w:t>
            </w:r>
          </w:p>
          <w:p w14:paraId="3D864DB1"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proofErr w:type="spellStart"/>
            <w:r w:rsidRPr="00CA2CC6">
              <w:rPr>
                <w:rFonts w:ascii="Times New Roman" w:eastAsia="Times New Roman" w:hAnsi="Times New Roman" w:cs="Times New Roman"/>
                <w:color w:val="000000" w:themeColor="text1"/>
                <w:sz w:val="20"/>
                <w:szCs w:val="20"/>
                <w:lang w:eastAsia="en-NZ"/>
              </w:rPr>
              <w:t>NextSeq</w:t>
            </w:r>
            <w:proofErr w:type="spellEnd"/>
            <w:r w:rsidRPr="00CA2CC6">
              <w:rPr>
                <w:rFonts w:ascii="Times New Roman" w:eastAsia="Times New Roman" w:hAnsi="Times New Roman" w:cs="Times New Roman"/>
                <w:color w:val="000000" w:themeColor="text1"/>
                <w:sz w:val="20"/>
                <w:szCs w:val="20"/>
                <w:lang w:eastAsia="en-NZ"/>
              </w:rPr>
              <w:t xml:space="preserve"> 500</w:t>
            </w:r>
          </w:p>
        </w:tc>
        <w:tc>
          <w:tcPr>
            <w:tcW w:w="1466" w:type="dxa"/>
            <w:shd w:val="clear" w:color="auto" w:fill="F2F2F2" w:themeFill="background1" w:themeFillShade="F2"/>
            <w:noWrap/>
            <w:vAlign w:val="center"/>
          </w:tcPr>
          <w:p w14:paraId="645F65F3"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784420D3" w14:textId="77777777" w:rsidTr="007D7BE1">
        <w:trPr>
          <w:trHeight w:val="300"/>
          <w:jc w:val="center"/>
        </w:trPr>
        <w:tc>
          <w:tcPr>
            <w:tcW w:w="2538" w:type="dxa"/>
            <w:shd w:val="clear" w:color="auto" w:fill="auto"/>
            <w:noWrap/>
            <w:vAlign w:val="center"/>
          </w:tcPr>
          <w:p w14:paraId="6865D971"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Read length (bp)</w:t>
            </w:r>
          </w:p>
        </w:tc>
        <w:tc>
          <w:tcPr>
            <w:tcW w:w="1355" w:type="dxa"/>
            <w:vAlign w:val="center"/>
          </w:tcPr>
          <w:p w14:paraId="2653ABF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75</w:t>
            </w:r>
          </w:p>
        </w:tc>
        <w:tc>
          <w:tcPr>
            <w:tcW w:w="1355" w:type="dxa"/>
            <w:vAlign w:val="center"/>
          </w:tcPr>
          <w:p w14:paraId="72F96D2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75</w:t>
            </w:r>
          </w:p>
        </w:tc>
        <w:tc>
          <w:tcPr>
            <w:tcW w:w="1355" w:type="dxa"/>
            <w:shd w:val="clear" w:color="auto" w:fill="auto"/>
            <w:vAlign w:val="center"/>
          </w:tcPr>
          <w:p w14:paraId="65DE9C5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75</w:t>
            </w:r>
          </w:p>
        </w:tc>
        <w:tc>
          <w:tcPr>
            <w:tcW w:w="1355" w:type="dxa"/>
            <w:vAlign w:val="center"/>
          </w:tcPr>
          <w:p w14:paraId="2820574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75</w:t>
            </w:r>
          </w:p>
        </w:tc>
        <w:tc>
          <w:tcPr>
            <w:tcW w:w="1355" w:type="dxa"/>
            <w:shd w:val="clear" w:color="auto" w:fill="FFF2CC" w:themeFill="accent4" w:themeFillTint="33"/>
            <w:vAlign w:val="center"/>
          </w:tcPr>
          <w:p w14:paraId="7BBFFB14"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75</w:t>
            </w:r>
          </w:p>
        </w:tc>
        <w:tc>
          <w:tcPr>
            <w:tcW w:w="1466" w:type="dxa"/>
            <w:shd w:val="clear" w:color="auto" w:fill="F2F2F2" w:themeFill="background1" w:themeFillShade="F2"/>
            <w:noWrap/>
            <w:vAlign w:val="center"/>
          </w:tcPr>
          <w:p w14:paraId="0F101D63"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54888EFB" w14:textId="77777777" w:rsidTr="007D7BE1">
        <w:trPr>
          <w:trHeight w:val="300"/>
          <w:jc w:val="center"/>
        </w:trPr>
        <w:tc>
          <w:tcPr>
            <w:tcW w:w="2538" w:type="dxa"/>
            <w:shd w:val="clear" w:color="auto" w:fill="auto"/>
            <w:noWrap/>
            <w:vAlign w:val="center"/>
          </w:tcPr>
          <w:p w14:paraId="68AC31E4"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Paired reads?</w:t>
            </w:r>
          </w:p>
        </w:tc>
        <w:tc>
          <w:tcPr>
            <w:tcW w:w="1355" w:type="dxa"/>
            <w:vAlign w:val="center"/>
          </w:tcPr>
          <w:p w14:paraId="3102DFC1"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Yes</w:t>
            </w:r>
          </w:p>
        </w:tc>
        <w:tc>
          <w:tcPr>
            <w:tcW w:w="1355" w:type="dxa"/>
            <w:vAlign w:val="center"/>
          </w:tcPr>
          <w:p w14:paraId="564EC67B"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Yes</w:t>
            </w:r>
          </w:p>
        </w:tc>
        <w:tc>
          <w:tcPr>
            <w:tcW w:w="1355" w:type="dxa"/>
            <w:shd w:val="clear" w:color="auto" w:fill="auto"/>
            <w:vAlign w:val="center"/>
          </w:tcPr>
          <w:p w14:paraId="27212E9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Yes</w:t>
            </w:r>
          </w:p>
        </w:tc>
        <w:tc>
          <w:tcPr>
            <w:tcW w:w="1355" w:type="dxa"/>
            <w:vAlign w:val="center"/>
          </w:tcPr>
          <w:p w14:paraId="3F04D20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Yes</w:t>
            </w:r>
          </w:p>
        </w:tc>
        <w:tc>
          <w:tcPr>
            <w:tcW w:w="1355" w:type="dxa"/>
            <w:shd w:val="clear" w:color="auto" w:fill="FFF2CC" w:themeFill="accent4" w:themeFillTint="33"/>
            <w:vAlign w:val="center"/>
          </w:tcPr>
          <w:p w14:paraId="36FB71AD"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Yes</w:t>
            </w:r>
          </w:p>
        </w:tc>
        <w:tc>
          <w:tcPr>
            <w:tcW w:w="1466" w:type="dxa"/>
            <w:shd w:val="clear" w:color="auto" w:fill="F2F2F2" w:themeFill="background1" w:themeFillShade="F2"/>
            <w:noWrap/>
            <w:vAlign w:val="center"/>
          </w:tcPr>
          <w:p w14:paraId="6744C6B9"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4CBD5392" w14:textId="77777777" w:rsidTr="007D7BE1">
        <w:trPr>
          <w:trHeight w:val="300"/>
          <w:jc w:val="center"/>
        </w:trPr>
        <w:tc>
          <w:tcPr>
            <w:tcW w:w="2538" w:type="dxa"/>
            <w:shd w:val="clear" w:color="auto" w:fill="auto"/>
            <w:noWrap/>
            <w:vAlign w:val="center"/>
          </w:tcPr>
          <w:p w14:paraId="15E222FB"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proofErr w:type="spellStart"/>
            <w:r w:rsidRPr="00C409A5">
              <w:rPr>
                <w:rFonts w:ascii="Times New Roman" w:eastAsia="Times New Roman" w:hAnsi="Times New Roman" w:cs="Times New Roman"/>
                <w:b/>
                <w:bCs/>
                <w:color w:val="000000" w:themeColor="text1"/>
                <w:sz w:val="20"/>
                <w:szCs w:val="20"/>
                <w:lang w:eastAsia="en-NZ"/>
              </w:rPr>
              <w:t>PhiX</w:t>
            </w:r>
            <w:proofErr w:type="spellEnd"/>
            <w:r w:rsidRPr="00C409A5">
              <w:rPr>
                <w:rFonts w:ascii="Times New Roman" w:eastAsia="Times New Roman" w:hAnsi="Times New Roman" w:cs="Times New Roman"/>
                <w:b/>
                <w:bCs/>
                <w:color w:val="000000" w:themeColor="text1"/>
                <w:sz w:val="20"/>
                <w:szCs w:val="20"/>
                <w:lang w:eastAsia="en-NZ"/>
              </w:rPr>
              <w:t xml:space="preserve"> spike-in (approx.)</w:t>
            </w:r>
          </w:p>
        </w:tc>
        <w:tc>
          <w:tcPr>
            <w:tcW w:w="1355" w:type="dxa"/>
            <w:vAlign w:val="center"/>
          </w:tcPr>
          <w:p w14:paraId="1F64AAF6"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5%</w:t>
            </w:r>
          </w:p>
        </w:tc>
        <w:tc>
          <w:tcPr>
            <w:tcW w:w="1355" w:type="dxa"/>
            <w:vAlign w:val="center"/>
          </w:tcPr>
          <w:p w14:paraId="73FF668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5%</w:t>
            </w:r>
          </w:p>
        </w:tc>
        <w:tc>
          <w:tcPr>
            <w:tcW w:w="1355" w:type="dxa"/>
            <w:shd w:val="clear" w:color="auto" w:fill="auto"/>
            <w:vAlign w:val="center"/>
          </w:tcPr>
          <w:p w14:paraId="280DF821"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5%</w:t>
            </w:r>
          </w:p>
        </w:tc>
        <w:tc>
          <w:tcPr>
            <w:tcW w:w="1355" w:type="dxa"/>
            <w:vAlign w:val="center"/>
          </w:tcPr>
          <w:p w14:paraId="3AF4D9C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5%</w:t>
            </w:r>
          </w:p>
        </w:tc>
        <w:tc>
          <w:tcPr>
            <w:tcW w:w="1355" w:type="dxa"/>
            <w:shd w:val="clear" w:color="auto" w:fill="FFF2CC" w:themeFill="accent4" w:themeFillTint="33"/>
            <w:vAlign w:val="center"/>
          </w:tcPr>
          <w:p w14:paraId="5E53DF04"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5%</w:t>
            </w:r>
          </w:p>
        </w:tc>
        <w:tc>
          <w:tcPr>
            <w:tcW w:w="1466" w:type="dxa"/>
            <w:shd w:val="clear" w:color="auto" w:fill="F2F2F2" w:themeFill="background1" w:themeFillShade="F2"/>
            <w:noWrap/>
            <w:vAlign w:val="center"/>
          </w:tcPr>
          <w:p w14:paraId="529F84FA"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p>
        </w:tc>
      </w:tr>
      <w:tr w:rsidR="00BE43D4" w:rsidRPr="00C409A5" w14:paraId="28F92C8E" w14:textId="77777777" w:rsidTr="007D7BE1">
        <w:trPr>
          <w:trHeight w:val="300"/>
          <w:jc w:val="center"/>
        </w:trPr>
        <w:tc>
          <w:tcPr>
            <w:tcW w:w="2538" w:type="dxa"/>
            <w:shd w:val="clear" w:color="auto" w:fill="auto"/>
            <w:noWrap/>
            <w:vAlign w:val="center"/>
            <w:hideMark/>
          </w:tcPr>
          <w:p w14:paraId="163BDF55"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Total Sequences</w:t>
            </w:r>
          </w:p>
        </w:tc>
        <w:tc>
          <w:tcPr>
            <w:tcW w:w="1355" w:type="dxa"/>
            <w:vAlign w:val="center"/>
          </w:tcPr>
          <w:p w14:paraId="11F38AC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307,797,516</w:t>
            </w:r>
          </w:p>
        </w:tc>
        <w:tc>
          <w:tcPr>
            <w:tcW w:w="1355" w:type="dxa"/>
            <w:vAlign w:val="center"/>
          </w:tcPr>
          <w:p w14:paraId="4720F340"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310,206,086</w:t>
            </w:r>
          </w:p>
        </w:tc>
        <w:tc>
          <w:tcPr>
            <w:tcW w:w="1355" w:type="dxa"/>
            <w:shd w:val="clear" w:color="auto" w:fill="auto"/>
            <w:vAlign w:val="center"/>
          </w:tcPr>
          <w:p w14:paraId="5620C61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hAnsi="Times New Roman" w:cs="Times New Roman"/>
                <w:color w:val="000000" w:themeColor="text1"/>
                <w:sz w:val="20"/>
                <w:szCs w:val="20"/>
              </w:rPr>
              <w:t>315,678,078</w:t>
            </w:r>
          </w:p>
        </w:tc>
        <w:tc>
          <w:tcPr>
            <w:tcW w:w="1355" w:type="dxa"/>
            <w:vAlign w:val="center"/>
          </w:tcPr>
          <w:p w14:paraId="425CA3D8"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330,627,614</w:t>
            </w:r>
          </w:p>
        </w:tc>
        <w:tc>
          <w:tcPr>
            <w:tcW w:w="1355" w:type="dxa"/>
            <w:shd w:val="clear" w:color="auto" w:fill="FFF2CC" w:themeFill="accent4" w:themeFillTint="33"/>
            <w:vAlign w:val="center"/>
          </w:tcPr>
          <w:p w14:paraId="77066B7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363,842,806</w:t>
            </w:r>
          </w:p>
        </w:tc>
        <w:tc>
          <w:tcPr>
            <w:tcW w:w="1466" w:type="dxa"/>
            <w:shd w:val="clear" w:color="auto" w:fill="auto"/>
            <w:noWrap/>
            <w:vAlign w:val="center"/>
          </w:tcPr>
          <w:p w14:paraId="4C5661F7"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sidRPr="00833989">
              <w:rPr>
                <w:rFonts w:ascii="Times New Roman" w:eastAsia="Times New Roman" w:hAnsi="Times New Roman" w:cs="Times New Roman"/>
                <w:iCs/>
                <w:color w:val="000000" w:themeColor="text1"/>
                <w:sz w:val="20"/>
                <w:szCs w:val="20"/>
                <w:lang w:eastAsia="en-NZ"/>
              </w:rPr>
              <w:t>1,628,152,100</w:t>
            </w:r>
          </w:p>
        </w:tc>
      </w:tr>
      <w:tr w:rsidR="00BE43D4" w:rsidRPr="00C409A5" w14:paraId="720033FF" w14:textId="77777777" w:rsidTr="007D7BE1">
        <w:trPr>
          <w:trHeight w:val="300"/>
          <w:jc w:val="center"/>
        </w:trPr>
        <w:tc>
          <w:tcPr>
            <w:tcW w:w="2538" w:type="dxa"/>
            <w:shd w:val="clear" w:color="auto" w:fill="auto"/>
            <w:noWrap/>
            <w:vAlign w:val="center"/>
            <w:hideMark/>
          </w:tcPr>
          <w:p w14:paraId="7A2F05AB"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Barcode Not Found</w:t>
            </w:r>
          </w:p>
        </w:tc>
        <w:tc>
          <w:tcPr>
            <w:tcW w:w="1355" w:type="dxa"/>
            <w:vAlign w:val="center"/>
          </w:tcPr>
          <w:p w14:paraId="78F97943"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152,618,572</w:t>
            </w:r>
          </w:p>
        </w:tc>
        <w:tc>
          <w:tcPr>
            <w:tcW w:w="1355" w:type="dxa"/>
            <w:vAlign w:val="center"/>
          </w:tcPr>
          <w:p w14:paraId="15AE0132"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37,478,802</w:t>
            </w:r>
          </w:p>
        </w:tc>
        <w:tc>
          <w:tcPr>
            <w:tcW w:w="1355" w:type="dxa"/>
            <w:shd w:val="clear" w:color="auto" w:fill="auto"/>
            <w:vAlign w:val="center"/>
          </w:tcPr>
          <w:p w14:paraId="4F708666"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hAnsi="Times New Roman" w:cs="Times New Roman"/>
                <w:color w:val="000000" w:themeColor="text1"/>
                <w:sz w:val="20"/>
                <w:szCs w:val="20"/>
              </w:rPr>
              <w:t>26,414,122</w:t>
            </w:r>
          </w:p>
        </w:tc>
        <w:tc>
          <w:tcPr>
            <w:tcW w:w="1355" w:type="dxa"/>
            <w:vAlign w:val="center"/>
          </w:tcPr>
          <w:p w14:paraId="2AE0C97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45,595,966</w:t>
            </w:r>
          </w:p>
        </w:tc>
        <w:tc>
          <w:tcPr>
            <w:tcW w:w="1355" w:type="dxa"/>
            <w:shd w:val="clear" w:color="auto" w:fill="FFF2CC" w:themeFill="accent4" w:themeFillTint="33"/>
            <w:vAlign w:val="center"/>
          </w:tcPr>
          <w:p w14:paraId="0C9E1FA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42,773,066</w:t>
            </w:r>
          </w:p>
        </w:tc>
        <w:tc>
          <w:tcPr>
            <w:tcW w:w="1466" w:type="dxa"/>
            <w:shd w:val="clear" w:color="auto" w:fill="auto"/>
            <w:noWrap/>
            <w:vAlign w:val="center"/>
          </w:tcPr>
          <w:p w14:paraId="2931AE80"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sidRPr="00833989">
              <w:rPr>
                <w:rFonts w:ascii="Times New Roman" w:eastAsia="Times New Roman" w:hAnsi="Times New Roman" w:cs="Times New Roman"/>
                <w:iCs/>
                <w:color w:val="000000" w:themeColor="text1"/>
                <w:sz w:val="20"/>
                <w:szCs w:val="20"/>
                <w:lang w:eastAsia="en-NZ"/>
              </w:rPr>
              <w:t>304,880,528</w:t>
            </w:r>
          </w:p>
        </w:tc>
      </w:tr>
      <w:tr w:rsidR="00BE43D4" w:rsidRPr="00C409A5" w14:paraId="6B42D13D" w14:textId="77777777" w:rsidTr="007D7BE1">
        <w:trPr>
          <w:trHeight w:val="300"/>
          <w:jc w:val="center"/>
        </w:trPr>
        <w:tc>
          <w:tcPr>
            <w:tcW w:w="2538" w:type="dxa"/>
            <w:shd w:val="clear" w:color="auto" w:fill="auto"/>
            <w:noWrap/>
            <w:vAlign w:val="center"/>
            <w:hideMark/>
          </w:tcPr>
          <w:p w14:paraId="0CD7B321"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Low Quality</w:t>
            </w:r>
          </w:p>
        </w:tc>
        <w:tc>
          <w:tcPr>
            <w:tcW w:w="1355" w:type="dxa"/>
            <w:vAlign w:val="center"/>
          </w:tcPr>
          <w:p w14:paraId="49FFA545"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79,148</w:t>
            </w:r>
          </w:p>
        </w:tc>
        <w:tc>
          <w:tcPr>
            <w:tcW w:w="1355" w:type="dxa"/>
            <w:vAlign w:val="center"/>
          </w:tcPr>
          <w:p w14:paraId="6F742F51"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80,258</w:t>
            </w:r>
          </w:p>
        </w:tc>
        <w:tc>
          <w:tcPr>
            <w:tcW w:w="1355" w:type="dxa"/>
            <w:shd w:val="clear" w:color="auto" w:fill="auto"/>
            <w:vAlign w:val="center"/>
          </w:tcPr>
          <w:p w14:paraId="57481BCD"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hAnsi="Times New Roman" w:cs="Times New Roman"/>
                <w:color w:val="000000" w:themeColor="text1"/>
                <w:sz w:val="20"/>
                <w:szCs w:val="20"/>
              </w:rPr>
              <w:t>125,261</w:t>
            </w:r>
          </w:p>
        </w:tc>
        <w:tc>
          <w:tcPr>
            <w:tcW w:w="1355" w:type="dxa"/>
            <w:vAlign w:val="center"/>
          </w:tcPr>
          <w:p w14:paraId="045F7E8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71,969</w:t>
            </w:r>
          </w:p>
        </w:tc>
        <w:tc>
          <w:tcPr>
            <w:tcW w:w="1355" w:type="dxa"/>
            <w:shd w:val="clear" w:color="auto" w:fill="FFF2CC" w:themeFill="accent4" w:themeFillTint="33"/>
            <w:vAlign w:val="center"/>
          </w:tcPr>
          <w:p w14:paraId="5E86194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265,853</w:t>
            </w:r>
          </w:p>
        </w:tc>
        <w:tc>
          <w:tcPr>
            <w:tcW w:w="1466" w:type="dxa"/>
            <w:shd w:val="clear" w:color="auto" w:fill="auto"/>
            <w:noWrap/>
            <w:vAlign w:val="center"/>
          </w:tcPr>
          <w:p w14:paraId="5985560B"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sidRPr="00833989">
              <w:rPr>
                <w:rFonts w:ascii="Times New Roman" w:eastAsia="Times New Roman" w:hAnsi="Times New Roman" w:cs="Times New Roman"/>
                <w:iCs/>
                <w:color w:val="000000" w:themeColor="text1"/>
                <w:sz w:val="20"/>
                <w:szCs w:val="20"/>
                <w:lang w:eastAsia="en-NZ"/>
              </w:rPr>
              <w:t>622,489</w:t>
            </w:r>
          </w:p>
        </w:tc>
      </w:tr>
      <w:tr w:rsidR="00BE43D4" w:rsidRPr="00C409A5" w14:paraId="060E38B6" w14:textId="77777777" w:rsidTr="007D7BE1">
        <w:trPr>
          <w:trHeight w:val="300"/>
          <w:jc w:val="center"/>
        </w:trPr>
        <w:tc>
          <w:tcPr>
            <w:tcW w:w="2538" w:type="dxa"/>
            <w:shd w:val="clear" w:color="auto" w:fill="auto"/>
            <w:noWrap/>
            <w:vAlign w:val="center"/>
            <w:hideMark/>
          </w:tcPr>
          <w:p w14:paraId="7D620AEA"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 xml:space="preserve">RAD </w:t>
            </w:r>
            <w:proofErr w:type="spellStart"/>
            <w:r w:rsidRPr="00C409A5">
              <w:rPr>
                <w:rFonts w:ascii="Times New Roman" w:eastAsia="Times New Roman" w:hAnsi="Times New Roman" w:cs="Times New Roman"/>
                <w:b/>
                <w:bCs/>
                <w:color w:val="000000" w:themeColor="text1"/>
                <w:sz w:val="20"/>
                <w:szCs w:val="20"/>
                <w:lang w:eastAsia="en-NZ"/>
              </w:rPr>
              <w:t>Cutsite</w:t>
            </w:r>
            <w:proofErr w:type="spellEnd"/>
            <w:r w:rsidRPr="00C409A5">
              <w:rPr>
                <w:rFonts w:ascii="Times New Roman" w:eastAsia="Times New Roman" w:hAnsi="Times New Roman" w:cs="Times New Roman"/>
                <w:b/>
                <w:bCs/>
                <w:color w:val="000000" w:themeColor="text1"/>
                <w:sz w:val="20"/>
                <w:szCs w:val="20"/>
                <w:lang w:eastAsia="en-NZ"/>
              </w:rPr>
              <w:t xml:space="preserve"> Not Found</w:t>
            </w:r>
          </w:p>
        </w:tc>
        <w:tc>
          <w:tcPr>
            <w:tcW w:w="1355" w:type="dxa"/>
            <w:vAlign w:val="center"/>
          </w:tcPr>
          <w:p w14:paraId="3549B9A8"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2,868,624</w:t>
            </w:r>
          </w:p>
        </w:tc>
        <w:tc>
          <w:tcPr>
            <w:tcW w:w="1355" w:type="dxa"/>
            <w:vAlign w:val="center"/>
          </w:tcPr>
          <w:p w14:paraId="6864253D"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6,485,392</w:t>
            </w:r>
          </w:p>
        </w:tc>
        <w:tc>
          <w:tcPr>
            <w:tcW w:w="1355" w:type="dxa"/>
            <w:shd w:val="clear" w:color="auto" w:fill="auto"/>
            <w:vAlign w:val="center"/>
          </w:tcPr>
          <w:p w14:paraId="64F592BD"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hAnsi="Times New Roman" w:cs="Times New Roman"/>
                <w:color w:val="000000" w:themeColor="text1"/>
                <w:sz w:val="20"/>
                <w:szCs w:val="20"/>
              </w:rPr>
              <w:t>3,029,044</w:t>
            </w:r>
          </w:p>
        </w:tc>
        <w:tc>
          <w:tcPr>
            <w:tcW w:w="1355" w:type="dxa"/>
            <w:vAlign w:val="center"/>
          </w:tcPr>
          <w:p w14:paraId="3C0B46F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2,753,042</w:t>
            </w:r>
          </w:p>
        </w:tc>
        <w:tc>
          <w:tcPr>
            <w:tcW w:w="1355" w:type="dxa"/>
            <w:shd w:val="clear" w:color="auto" w:fill="FFF2CC" w:themeFill="accent4" w:themeFillTint="33"/>
            <w:vAlign w:val="center"/>
          </w:tcPr>
          <w:p w14:paraId="17AF01B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3,302,471</w:t>
            </w:r>
          </w:p>
        </w:tc>
        <w:tc>
          <w:tcPr>
            <w:tcW w:w="1466" w:type="dxa"/>
            <w:shd w:val="clear" w:color="auto" w:fill="auto"/>
            <w:noWrap/>
            <w:vAlign w:val="center"/>
          </w:tcPr>
          <w:p w14:paraId="2FE1D752"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sidRPr="00833989">
              <w:rPr>
                <w:rFonts w:ascii="Times New Roman" w:eastAsia="Times New Roman" w:hAnsi="Times New Roman" w:cs="Times New Roman"/>
                <w:iCs/>
                <w:color w:val="000000" w:themeColor="text1"/>
                <w:sz w:val="20"/>
                <w:szCs w:val="20"/>
                <w:lang w:eastAsia="en-NZ"/>
              </w:rPr>
              <w:t>18,438,573</w:t>
            </w:r>
          </w:p>
        </w:tc>
      </w:tr>
      <w:tr w:rsidR="00BE43D4" w:rsidRPr="00C409A5" w14:paraId="08C6ED06" w14:textId="77777777" w:rsidTr="007D7BE1">
        <w:trPr>
          <w:trHeight w:val="300"/>
          <w:jc w:val="center"/>
        </w:trPr>
        <w:tc>
          <w:tcPr>
            <w:tcW w:w="2538" w:type="dxa"/>
            <w:shd w:val="clear" w:color="auto" w:fill="auto"/>
            <w:noWrap/>
            <w:vAlign w:val="center"/>
            <w:hideMark/>
          </w:tcPr>
          <w:p w14:paraId="6AA26260"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Retained Reads</w:t>
            </w:r>
          </w:p>
        </w:tc>
        <w:tc>
          <w:tcPr>
            <w:tcW w:w="1355" w:type="dxa"/>
            <w:vAlign w:val="center"/>
          </w:tcPr>
          <w:p w14:paraId="72A4E8EB"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152,231,172</w:t>
            </w:r>
          </w:p>
        </w:tc>
        <w:tc>
          <w:tcPr>
            <w:tcW w:w="1355" w:type="dxa"/>
            <w:vAlign w:val="center"/>
          </w:tcPr>
          <w:p w14:paraId="3B887CB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266,161,634</w:t>
            </w:r>
          </w:p>
        </w:tc>
        <w:tc>
          <w:tcPr>
            <w:tcW w:w="1355" w:type="dxa"/>
            <w:shd w:val="clear" w:color="auto" w:fill="auto"/>
            <w:vAlign w:val="center"/>
          </w:tcPr>
          <w:p w14:paraId="7E25C10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hAnsi="Times New Roman" w:cs="Times New Roman"/>
                <w:color w:val="000000" w:themeColor="text1"/>
                <w:sz w:val="20"/>
                <w:szCs w:val="20"/>
              </w:rPr>
              <w:t>286,109,651</w:t>
            </w:r>
          </w:p>
        </w:tc>
        <w:tc>
          <w:tcPr>
            <w:tcW w:w="1355" w:type="dxa"/>
            <w:vAlign w:val="center"/>
          </w:tcPr>
          <w:p w14:paraId="096C6652"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282,206,637</w:t>
            </w:r>
          </w:p>
        </w:tc>
        <w:tc>
          <w:tcPr>
            <w:tcW w:w="1355" w:type="dxa"/>
            <w:shd w:val="clear" w:color="auto" w:fill="FFF2CC" w:themeFill="accent4" w:themeFillTint="33"/>
            <w:vAlign w:val="center"/>
          </w:tcPr>
          <w:p w14:paraId="1E9E13A9"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D44560">
              <w:rPr>
                <w:rFonts w:ascii="Times New Roman" w:eastAsia="Times New Roman" w:hAnsi="Times New Roman" w:cs="Times New Roman"/>
                <w:color w:val="000000" w:themeColor="text1"/>
                <w:sz w:val="20"/>
                <w:szCs w:val="20"/>
                <w:lang w:eastAsia="en-NZ"/>
              </w:rPr>
              <w:t>317,501,416</w:t>
            </w:r>
          </w:p>
        </w:tc>
        <w:tc>
          <w:tcPr>
            <w:tcW w:w="1466" w:type="dxa"/>
            <w:shd w:val="clear" w:color="auto" w:fill="auto"/>
            <w:noWrap/>
            <w:vAlign w:val="center"/>
          </w:tcPr>
          <w:p w14:paraId="3164F2E4"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sidRPr="00833989">
              <w:rPr>
                <w:rFonts w:ascii="Times New Roman" w:eastAsia="Times New Roman" w:hAnsi="Times New Roman" w:cs="Times New Roman"/>
                <w:iCs/>
                <w:color w:val="000000" w:themeColor="text1"/>
                <w:sz w:val="20"/>
                <w:szCs w:val="20"/>
                <w:lang w:eastAsia="en-NZ"/>
              </w:rPr>
              <w:t>1,304,210,510</w:t>
            </w:r>
          </w:p>
        </w:tc>
      </w:tr>
      <w:tr w:rsidR="00BE43D4" w:rsidRPr="00C409A5" w14:paraId="63014649" w14:textId="77777777" w:rsidTr="007D7BE1">
        <w:trPr>
          <w:trHeight w:val="300"/>
          <w:jc w:val="center"/>
        </w:trPr>
        <w:tc>
          <w:tcPr>
            <w:tcW w:w="2538" w:type="dxa"/>
            <w:shd w:val="clear" w:color="auto" w:fill="auto"/>
            <w:noWrap/>
            <w:vAlign w:val="center"/>
            <w:hideMark/>
          </w:tcPr>
          <w:p w14:paraId="527FAAA3" w14:textId="77777777" w:rsidR="00BE43D4" w:rsidRPr="00C409A5" w:rsidRDefault="00BE43D4" w:rsidP="007D7BE1">
            <w:pPr>
              <w:spacing w:after="0" w:line="240" w:lineRule="auto"/>
              <w:contextualSpacing/>
              <w:jc w:val="center"/>
              <w:rPr>
                <w:rFonts w:ascii="Times New Roman" w:eastAsia="Times New Roman" w:hAnsi="Times New Roman" w:cs="Times New Roman"/>
                <w:b/>
                <w:bCs/>
                <w:color w:val="000000" w:themeColor="text1"/>
                <w:sz w:val="20"/>
                <w:szCs w:val="20"/>
                <w:lang w:eastAsia="en-NZ"/>
              </w:rPr>
            </w:pPr>
            <w:r w:rsidRPr="00C409A5">
              <w:rPr>
                <w:rFonts w:ascii="Times New Roman" w:eastAsia="Times New Roman" w:hAnsi="Times New Roman" w:cs="Times New Roman"/>
                <w:b/>
                <w:bCs/>
                <w:color w:val="000000" w:themeColor="text1"/>
                <w:sz w:val="20"/>
                <w:szCs w:val="20"/>
                <w:lang w:eastAsia="en-NZ"/>
              </w:rPr>
              <w:t>Percentage retained reads</w:t>
            </w:r>
          </w:p>
        </w:tc>
        <w:tc>
          <w:tcPr>
            <w:tcW w:w="1355" w:type="dxa"/>
            <w:vAlign w:val="center"/>
          </w:tcPr>
          <w:p w14:paraId="06C2168B"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49.5</w:t>
            </w:r>
            <w:r w:rsidRPr="00D44560">
              <w:rPr>
                <w:rFonts w:ascii="Times New Roman" w:eastAsia="Times New Roman" w:hAnsi="Times New Roman" w:cs="Times New Roman"/>
                <w:color w:val="000000" w:themeColor="text1"/>
                <w:sz w:val="20"/>
                <w:szCs w:val="20"/>
                <w:lang w:eastAsia="en-NZ"/>
              </w:rPr>
              <w:t>%</w:t>
            </w:r>
          </w:p>
        </w:tc>
        <w:tc>
          <w:tcPr>
            <w:tcW w:w="1355" w:type="dxa"/>
            <w:vAlign w:val="center"/>
          </w:tcPr>
          <w:p w14:paraId="5EE7987A"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85.8</w:t>
            </w:r>
            <w:r w:rsidRPr="00D44560">
              <w:rPr>
                <w:rFonts w:ascii="Times New Roman" w:eastAsia="Times New Roman" w:hAnsi="Times New Roman" w:cs="Times New Roman"/>
                <w:color w:val="000000" w:themeColor="text1"/>
                <w:sz w:val="20"/>
                <w:szCs w:val="20"/>
                <w:lang w:eastAsia="en-NZ"/>
              </w:rPr>
              <w:t>%</w:t>
            </w:r>
          </w:p>
        </w:tc>
        <w:tc>
          <w:tcPr>
            <w:tcW w:w="1355" w:type="dxa"/>
            <w:shd w:val="clear" w:color="auto" w:fill="auto"/>
            <w:vAlign w:val="center"/>
          </w:tcPr>
          <w:p w14:paraId="75D1732F"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hAnsi="Times New Roman" w:cs="Times New Roman"/>
                <w:color w:val="000000" w:themeColor="text1"/>
                <w:sz w:val="20"/>
                <w:szCs w:val="20"/>
              </w:rPr>
              <w:t>90.6</w:t>
            </w:r>
            <w:r w:rsidRPr="00C409A5">
              <w:rPr>
                <w:rFonts w:ascii="Times New Roman" w:hAnsi="Times New Roman" w:cs="Times New Roman"/>
                <w:color w:val="000000" w:themeColor="text1"/>
                <w:sz w:val="20"/>
                <w:szCs w:val="20"/>
              </w:rPr>
              <w:t>%</w:t>
            </w:r>
          </w:p>
        </w:tc>
        <w:tc>
          <w:tcPr>
            <w:tcW w:w="1355" w:type="dxa"/>
            <w:vAlign w:val="center"/>
          </w:tcPr>
          <w:p w14:paraId="7F3CBD5E"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sidRPr="00C409A5">
              <w:rPr>
                <w:rFonts w:ascii="Times New Roman" w:eastAsia="Times New Roman" w:hAnsi="Times New Roman" w:cs="Times New Roman"/>
                <w:color w:val="000000" w:themeColor="text1"/>
                <w:sz w:val="20"/>
                <w:szCs w:val="20"/>
                <w:lang w:eastAsia="en-NZ"/>
              </w:rPr>
              <w:t>85.4%</w:t>
            </w:r>
          </w:p>
        </w:tc>
        <w:tc>
          <w:tcPr>
            <w:tcW w:w="1355" w:type="dxa"/>
            <w:shd w:val="clear" w:color="auto" w:fill="FFF2CC" w:themeFill="accent4" w:themeFillTint="33"/>
            <w:vAlign w:val="center"/>
          </w:tcPr>
          <w:p w14:paraId="5839C38C" w14:textId="77777777" w:rsidR="00BE43D4" w:rsidRPr="00C409A5" w:rsidRDefault="00BE43D4" w:rsidP="007D7BE1">
            <w:pPr>
              <w:spacing w:after="0" w:line="240" w:lineRule="auto"/>
              <w:contextualSpacing/>
              <w:jc w:val="center"/>
              <w:rPr>
                <w:rFonts w:ascii="Times New Roman" w:eastAsia="Times New Roman" w:hAnsi="Times New Roman" w:cs="Times New Roman"/>
                <w:color w:val="000000" w:themeColor="text1"/>
                <w:sz w:val="20"/>
                <w:szCs w:val="20"/>
                <w:lang w:eastAsia="en-NZ"/>
              </w:rPr>
            </w:pPr>
            <w:r>
              <w:rPr>
                <w:rFonts w:ascii="Times New Roman" w:eastAsia="Times New Roman" w:hAnsi="Times New Roman" w:cs="Times New Roman"/>
                <w:color w:val="000000" w:themeColor="text1"/>
                <w:sz w:val="20"/>
                <w:szCs w:val="20"/>
                <w:lang w:eastAsia="en-NZ"/>
              </w:rPr>
              <w:t>87.3</w:t>
            </w:r>
            <w:r w:rsidRPr="00D44560">
              <w:rPr>
                <w:rFonts w:ascii="Times New Roman" w:eastAsia="Times New Roman" w:hAnsi="Times New Roman" w:cs="Times New Roman"/>
                <w:color w:val="000000" w:themeColor="text1"/>
                <w:sz w:val="20"/>
                <w:szCs w:val="20"/>
                <w:lang w:eastAsia="en-NZ"/>
              </w:rPr>
              <w:t>%</w:t>
            </w:r>
          </w:p>
        </w:tc>
        <w:tc>
          <w:tcPr>
            <w:tcW w:w="1466" w:type="dxa"/>
            <w:shd w:val="clear" w:color="auto" w:fill="auto"/>
            <w:noWrap/>
            <w:vAlign w:val="center"/>
          </w:tcPr>
          <w:p w14:paraId="3B0FAA33" w14:textId="77777777" w:rsidR="00BE43D4" w:rsidRPr="00C409A5" w:rsidRDefault="00BE43D4" w:rsidP="007D7BE1">
            <w:pPr>
              <w:spacing w:after="0" w:line="240" w:lineRule="auto"/>
              <w:contextualSpacing/>
              <w:jc w:val="center"/>
              <w:rPr>
                <w:rFonts w:ascii="Times New Roman" w:eastAsia="Times New Roman" w:hAnsi="Times New Roman" w:cs="Times New Roman"/>
                <w:iCs/>
                <w:color w:val="000000" w:themeColor="text1"/>
                <w:sz w:val="20"/>
                <w:szCs w:val="20"/>
                <w:lang w:eastAsia="en-NZ"/>
              </w:rPr>
            </w:pPr>
            <w:r>
              <w:rPr>
                <w:rFonts w:ascii="Times New Roman" w:eastAsia="Times New Roman" w:hAnsi="Times New Roman" w:cs="Times New Roman"/>
                <w:iCs/>
                <w:color w:val="000000" w:themeColor="text1"/>
                <w:sz w:val="20"/>
                <w:szCs w:val="20"/>
                <w:lang w:eastAsia="en-NZ"/>
              </w:rPr>
              <w:t>80.1%</w:t>
            </w:r>
          </w:p>
        </w:tc>
      </w:tr>
    </w:tbl>
    <w:p w14:paraId="42F23D9B" w14:textId="77777777" w:rsidR="00BE43D4" w:rsidRPr="00C409A5"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br w:type="page"/>
      </w:r>
    </w:p>
    <w:p w14:paraId="62322A0A" w14:textId="77777777" w:rsidR="00BE43D4" w:rsidRPr="00C409A5" w:rsidRDefault="00BE43D4" w:rsidP="00BE43D4">
      <w:pPr>
        <w:spacing w:after="0" w:line="240" w:lineRule="auto"/>
        <w:contextualSpacing/>
        <w:rPr>
          <w:rFonts w:ascii="Times New Roman" w:hAnsi="Times New Roman" w:cs="Times New Roman"/>
          <w:color w:val="000000" w:themeColor="text1"/>
          <w:sz w:val="24"/>
        </w:rPr>
        <w:sectPr w:rsidR="00BE43D4" w:rsidRPr="00C409A5" w:rsidSect="00BF7464">
          <w:pgSz w:w="16838" w:h="11906" w:orient="landscape"/>
          <w:pgMar w:top="1440" w:right="1440" w:bottom="1440" w:left="1440" w:header="709" w:footer="709" w:gutter="0"/>
          <w:lnNumType w:countBy="1" w:restart="continuous"/>
          <w:cols w:space="708"/>
          <w:docGrid w:linePitch="360"/>
        </w:sectPr>
      </w:pPr>
    </w:p>
    <w:p w14:paraId="3983AD75" w14:textId="2A85780A" w:rsidR="00BE43D4" w:rsidRPr="00C409A5"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lastRenderedPageBreak/>
        <w:t xml:space="preserve">SUPPLEMENTARY TABLE </w:t>
      </w:r>
      <w:r w:rsidR="00CB5B31">
        <w:rPr>
          <w:rFonts w:ascii="Times New Roman" w:hAnsi="Times New Roman" w:cs="Times New Roman"/>
          <w:color w:val="000000" w:themeColor="text1"/>
          <w:sz w:val="24"/>
        </w:rPr>
        <w:t>B</w:t>
      </w:r>
      <w:r w:rsidR="00832D9D">
        <w:rPr>
          <w:rFonts w:ascii="Times New Roman" w:hAnsi="Times New Roman" w:cs="Times New Roman"/>
          <w:color w:val="000000" w:themeColor="text1"/>
          <w:sz w:val="24"/>
        </w:rPr>
        <w:t>3</w:t>
      </w:r>
    </w:p>
    <w:p w14:paraId="0BA22398" w14:textId="77777777" w:rsidR="00BE43D4"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Results of varying certain parameters in </w:t>
      </w:r>
      <w:proofErr w:type="spellStart"/>
      <w:r w:rsidRPr="00C409A5">
        <w:rPr>
          <w:rFonts w:ascii="Times New Roman" w:hAnsi="Times New Roman" w:cs="Times New Roman"/>
          <w:i/>
          <w:color w:val="000000" w:themeColor="text1"/>
          <w:sz w:val="24"/>
        </w:rPr>
        <w:t>ustacks</w:t>
      </w:r>
      <w:proofErr w:type="spellEnd"/>
      <w:r w:rsidRPr="00C409A5">
        <w:rPr>
          <w:rFonts w:ascii="Times New Roman" w:hAnsi="Times New Roman" w:cs="Times New Roman"/>
          <w:color w:val="000000" w:themeColor="text1"/>
          <w:sz w:val="24"/>
        </w:rPr>
        <w:t xml:space="preserve">, </w:t>
      </w:r>
      <w:proofErr w:type="spellStart"/>
      <w:r w:rsidRPr="00C409A5">
        <w:rPr>
          <w:rFonts w:ascii="Times New Roman" w:hAnsi="Times New Roman" w:cs="Times New Roman"/>
          <w:i/>
          <w:color w:val="000000" w:themeColor="text1"/>
          <w:sz w:val="24"/>
        </w:rPr>
        <w:t>cstacks</w:t>
      </w:r>
      <w:proofErr w:type="spellEnd"/>
      <w:r w:rsidRPr="00C409A5">
        <w:rPr>
          <w:rFonts w:ascii="Times New Roman" w:hAnsi="Times New Roman" w:cs="Times New Roman"/>
          <w:color w:val="000000" w:themeColor="text1"/>
          <w:sz w:val="24"/>
        </w:rPr>
        <w:t xml:space="preserve"> and </w:t>
      </w:r>
      <w:r w:rsidRPr="00C409A5">
        <w:rPr>
          <w:rFonts w:ascii="Times New Roman" w:hAnsi="Times New Roman" w:cs="Times New Roman"/>
          <w:i/>
          <w:color w:val="000000" w:themeColor="text1"/>
          <w:sz w:val="24"/>
        </w:rPr>
        <w:t>populations</w:t>
      </w:r>
      <w:r w:rsidRPr="00C409A5">
        <w:rPr>
          <w:rFonts w:ascii="Times New Roman" w:hAnsi="Times New Roman" w:cs="Times New Roman"/>
          <w:color w:val="000000" w:themeColor="text1"/>
          <w:sz w:val="24"/>
        </w:rPr>
        <w:t xml:space="preserve"> components of </w:t>
      </w:r>
      <w:r w:rsidRPr="00C409A5">
        <w:rPr>
          <w:rFonts w:ascii="Times New Roman" w:hAnsi="Times New Roman" w:cs="Times New Roman"/>
          <w:smallCaps/>
          <w:color w:val="000000" w:themeColor="text1"/>
          <w:sz w:val="24"/>
        </w:rPr>
        <w:t>stacks</w:t>
      </w:r>
      <w:r w:rsidRPr="00C409A5">
        <w:rPr>
          <w:rFonts w:ascii="Times New Roman" w:hAnsi="Times New Roman" w:cs="Times New Roman"/>
          <w:color w:val="000000" w:themeColor="text1"/>
          <w:sz w:val="24"/>
        </w:rPr>
        <w:t xml:space="preserve"> 2.53. Complete lists of parameters used for each component are provided in the Methods. The </w:t>
      </w:r>
      <w:r w:rsidRPr="00C409A5">
        <w:rPr>
          <w:rFonts w:ascii="Times New Roman" w:hAnsi="Times New Roman" w:cs="Times New Roman"/>
          <w:smallCaps/>
          <w:color w:val="000000" w:themeColor="text1"/>
          <w:sz w:val="24"/>
        </w:rPr>
        <w:t>stacks</w:t>
      </w:r>
      <w:r w:rsidRPr="00C409A5">
        <w:rPr>
          <w:rFonts w:ascii="Times New Roman" w:hAnsi="Times New Roman" w:cs="Times New Roman"/>
          <w:color w:val="000000" w:themeColor="text1"/>
          <w:sz w:val="24"/>
        </w:rPr>
        <w:t xml:space="preserve"> runs selected for analysis </w:t>
      </w:r>
      <w:r>
        <w:rPr>
          <w:rFonts w:ascii="Times New Roman" w:hAnsi="Times New Roman" w:cs="Times New Roman"/>
          <w:color w:val="000000" w:themeColor="text1"/>
          <w:sz w:val="24"/>
        </w:rPr>
        <w:t>are</w:t>
      </w:r>
      <w:r w:rsidRPr="00C409A5">
        <w:rPr>
          <w:rFonts w:ascii="Times New Roman" w:hAnsi="Times New Roman" w:cs="Times New Roman"/>
          <w:color w:val="000000" w:themeColor="text1"/>
          <w:sz w:val="24"/>
        </w:rPr>
        <w:t xml:space="preserve"> highlighted in green.</w:t>
      </w:r>
    </w:p>
    <w:p w14:paraId="663C39A3" w14:textId="77777777" w:rsidR="00BE43D4" w:rsidRPr="00C409A5" w:rsidRDefault="00BE43D4" w:rsidP="00BE43D4">
      <w:pPr>
        <w:spacing w:after="0" w:line="240" w:lineRule="auto"/>
        <w:contextualSpacing/>
        <w:rPr>
          <w:rFonts w:ascii="Times New Roman" w:hAnsi="Times New Roman" w:cs="Times New Roman"/>
          <w:color w:val="000000" w:themeColor="text1"/>
          <w:sz w:val="24"/>
        </w:rPr>
      </w:pPr>
    </w:p>
    <w:tbl>
      <w:tblPr>
        <w:tblStyle w:val="TableGrid"/>
        <w:tblW w:w="9909"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696"/>
        <w:gridCol w:w="1701"/>
        <w:gridCol w:w="992"/>
        <w:gridCol w:w="709"/>
        <w:gridCol w:w="1559"/>
        <w:gridCol w:w="1701"/>
        <w:gridCol w:w="992"/>
        <w:gridCol w:w="1559"/>
      </w:tblGrid>
      <w:tr w:rsidR="00BE43D4" w:rsidRPr="00C409A5" w14:paraId="666EDDC4" w14:textId="77777777" w:rsidTr="007D7BE1">
        <w:trPr>
          <w:jc w:val="center"/>
        </w:trPr>
        <w:tc>
          <w:tcPr>
            <w:tcW w:w="696" w:type="dxa"/>
            <w:vAlign w:val="center"/>
          </w:tcPr>
          <w:p w14:paraId="2F7BFDA1" w14:textId="77777777" w:rsidR="00BE43D4" w:rsidRPr="00C409A5" w:rsidRDefault="00BE43D4" w:rsidP="007D7BE1">
            <w:pPr>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w:t>
            </w:r>
          </w:p>
        </w:tc>
        <w:tc>
          <w:tcPr>
            <w:tcW w:w="1701" w:type="dxa"/>
            <w:vAlign w:val="center"/>
          </w:tcPr>
          <w:p w14:paraId="42BDD40B" w14:textId="77777777" w:rsidR="00BE43D4" w:rsidRPr="00C409A5" w:rsidRDefault="00BE43D4" w:rsidP="007D7BE1">
            <w:pPr>
              <w:contextualSpacing/>
              <w:jc w:val="center"/>
              <w:rPr>
                <w:rFonts w:ascii="Times New Roman" w:hAnsi="Times New Roman" w:cs="Times New Roman"/>
                <w:b/>
                <w:color w:val="000000" w:themeColor="text1"/>
                <w:sz w:val="24"/>
                <w:szCs w:val="24"/>
              </w:rPr>
            </w:pPr>
            <w:proofErr w:type="spellStart"/>
            <w:r w:rsidRPr="00C409A5">
              <w:rPr>
                <w:rFonts w:ascii="Times New Roman" w:hAnsi="Times New Roman" w:cs="Times New Roman"/>
                <w:b/>
                <w:color w:val="000000" w:themeColor="text1"/>
                <w:sz w:val="24"/>
                <w:szCs w:val="24"/>
              </w:rPr>
              <w:t>ustacks</w:t>
            </w:r>
            <w:proofErr w:type="spellEnd"/>
          </w:p>
        </w:tc>
        <w:tc>
          <w:tcPr>
            <w:tcW w:w="992" w:type="dxa"/>
            <w:vAlign w:val="center"/>
          </w:tcPr>
          <w:p w14:paraId="077C7993" w14:textId="77777777" w:rsidR="00BE43D4" w:rsidRPr="00C409A5" w:rsidRDefault="00BE43D4" w:rsidP="007D7BE1">
            <w:pPr>
              <w:contextualSpacing/>
              <w:jc w:val="center"/>
              <w:rPr>
                <w:rFonts w:ascii="Times New Roman" w:hAnsi="Times New Roman" w:cs="Times New Roman"/>
                <w:b/>
                <w:color w:val="000000" w:themeColor="text1"/>
                <w:sz w:val="24"/>
                <w:szCs w:val="24"/>
              </w:rPr>
            </w:pPr>
            <w:proofErr w:type="spellStart"/>
            <w:r w:rsidRPr="00C409A5">
              <w:rPr>
                <w:rFonts w:ascii="Times New Roman" w:hAnsi="Times New Roman" w:cs="Times New Roman"/>
                <w:b/>
                <w:color w:val="000000" w:themeColor="text1"/>
                <w:sz w:val="24"/>
                <w:szCs w:val="24"/>
              </w:rPr>
              <w:t>cstacks</w:t>
            </w:r>
            <w:proofErr w:type="spellEnd"/>
          </w:p>
        </w:tc>
        <w:tc>
          <w:tcPr>
            <w:tcW w:w="709" w:type="dxa"/>
            <w:vAlign w:val="center"/>
          </w:tcPr>
          <w:p w14:paraId="4D50AC22" w14:textId="77777777" w:rsidR="00BE43D4" w:rsidRPr="00C409A5" w:rsidRDefault="00BE43D4" w:rsidP="007D7BE1">
            <w:pPr>
              <w:contextualSpacing/>
              <w:jc w:val="center"/>
              <w:rPr>
                <w:rFonts w:ascii="Times New Roman" w:hAnsi="Times New Roman" w:cs="Times New Roman"/>
                <w:b/>
                <w:color w:val="000000" w:themeColor="text1"/>
                <w:sz w:val="24"/>
                <w:szCs w:val="24"/>
              </w:rPr>
            </w:pPr>
            <w:r w:rsidRPr="00C409A5">
              <w:rPr>
                <w:rFonts w:ascii="Times New Roman" w:hAnsi="Times New Roman" w:cs="Times New Roman"/>
                <w:b/>
                <w:color w:val="000000" w:themeColor="text1"/>
                <w:sz w:val="24"/>
                <w:szCs w:val="24"/>
              </w:rPr>
              <w:t># pops</w:t>
            </w:r>
          </w:p>
        </w:tc>
        <w:tc>
          <w:tcPr>
            <w:tcW w:w="1559" w:type="dxa"/>
            <w:vAlign w:val="center"/>
          </w:tcPr>
          <w:p w14:paraId="2AE862E1" w14:textId="77777777" w:rsidR="00BE43D4" w:rsidRPr="00C409A5" w:rsidRDefault="00BE43D4" w:rsidP="007D7BE1">
            <w:pPr>
              <w:contextualSpacing/>
              <w:jc w:val="center"/>
              <w:rPr>
                <w:rFonts w:ascii="Times New Roman" w:hAnsi="Times New Roman" w:cs="Times New Roman"/>
                <w:b/>
                <w:color w:val="000000" w:themeColor="text1"/>
                <w:sz w:val="24"/>
                <w:szCs w:val="24"/>
              </w:rPr>
            </w:pPr>
            <w:r w:rsidRPr="00C409A5">
              <w:rPr>
                <w:rFonts w:ascii="Times New Roman" w:hAnsi="Times New Roman" w:cs="Times New Roman"/>
                <w:b/>
                <w:color w:val="000000" w:themeColor="text1"/>
                <w:sz w:val="24"/>
                <w:szCs w:val="24"/>
              </w:rPr>
              <w:t>populations</w:t>
            </w:r>
          </w:p>
        </w:tc>
        <w:tc>
          <w:tcPr>
            <w:tcW w:w="1701" w:type="dxa"/>
            <w:vAlign w:val="center"/>
          </w:tcPr>
          <w:p w14:paraId="30261301" w14:textId="77777777" w:rsidR="00BE43D4" w:rsidRPr="00C409A5" w:rsidRDefault="00BE43D4" w:rsidP="007D7BE1">
            <w:pPr>
              <w:contextualSpacing/>
              <w:jc w:val="center"/>
              <w:rPr>
                <w:rFonts w:ascii="Times New Roman" w:hAnsi="Times New Roman" w:cs="Times New Roman"/>
                <w:color w:val="000000" w:themeColor="text1"/>
                <w:sz w:val="24"/>
                <w:szCs w:val="24"/>
                <w:lang w:val="en-US"/>
              </w:rPr>
            </w:pPr>
            <w:r w:rsidRPr="00C409A5">
              <w:rPr>
                <w:rFonts w:ascii="Times New Roman" w:hAnsi="Times New Roman" w:cs="Times New Roman"/>
                <w:b/>
                <w:bCs/>
                <w:color w:val="000000" w:themeColor="text1"/>
                <w:sz w:val="24"/>
                <w:szCs w:val="24"/>
                <w:lang w:val="en-US"/>
              </w:rPr>
              <w:t># variant and</w:t>
            </w:r>
          </w:p>
          <w:p w14:paraId="3FB3C8DB"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b/>
                <w:bCs/>
                <w:color w:val="000000" w:themeColor="text1"/>
                <w:sz w:val="24"/>
                <w:szCs w:val="24"/>
                <w:lang w:val="en-US"/>
              </w:rPr>
              <w:t>invariant loci</w:t>
            </w:r>
          </w:p>
        </w:tc>
        <w:tc>
          <w:tcPr>
            <w:tcW w:w="992" w:type="dxa"/>
            <w:vAlign w:val="center"/>
          </w:tcPr>
          <w:p w14:paraId="6F2D5BF0" w14:textId="77777777" w:rsidR="00BE43D4" w:rsidRPr="00C409A5" w:rsidRDefault="00BE43D4" w:rsidP="007D7BE1">
            <w:pPr>
              <w:contextualSpacing/>
              <w:jc w:val="center"/>
              <w:rPr>
                <w:rFonts w:ascii="Times New Roman" w:hAnsi="Times New Roman" w:cs="Times New Roman"/>
                <w:color w:val="000000" w:themeColor="text1"/>
                <w:sz w:val="24"/>
                <w:szCs w:val="24"/>
                <w:lang w:val="en-US"/>
              </w:rPr>
            </w:pPr>
            <w:r w:rsidRPr="00C409A5">
              <w:rPr>
                <w:rFonts w:ascii="Times New Roman" w:hAnsi="Times New Roman" w:cs="Times New Roman"/>
                <w:b/>
                <w:bCs/>
                <w:color w:val="000000" w:themeColor="text1"/>
                <w:sz w:val="24"/>
                <w:szCs w:val="24"/>
                <w:lang w:val="en-US"/>
              </w:rPr>
              <w:t># variant</w:t>
            </w:r>
          </w:p>
          <w:p w14:paraId="3A2CF2FC"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b/>
                <w:bCs/>
                <w:color w:val="000000" w:themeColor="text1"/>
                <w:sz w:val="24"/>
                <w:szCs w:val="24"/>
                <w:lang w:val="en-US"/>
              </w:rPr>
              <w:t>loci</w:t>
            </w:r>
          </w:p>
        </w:tc>
        <w:tc>
          <w:tcPr>
            <w:tcW w:w="1559" w:type="dxa"/>
            <w:vAlign w:val="center"/>
          </w:tcPr>
          <w:p w14:paraId="69727D7E" w14:textId="77777777" w:rsidR="00BE43D4" w:rsidRPr="00C409A5" w:rsidRDefault="00BE43D4" w:rsidP="007D7BE1">
            <w:pPr>
              <w:contextualSpacing/>
              <w:jc w:val="center"/>
              <w:rPr>
                <w:rFonts w:ascii="Times New Roman" w:hAnsi="Times New Roman" w:cs="Times New Roman"/>
                <w:b/>
                <w:bCs/>
                <w:color w:val="000000" w:themeColor="text1"/>
                <w:sz w:val="24"/>
                <w:szCs w:val="24"/>
                <w:lang w:val="en-US"/>
              </w:rPr>
            </w:pPr>
            <w:r w:rsidRPr="00C409A5">
              <w:rPr>
                <w:rFonts w:ascii="Times New Roman" w:hAnsi="Times New Roman" w:cs="Times New Roman"/>
                <w:b/>
                <w:bCs/>
                <w:color w:val="000000" w:themeColor="text1"/>
                <w:sz w:val="24"/>
                <w:szCs w:val="24"/>
                <w:lang w:val="en-US"/>
              </w:rPr>
              <w:t>Mean</w:t>
            </w:r>
          </w:p>
          <w:p w14:paraId="684543B5" w14:textId="77777777" w:rsidR="00BE43D4" w:rsidRPr="00C409A5" w:rsidRDefault="00BE43D4" w:rsidP="007D7BE1">
            <w:pPr>
              <w:contextualSpacing/>
              <w:jc w:val="center"/>
              <w:rPr>
                <w:rFonts w:ascii="Times New Roman" w:hAnsi="Times New Roman" w:cs="Times New Roman"/>
                <w:b/>
                <w:bCs/>
                <w:color w:val="000000" w:themeColor="text1"/>
                <w:sz w:val="24"/>
                <w:szCs w:val="24"/>
                <w:lang w:val="en-US"/>
              </w:rPr>
            </w:pPr>
            <w:r w:rsidRPr="00C409A5">
              <w:rPr>
                <w:rFonts w:ascii="Times New Roman" w:hAnsi="Times New Roman" w:cs="Times New Roman"/>
                <w:b/>
                <w:bCs/>
                <w:color w:val="000000" w:themeColor="text1"/>
                <w:sz w:val="24"/>
                <w:szCs w:val="24"/>
                <w:lang w:val="en-US"/>
              </w:rPr>
              <w:t>missing data</w:t>
            </w:r>
          </w:p>
          <w:p w14:paraId="44435709" w14:textId="77777777" w:rsidR="00BE43D4" w:rsidRPr="00C409A5" w:rsidRDefault="00BE43D4" w:rsidP="007D7BE1">
            <w:pPr>
              <w:contextualSpacing/>
              <w:jc w:val="center"/>
              <w:rPr>
                <w:rFonts w:ascii="Times New Roman" w:hAnsi="Times New Roman" w:cs="Times New Roman"/>
                <w:b/>
                <w:bCs/>
                <w:color w:val="000000" w:themeColor="text1"/>
                <w:sz w:val="24"/>
                <w:szCs w:val="24"/>
                <w:lang w:val="en-US"/>
              </w:rPr>
            </w:pPr>
            <w:r w:rsidRPr="00C409A5">
              <w:rPr>
                <w:rFonts w:ascii="Times New Roman" w:hAnsi="Times New Roman" w:cs="Times New Roman"/>
                <w:b/>
                <w:bCs/>
                <w:color w:val="000000" w:themeColor="text1"/>
                <w:sz w:val="24"/>
                <w:szCs w:val="24"/>
                <w:lang w:val="en-US"/>
              </w:rPr>
              <w:t>per sample</w:t>
            </w:r>
          </w:p>
        </w:tc>
      </w:tr>
      <w:tr w:rsidR="00BE43D4" w:rsidRPr="00C409A5" w14:paraId="37A5E19E" w14:textId="77777777" w:rsidTr="007D7BE1">
        <w:trPr>
          <w:jc w:val="center"/>
        </w:trPr>
        <w:tc>
          <w:tcPr>
            <w:tcW w:w="696" w:type="dxa"/>
            <w:vAlign w:val="center"/>
          </w:tcPr>
          <w:p w14:paraId="463E9ED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6B5F8001"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49BE9C86"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-n 2</w:t>
            </w:r>
          </w:p>
        </w:tc>
        <w:tc>
          <w:tcPr>
            <w:tcW w:w="709" w:type="dxa"/>
            <w:shd w:val="clear" w:color="auto" w:fill="auto"/>
            <w:vAlign w:val="center"/>
          </w:tcPr>
          <w:p w14:paraId="3087ABC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5FD4D43E"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0.90</w:t>
            </w:r>
          </w:p>
        </w:tc>
        <w:tc>
          <w:tcPr>
            <w:tcW w:w="1701" w:type="dxa"/>
            <w:shd w:val="clear" w:color="auto" w:fill="auto"/>
            <w:vAlign w:val="center"/>
          </w:tcPr>
          <w:p w14:paraId="02DF3328"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6,177</w:t>
            </w:r>
          </w:p>
        </w:tc>
        <w:tc>
          <w:tcPr>
            <w:tcW w:w="992" w:type="dxa"/>
            <w:shd w:val="clear" w:color="auto" w:fill="auto"/>
            <w:vAlign w:val="center"/>
          </w:tcPr>
          <w:p w14:paraId="47BA36D5"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2,255</w:t>
            </w:r>
          </w:p>
        </w:tc>
        <w:tc>
          <w:tcPr>
            <w:tcW w:w="1559" w:type="dxa"/>
            <w:shd w:val="clear" w:color="auto" w:fill="auto"/>
            <w:vAlign w:val="center"/>
          </w:tcPr>
          <w:p w14:paraId="4DD67727"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w:t>
            </w:r>
            <w:r w:rsidRPr="00E505CE">
              <w:rPr>
                <w:rFonts w:ascii="Times New Roman" w:hAnsi="Times New Roman" w:cs="Times New Roman"/>
                <w:color w:val="000000" w:themeColor="text1"/>
                <w:sz w:val="24"/>
                <w:szCs w:val="24"/>
              </w:rPr>
              <w:t>%</w:t>
            </w:r>
          </w:p>
        </w:tc>
      </w:tr>
      <w:tr w:rsidR="00BE43D4" w:rsidRPr="00C409A5" w14:paraId="3A6BF074" w14:textId="77777777" w:rsidTr="007D7BE1">
        <w:trPr>
          <w:jc w:val="center"/>
        </w:trPr>
        <w:tc>
          <w:tcPr>
            <w:tcW w:w="696" w:type="dxa"/>
            <w:shd w:val="clear" w:color="auto" w:fill="auto"/>
            <w:vAlign w:val="center"/>
          </w:tcPr>
          <w:p w14:paraId="71CD4B0E"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6BC53E10"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08EACDE6"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-n 2</w:t>
            </w:r>
          </w:p>
        </w:tc>
        <w:tc>
          <w:tcPr>
            <w:tcW w:w="709" w:type="dxa"/>
            <w:shd w:val="clear" w:color="auto" w:fill="auto"/>
            <w:vAlign w:val="center"/>
          </w:tcPr>
          <w:p w14:paraId="32E99B3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46F367D7"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8</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02E37010"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8,995</w:t>
            </w:r>
          </w:p>
        </w:tc>
        <w:tc>
          <w:tcPr>
            <w:tcW w:w="992" w:type="dxa"/>
            <w:shd w:val="clear" w:color="auto" w:fill="auto"/>
            <w:vAlign w:val="center"/>
          </w:tcPr>
          <w:p w14:paraId="6A4EB7D4"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3,833</w:t>
            </w:r>
          </w:p>
        </w:tc>
        <w:tc>
          <w:tcPr>
            <w:tcW w:w="1559" w:type="dxa"/>
            <w:shd w:val="clear" w:color="auto" w:fill="auto"/>
            <w:vAlign w:val="center"/>
          </w:tcPr>
          <w:p w14:paraId="68EF2BB0"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9.4</w:t>
            </w:r>
            <w:r w:rsidRPr="00E505CE">
              <w:rPr>
                <w:rFonts w:ascii="Times New Roman" w:hAnsi="Times New Roman" w:cs="Times New Roman"/>
                <w:color w:val="000000" w:themeColor="text1"/>
                <w:sz w:val="24"/>
                <w:szCs w:val="24"/>
              </w:rPr>
              <w:t>%</w:t>
            </w:r>
          </w:p>
        </w:tc>
      </w:tr>
      <w:tr w:rsidR="00BE43D4" w:rsidRPr="00C409A5" w14:paraId="359ABC13" w14:textId="77777777" w:rsidTr="007D7BE1">
        <w:trPr>
          <w:jc w:val="center"/>
        </w:trPr>
        <w:tc>
          <w:tcPr>
            <w:tcW w:w="696" w:type="dxa"/>
            <w:shd w:val="clear" w:color="auto" w:fill="E2EFD9" w:themeFill="accent6" w:themeFillTint="33"/>
            <w:vAlign w:val="center"/>
          </w:tcPr>
          <w:p w14:paraId="59F47319"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E2EFD9" w:themeFill="accent6" w:themeFillTint="33"/>
            <w:vAlign w:val="center"/>
          </w:tcPr>
          <w:p w14:paraId="11F06193"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E2EFD9" w:themeFill="accent6" w:themeFillTint="33"/>
            <w:vAlign w:val="center"/>
          </w:tcPr>
          <w:p w14:paraId="4DDBEF8F"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-n 2</w:t>
            </w:r>
          </w:p>
        </w:tc>
        <w:tc>
          <w:tcPr>
            <w:tcW w:w="709" w:type="dxa"/>
            <w:shd w:val="clear" w:color="auto" w:fill="E2EFD9" w:themeFill="accent6" w:themeFillTint="33"/>
            <w:vAlign w:val="center"/>
          </w:tcPr>
          <w:p w14:paraId="098232C5"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E2EFD9" w:themeFill="accent6" w:themeFillTint="33"/>
            <w:vAlign w:val="center"/>
          </w:tcPr>
          <w:p w14:paraId="62E25FAB"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7</w:t>
            </w:r>
            <w:r w:rsidRPr="00C409A5">
              <w:rPr>
                <w:rFonts w:ascii="Times New Roman" w:hAnsi="Times New Roman" w:cs="Times New Roman"/>
                <w:color w:val="000000" w:themeColor="text1"/>
                <w:sz w:val="24"/>
                <w:szCs w:val="24"/>
              </w:rPr>
              <w:t>0</w:t>
            </w:r>
          </w:p>
        </w:tc>
        <w:tc>
          <w:tcPr>
            <w:tcW w:w="1701" w:type="dxa"/>
            <w:shd w:val="clear" w:color="auto" w:fill="E2EFD9" w:themeFill="accent6" w:themeFillTint="33"/>
            <w:vAlign w:val="center"/>
          </w:tcPr>
          <w:p w14:paraId="217D147D"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10,629</w:t>
            </w:r>
          </w:p>
        </w:tc>
        <w:tc>
          <w:tcPr>
            <w:tcW w:w="992" w:type="dxa"/>
            <w:shd w:val="clear" w:color="auto" w:fill="E2EFD9" w:themeFill="accent6" w:themeFillTint="33"/>
            <w:vAlign w:val="center"/>
          </w:tcPr>
          <w:p w14:paraId="5687D26E"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4,872</w:t>
            </w:r>
          </w:p>
        </w:tc>
        <w:tc>
          <w:tcPr>
            <w:tcW w:w="1559" w:type="dxa"/>
            <w:shd w:val="clear" w:color="auto" w:fill="E2EFD9" w:themeFill="accent6" w:themeFillTint="33"/>
            <w:vAlign w:val="center"/>
          </w:tcPr>
          <w:p w14:paraId="33A0A9B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12.9</w:t>
            </w:r>
            <w:r w:rsidRPr="00E505CE">
              <w:rPr>
                <w:rFonts w:ascii="Times New Roman" w:hAnsi="Times New Roman" w:cs="Times New Roman"/>
                <w:color w:val="000000" w:themeColor="text1"/>
                <w:sz w:val="24"/>
                <w:szCs w:val="24"/>
              </w:rPr>
              <w:t>%</w:t>
            </w:r>
          </w:p>
        </w:tc>
      </w:tr>
      <w:tr w:rsidR="00BE43D4" w:rsidRPr="00C409A5" w14:paraId="246651BB" w14:textId="77777777" w:rsidTr="007D7BE1">
        <w:trPr>
          <w:jc w:val="center"/>
        </w:trPr>
        <w:tc>
          <w:tcPr>
            <w:tcW w:w="696" w:type="dxa"/>
            <w:shd w:val="clear" w:color="auto" w:fill="auto"/>
            <w:vAlign w:val="center"/>
          </w:tcPr>
          <w:p w14:paraId="0C2DF767"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5A78DD5E"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69D14CC4"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-n 2</w:t>
            </w:r>
          </w:p>
        </w:tc>
        <w:tc>
          <w:tcPr>
            <w:tcW w:w="709" w:type="dxa"/>
            <w:shd w:val="clear" w:color="auto" w:fill="auto"/>
            <w:vAlign w:val="center"/>
          </w:tcPr>
          <w:p w14:paraId="1D7AF17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108D47A8"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6</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1702B613"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12,035</w:t>
            </w:r>
          </w:p>
        </w:tc>
        <w:tc>
          <w:tcPr>
            <w:tcW w:w="992" w:type="dxa"/>
            <w:shd w:val="clear" w:color="auto" w:fill="auto"/>
            <w:vAlign w:val="center"/>
          </w:tcPr>
          <w:p w14:paraId="5E0FB9A9"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5,919</w:t>
            </w:r>
          </w:p>
        </w:tc>
        <w:tc>
          <w:tcPr>
            <w:tcW w:w="1559" w:type="dxa"/>
            <w:shd w:val="clear" w:color="auto" w:fill="auto"/>
            <w:vAlign w:val="center"/>
          </w:tcPr>
          <w:p w14:paraId="1C528288"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w:t>
            </w:r>
            <w:r w:rsidRPr="007B0120">
              <w:rPr>
                <w:rFonts w:ascii="Times New Roman" w:hAnsi="Times New Roman" w:cs="Times New Roman"/>
                <w:color w:val="000000" w:themeColor="text1"/>
                <w:sz w:val="24"/>
                <w:szCs w:val="24"/>
              </w:rPr>
              <w:t>%</w:t>
            </w:r>
          </w:p>
        </w:tc>
      </w:tr>
      <w:tr w:rsidR="00BE43D4" w:rsidRPr="00C409A5" w14:paraId="5305CCFC" w14:textId="77777777" w:rsidTr="007D7BE1">
        <w:trPr>
          <w:jc w:val="center"/>
        </w:trPr>
        <w:tc>
          <w:tcPr>
            <w:tcW w:w="696" w:type="dxa"/>
            <w:vAlign w:val="center"/>
          </w:tcPr>
          <w:p w14:paraId="045A40DD"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15770E2B"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13673DB9"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-n 2</w:t>
            </w:r>
          </w:p>
        </w:tc>
        <w:tc>
          <w:tcPr>
            <w:tcW w:w="709" w:type="dxa"/>
            <w:shd w:val="clear" w:color="auto" w:fill="auto"/>
            <w:vAlign w:val="center"/>
          </w:tcPr>
          <w:p w14:paraId="7AB79B39"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70CAE2AC"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5</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3266E230"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13,440</w:t>
            </w:r>
          </w:p>
        </w:tc>
        <w:tc>
          <w:tcPr>
            <w:tcW w:w="992" w:type="dxa"/>
            <w:shd w:val="clear" w:color="auto" w:fill="auto"/>
            <w:vAlign w:val="center"/>
          </w:tcPr>
          <w:p w14:paraId="30000F19"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E505CE">
              <w:rPr>
                <w:rFonts w:ascii="Times New Roman" w:hAnsi="Times New Roman" w:cs="Times New Roman"/>
                <w:color w:val="000000" w:themeColor="text1"/>
                <w:sz w:val="24"/>
                <w:szCs w:val="24"/>
              </w:rPr>
              <w:t>7,092</w:t>
            </w:r>
          </w:p>
        </w:tc>
        <w:tc>
          <w:tcPr>
            <w:tcW w:w="1559" w:type="dxa"/>
            <w:shd w:val="clear" w:color="auto" w:fill="auto"/>
            <w:vAlign w:val="center"/>
          </w:tcPr>
          <w:p w14:paraId="0D500CC0"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21.8</w:t>
            </w:r>
            <w:r w:rsidRPr="00E505CE">
              <w:rPr>
                <w:rFonts w:ascii="Times New Roman" w:hAnsi="Times New Roman" w:cs="Times New Roman"/>
                <w:color w:val="000000" w:themeColor="text1"/>
                <w:sz w:val="24"/>
                <w:szCs w:val="24"/>
              </w:rPr>
              <w:t>%</w:t>
            </w:r>
          </w:p>
        </w:tc>
      </w:tr>
      <w:tr w:rsidR="00BE43D4" w:rsidRPr="00C409A5" w14:paraId="451E05B3" w14:textId="77777777" w:rsidTr="007D7BE1">
        <w:trPr>
          <w:jc w:val="center"/>
        </w:trPr>
        <w:tc>
          <w:tcPr>
            <w:tcW w:w="696" w:type="dxa"/>
            <w:vAlign w:val="center"/>
          </w:tcPr>
          <w:p w14:paraId="2095B1F8" w14:textId="77777777" w:rsidR="00BE43D4"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29D94971"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-m </w:t>
            </w:r>
            <w:r>
              <w:rPr>
                <w:rFonts w:ascii="Times New Roman" w:hAnsi="Times New Roman" w:cs="Times New Roman"/>
                <w:color w:val="000000" w:themeColor="text1"/>
                <w:sz w:val="24"/>
                <w:szCs w:val="24"/>
              </w:rPr>
              <w:t>4</w:t>
            </w:r>
            <w:r w:rsidRPr="00C409A5">
              <w:rPr>
                <w:rFonts w:ascii="Times New Roman" w:hAnsi="Times New Roman" w:cs="Times New Roman"/>
                <w:color w:val="000000" w:themeColor="text1"/>
                <w:sz w:val="24"/>
                <w:szCs w:val="24"/>
              </w:rPr>
              <w:t xml:space="preserve"> -M 2 -N 4</w:t>
            </w:r>
          </w:p>
        </w:tc>
        <w:tc>
          <w:tcPr>
            <w:tcW w:w="992" w:type="dxa"/>
            <w:shd w:val="clear" w:color="auto" w:fill="auto"/>
            <w:vAlign w:val="center"/>
          </w:tcPr>
          <w:p w14:paraId="0FE33F6F"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2</w:t>
            </w:r>
          </w:p>
        </w:tc>
        <w:tc>
          <w:tcPr>
            <w:tcW w:w="709" w:type="dxa"/>
            <w:shd w:val="clear" w:color="auto" w:fill="auto"/>
            <w:vAlign w:val="center"/>
          </w:tcPr>
          <w:p w14:paraId="1C052E76" w14:textId="77777777" w:rsidR="00BE43D4"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0DD433FF"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6</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20DB69EC"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11,252</w:t>
            </w:r>
          </w:p>
        </w:tc>
        <w:tc>
          <w:tcPr>
            <w:tcW w:w="992" w:type="dxa"/>
            <w:shd w:val="clear" w:color="auto" w:fill="auto"/>
            <w:vAlign w:val="center"/>
          </w:tcPr>
          <w:p w14:paraId="1C7B43A0"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5,549</w:t>
            </w:r>
          </w:p>
        </w:tc>
        <w:tc>
          <w:tcPr>
            <w:tcW w:w="1559" w:type="dxa"/>
            <w:shd w:val="clear" w:color="auto" w:fill="auto"/>
            <w:vAlign w:val="center"/>
          </w:tcPr>
          <w:p w14:paraId="3FDE1024"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16.6%</w:t>
            </w:r>
          </w:p>
        </w:tc>
      </w:tr>
      <w:tr w:rsidR="00BE43D4" w:rsidRPr="00C409A5" w14:paraId="0FF1BABB" w14:textId="77777777" w:rsidTr="007D7BE1">
        <w:trPr>
          <w:jc w:val="center"/>
        </w:trPr>
        <w:tc>
          <w:tcPr>
            <w:tcW w:w="696" w:type="dxa"/>
            <w:vAlign w:val="center"/>
          </w:tcPr>
          <w:p w14:paraId="2BCD8EF4"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07F1E1D6"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6571953F"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1</w:t>
            </w:r>
          </w:p>
        </w:tc>
        <w:tc>
          <w:tcPr>
            <w:tcW w:w="709" w:type="dxa"/>
            <w:shd w:val="clear" w:color="auto" w:fill="auto"/>
            <w:vAlign w:val="center"/>
          </w:tcPr>
          <w:p w14:paraId="51778F2B"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72BC3311"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6</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39001A33"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11,976</w:t>
            </w:r>
          </w:p>
        </w:tc>
        <w:tc>
          <w:tcPr>
            <w:tcW w:w="992" w:type="dxa"/>
            <w:shd w:val="clear" w:color="auto" w:fill="auto"/>
            <w:vAlign w:val="center"/>
          </w:tcPr>
          <w:p w14:paraId="53F9D64A"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5,944</w:t>
            </w:r>
          </w:p>
        </w:tc>
        <w:tc>
          <w:tcPr>
            <w:tcW w:w="1559" w:type="dxa"/>
            <w:shd w:val="clear" w:color="auto" w:fill="auto"/>
            <w:vAlign w:val="center"/>
          </w:tcPr>
          <w:p w14:paraId="329EC4D4"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17.2%</w:t>
            </w:r>
          </w:p>
        </w:tc>
      </w:tr>
      <w:tr w:rsidR="00BE43D4" w:rsidRPr="00C409A5" w14:paraId="72834819" w14:textId="77777777" w:rsidTr="007D7BE1">
        <w:trPr>
          <w:jc w:val="center"/>
        </w:trPr>
        <w:tc>
          <w:tcPr>
            <w:tcW w:w="696" w:type="dxa"/>
            <w:vAlign w:val="center"/>
          </w:tcPr>
          <w:p w14:paraId="479556E0"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47329908"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-m 3 -M 2 -N 4</w:t>
            </w:r>
          </w:p>
        </w:tc>
        <w:tc>
          <w:tcPr>
            <w:tcW w:w="992" w:type="dxa"/>
            <w:shd w:val="clear" w:color="auto" w:fill="auto"/>
            <w:vAlign w:val="center"/>
          </w:tcPr>
          <w:p w14:paraId="7B259095"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3</w:t>
            </w:r>
          </w:p>
        </w:tc>
        <w:tc>
          <w:tcPr>
            <w:tcW w:w="709" w:type="dxa"/>
            <w:shd w:val="clear" w:color="auto" w:fill="auto"/>
            <w:vAlign w:val="center"/>
          </w:tcPr>
          <w:p w14:paraId="6B28ABAC"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124ED5F4"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6</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7572BDD7"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12,015</w:t>
            </w:r>
          </w:p>
        </w:tc>
        <w:tc>
          <w:tcPr>
            <w:tcW w:w="992" w:type="dxa"/>
            <w:shd w:val="clear" w:color="auto" w:fill="auto"/>
            <w:vAlign w:val="center"/>
          </w:tcPr>
          <w:p w14:paraId="4DE9D6E4"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5,954</w:t>
            </w:r>
          </w:p>
        </w:tc>
        <w:tc>
          <w:tcPr>
            <w:tcW w:w="1559" w:type="dxa"/>
            <w:shd w:val="clear" w:color="auto" w:fill="auto"/>
            <w:vAlign w:val="center"/>
          </w:tcPr>
          <w:p w14:paraId="1EE5D75A"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w:t>
            </w:r>
          </w:p>
        </w:tc>
      </w:tr>
      <w:tr w:rsidR="00BE43D4" w:rsidRPr="00C409A5" w14:paraId="767E00C1" w14:textId="77777777" w:rsidTr="007D7BE1">
        <w:trPr>
          <w:jc w:val="center"/>
        </w:trPr>
        <w:tc>
          <w:tcPr>
            <w:tcW w:w="696" w:type="dxa"/>
            <w:vAlign w:val="center"/>
          </w:tcPr>
          <w:p w14:paraId="3171CDF6"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216</w:t>
            </w:r>
          </w:p>
        </w:tc>
        <w:tc>
          <w:tcPr>
            <w:tcW w:w="1701" w:type="dxa"/>
            <w:shd w:val="clear" w:color="auto" w:fill="auto"/>
            <w:vAlign w:val="center"/>
          </w:tcPr>
          <w:p w14:paraId="75F718FA"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-m 3 -M </w:t>
            </w:r>
            <w:r>
              <w:rPr>
                <w:rFonts w:ascii="Times New Roman" w:hAnsi="Times New Roman" w:cs="Times New Roman"/>
                <w:color w:val="000000" w:themeColor="text1"/>
                <w:sz w:val="24"/>
                <w:szCs w:val="24"/>
              </w:rPr>
              <w:t>3</w:t>
            </w:r>
            <w:r w:rsidRPr="00C409A5">
              <w:rPr>
                <w:rFonts w:ascii="Times New Roman" w:hAnsi="Times New Roman" w:cs="Times New Roman"/>
                <w:color w:val="000000" w:themeColor="text1"/>
                <w:sz w:val="24"/>
                <w:szCs w:val="24"/>
              </w:rPr>
              <w:t xml:space="preserve"> -N </w:t>
            </w:r>
            <w:r>
              <w:rPr>
                <w:rFonts w:ascii="Times New Roman" w:hAnsi="Times New Roman" w:cs="Times New Roman"/>
                <w:color w:val="000000" w:themeColor="text1"/>
                <w:sz w:val="24"/>
                <w:szCs w:val="24"/>
              </w:rPr>
              <w:t>5</w:t>
            </w:r>
          </w:p>
        </w:tc>
        <w:tc>
          <w:tcPr>
            <w:tcW w:w="992" w:type="dxa"/>
            <w:shd w:val="clear" w:color="auto" w:fill="auto"/>
            <w:vAlign w:val="center"/>
          </w:tcPr>
          <w:p w14:paraId="23861B05"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2</w:t>
            </w:r>
          </w:p>
        </w:tc>
        <w:tc>
          <w:tcPr>
            <w:tcW w:w="709" w:type="dxa"/>
            <w:shd w:val="clear" w:color="auto" w:fill="auto"/>
            <w:vAlign w:val="center"/>
          </w:tcPr>
          <w:p w14:paraId="6AC74D61"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559" w:type="dxa"/>
            <w:shd w:val="clear" w:color="auto" w:fill="auto"/>
            <w:vAlign w:val="center"/>
          </w:tcPr>
          <w:p w14:paraId="7AF075C6"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szCs w:val="24"/>
              </w:rPr>
              <w:t>-p 1 -r 0.</w:t>
            </w:r>
            <w:r>
              <w:rPr>
                <w:rFonts w:ascii="Times New Roman" w:hAnsi="Times New Roman" w:cs="Times New Roman"/>
                <w:color w:val="000000" w:themeColor="text1"/>
                <w:sz w:val="24"/>
                <w:szCs w:val="24"/>
              </w:rPr>
              <w:t>6</w:t>
            </w:r>
            <w:r w:rsidRPr="00C409A5">
              <w:rPr>
                <w:rFonts w:ascii="Times New Roman" w:hAnsi="Times New Roman" w:cs="Times New Roman"/>
                <w:color w:val="000000" w:themeColor="text1"/>
                <w:sz w:val="24"/>
                <w:szCs w:val="24"/>
              </w:rPr>
              <w:t>0</w:t>
            </w:r>
          </w:p>
        </w:tc>
        <w:tc>
          <w:tcPr>
            <w:tcW w:w="1701" w:type="dxa"/>
            <w:shd w:val="clear" w:color="auto" w:fill="auto"/>
            <w:vAlign w:val="center"/>
          </w:tcPr>
          <w:p w14:paraId="75E330BA"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11,657</w:t>
            </w:r>
          </w:p>
        </w:tc>
        <w:tc>
          <w:tcPr>
            <w:tcW w:w="992" w:type="dxa"/>
            <w:shd w:val="clear" w:color="auto" w:fill="auto"/>
            <w:vAlign w:val="center"/>
          </w:tcPr>
          <w:p w14:paraId="27D13CE4" w14:textId="77777777" w:rsidR="00BE43D4" w:rsidRPr="00C409A5" w:rsidRDefault="00BE43D4" w:rsidP="007D7BE1">
            <w:pPr>
              <w:contextualSpacing/>
              <w:jc w:val="center"/>
              <w:rPr>
                <w:rFonts w:ascii="Times New Roman" w:hAnsi="Times New Roman" w:cs="Times New Roman"/>
                <w:color w:val="000000" w:themeColor="text1"/>
                <w:sz w:val="24"/>
                <w:szCs w:val="24"/>
              </w:rPr>
            </w:pPr>
            <w:r w:rsidRPr="003B1DEF">
              <w:rPr>
                <w:rFonts w:ascii="Times New Roman" w:hAnsi="Times New Roman" w:cs="Times New Roman"/>
                <w:color w:val="000000" w:themeColor="text1"/>
                <w:sz w:val="24"/>
                <w:szCs w:val="24"/>
              </w:rPr>
              <w:t>5,763</w:t>
            </w:r>
          </w:p>
        </w:tc>
        <w:tc>
          <w:tcPr>
            <w:tcW w:w="1559" w:type="dxa"/>
            <w:shd w:val="clear" w:color="auto" w:fill="auto"/>
            <w:vAlign w:val="center"/>
          </w:tcPr>
          <w:p w14:paraId="2119D145" w14:textId="77777777" w:rsidR="00BE43D4" w:rsidRPr="00C409A5" w:rsidRDefault="00BE43D4" w:rsidP="007D7BE1">
            <w:pPr>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w:t>
            </w:r>
          </w:p>
        </w:tc>
      </w:tr>
    </w:tbl>
    <w:p w14:paraId="5AEFF142" w14:textId="77777777" w:rsidR="00BE43D4" w:rsidRPr="00C409A5" w:rsidRDefault="00BE43D4" w:rsidP="00BE43D4">
      <w:pPr>
        <w:spacing w:after="0" w:line="240" w:lineRule="auto"/>
        <w:contextualSpacing/>
        <w:rPr>
          <w:rFonts w:ascii="Times New Roman" w:hAnsi="Times New Roman" w:cs="Times New Roman"/>
          <w:color w:val="000000" w:themeColor="text1"/>
          <w:sz w:val="24"/>
        </w:rPr>
        <w:sectPr w:rsidR="00BE43D4" w:rsidRPr="00C409A5" w:rsidSect="00BF7464">
          <w:pgSz w:w="11906" w:h="16838"/>
          <w:pgMar w:top="1440" w:right="1440" w:bottom="1440" w:left="1440" w:header="709" w:footer="709" w:gutter="0"/>
          <w:lnNumType w:countBy="1" w:restart="continuous"/>
          <w:cols w:space="708"/>
          <w:docGrid w:linePitch="360"/>
        </w:sectPr>
      </w:pPr>
    </w:p>
    <w:p w14:paraId="4EA12A5E" w14:textId="0F8CEC2A" w:rsidR="00832D9D" w:rsidRPr="00C409A5" w:rsidRDefault="00832D9D" w:rsidP="00832D9D">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lastRenderedPageBreak/>
        <w:t xml:space="preserve">SUPPLEMENTARY TABLE </w:t>
      </w:r>
      <w:r w:rsidR="00CB5B31">
        <w:rPr>
          <w:rFonts w:ascii="Times New Roman" w:hAnsi="Times New Roman" w:cs="Times New Roman"/>
          <w:color w:val="000000" w:themeColor="text1"/>
          <w:sz w:val="24"/>
        </w:rPr>
        <w:t>B</w:t>
      </w:r>
      <w:r>
        <w:rPr>
          <w:rFonts w:ascii="Times New Roman" w:hAnsi="Times New Roman" w:cs="Times New Roman"/>
          <w:color w:val="000000" w:themeColor="text1"/>
          <w:sz w:val="24"/>
        </w:rPr>
        <w:t>4</w:t>
      </w:r>
    </w:p>
    <w:p w14:paraId="090DC94B" w14:textId="19314761" w:rsidR="00832D9D" w:rsidRDefault="00832D9D" w:rsidP="00832D9D">
      <w:pPr>
        <w:spacing w:after="0" w:line="240" w:lineRule="auto"/>
        <w:contextualSpacing/>
        <w:rPr>
          <w:rFonts w:ascii="Times New Roman" w:hAnsi="Times New Roman" w:cs="Times New Roman"/>
          <w:color w:val="000000" w:themeColor="text1"/>
          <w:sz w:val="24"/>
        </w:rPr>
      </w:pPr>
      <w:r>
        <w:rPr>
          <w:rFonts w:ascii="Times New Roman" w:hAnsi="Times New Roman" w:cs="Times New Roman"/>
          <w:sz w:val="24"/>
        </w:rPr>
        <w:t xml:space="preserve">Details for final filtered loci dataset. The dataset was filtered loci for linkage disequilibrium (LD), genotype coverage depth, and locus coverage depth. </w:t>
      </w:r>
      <w:r w:rsidRPr="00975000">
        <w:rPr>
          <w:rFonts w:ascii="Times New Roman" w:hAnsi="Times New Roman" w:cs="Times New Roman"/>
          <w:color w:val="000000" w:themeColor="text1"/>
          <w:sz w:val="24"/>
        </w:rPr>
        <w:t xml:space="preserve">The final column lists the mean missing data per sample </w:t>
      </w:r>
      <w:r>
        <w:rPr>
          <w:rFonts w:ascii="Times New Roman" w:hAnsi="Times New Roman" w:cs="Times New Roman"/>
          <w:color w:val="000000" w:themeColor="text1"/>
          <w:sz w:val="24"/>
        </w:rPr>
        <w:t>for the dataset</w:t>
      </w:r>
      <w:r w:rsidRPr="00975000">
        <w:rPr>
          <w:rFonts w:ascii="Times New Roman" w:hAnsi="Times New Roman" w:cs="Times New Roman"/>
          <w:color w:val="000000" w:themeColor="text1"/>
          <w:sz w:val="24"/>
        </w:rPr>
        <w:t xml:space="preserve">, as estimated by </w:t>
      </w:r>
      <w:proofErr w:type="spellStart"/>
      <w:r w:rsidRPr="00975000">
        <w:rPr>
          <w:rFonts w:ascii="Times New Roman" w:hAnsi="Times New Roman" w:cs="Times New Roman"/>
          <w:smallCaps/>
          <w:color w:val="000000" w:themeColor="text1"/>
          <w:sz w:val="24"/>
        </w:rPr>
        <w:t>vcfr</w:t>
      </w:r>
      <w:proofErr w:type="spellEnd"/>
      <w:r w:rsidRPr="00975000">
        <w:rPr>
          <w:rFonts w:ascii="Times New Roman" w:hAnsi="Times New Roman" w:cs="Times New Roman"/>
          <w:color w:val="000000" w:themeColor="text1"/>
          <w:sz w:val="24"/>
        </w:rPr>
        <w:t>.</w:t>
      </w:r>
    </w:p>
    <w:p w14:paraId="7194EE82" w14:textId="77777777" w:rsidR="00832D9D" w:rsidRPr="002551BE" w:rsidRDefault="00832D9D" w:rsidP="00832D9D">
      <w:pPr>
        <w:spacing w:after="0" w:line="240" w:lineRule="auto"/>
        <w:contextualSpacing/>
        <w:rPr>
          <w:rFonts w:ascii="Times New Roman" w:hAnsi="Times New Roman" w:cs="Times New Roman"/>
          <w:color w:val="000000" w:themeColor="text1"/>
          <w:sz w:val="24"/>
        </w:rPr>
      </w:pPr>
    </w:p>
    <w:tbl>
      <w:tblPr>
        <w:tblW w:w="8928" w:type="dxa"/>
        <w:jc w:val="center"/>
        <w:tblBorders>
          <w:insideH w:val="single" w:sz="4" w:space="0" w:color="auto"/>
        </w:tblBorders>
        <w:tblLayout w:type="fixed"/>
        <w:tblCellMar>
          <w:left w:w="0" w:type="dxa"/>
          <w:right w:w="0" w:type="dxa"/>
        </w:tblCellMar>
        <w:tblLook w:val="04A0" w:firstRow="1" w:lastRow="0" w:firstColumn="1" w:lastColumn="0" w:noHBand="0" w:noVBand="1"/>
      </w:tblPr>
      <w:tblGrid>
        <w:gridCol w:w="565"/>
        <w:gridCol w:w="851"/>
        <w:gridCol w:w="1275"/>
        <w:gridCol w:w="567"/>
        <w:gridCol w:w="1134"/>
        <w:gridCol w:w="993"/>
        <w:gridCol w:w="992"/>
        <w:gridCol w:w="253"/>
        <w:gridCol w:w="739"/>
        <w:gridCol w:w="163"/>
        <w:gridCol w:w="688"/>
        <w:gridCol w:w="708"/>
      </w:tblGrid>
      <w:tr w:rsidR="00832D9D" w:rsidRPr="00975000" w14:paraId="040FBEF3" w14:textId="77777777" w:rsidTr="00832D9D">
        <w:trPr>
          <w:gridAfter w:val="2"/>
          <w:wAfter w:w="1396" w:type="dxa"/>
          <w:trHeight w:val="132"/>
          <w:jc w:val="center"/>
        </w:trPr>
        <w:tc>
          <w:tcPr>
            <w:tcW w:w="565" w:type="dxa"/>
            <w:shd w:val="clear" w:color="auto" w:fill="auto"/>
            <w:tcMar>
              <w:top w:w="15" w:type="dxa"/>
              <w:left w:w="108" w:type="dxa"/>
              <w:bottom w:w="0" w:type="dxa"/>
              <w:right w:w="108" w:type="dxa"/>
            </w:tcMar>
            <w:vAlign w:val="center"/>
          </w:tcPr>
          <w:p w14:paraId="70EFFB1D"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p>
        </w:tc>
        <w:tc>
          <w:tcPr>
            <w:tcW w:w="2126" w:type="dxa"/>
            <w:gridSpan w:val="2"/>
            <w:shd w:val="clear" w:color="auto" w:fill="FFFFFF" w:themeFill="background1"/>
            <w:tcMar>
              <w:top w:w="15" w:type="dxa"/>
              <w:left w:w="108" w:type="dxa"/>
              <w:bottom w:w="0" w:type="dxa"/>
              <w:right w:w="108" w:type="dxa"/>
            </w:tcMar>
            <w:vAlign w:val="center"/>
          </w:tcPr>
          <w:p w14:paraId="207AD868" w14:textId="77777777" w:rsidR="00832D9D" w:rsidRPr="00975000" w:rsidRDefault="00832D9D" w:rsidP="002C4096">
            <w:pPr>
              <w:spacing w:after="0" w:line="240" w:lineRule="auto"/>
              <w:contextualSpacing/>
              <w:jc w:val="center"/>
              <w:rPr>
                <w:rFonts w:ascii="Times New Roman" w:eastAsia="Calibri" w:hAnsi="Times New Roman" w:cs="Times New Roman"/>
                <w:b/>
                <w:bCs/>
                <w:iCs/>
                <w:color w:val="000000" w:themeColor="text1"/>
                <w:kern w:val="24"/>
                <w:sz w:val="20"/>
                <w:szCs w:val="20"/>
                <w:lang w:val="en-US" w:eastAsia="ja-JP"/>
              </w:rPr>
            </w:pPr>
            <w:r w:rsidRPr="00975000">
              <w:rPr>
                <w:rFonts w:ascii="Times New Roman" w:eastAsia="Calibri" w:hAnsi="Times New Roman" w:cs="Times New Roman"/>
                <w:b/>
                <w:bCs/>
                <w:iCs/>
                <w:color w:val="000000" w:themeColor="text1"/>
                <w:kern w:val="24"/>
                <w:sz w:val="20"/>
                <w:szCs w:val="20"/>
                <w:lang w:val="en-US" w:eastAsia="ja-JP"/>
              </w:rPr>
              <w:t>Locus representation</w:t>
            </w:r>
          </w:p>
        </w:tc>
        <w:tc>
          <w:tcPr>
            <w:tcW w:w="3939" w:type="dxa"/>
            <w:gridSpan w:val="5"/>
            <w:shd w:val="clear" w:color="auto" w:fill="FFFFFF" w:themeFill="background1"/>
            <w:tcMar>
              <w:top w:w="15" w:type="dxa"/>
              <w:left w:w="108" w:type="dxa"/>
              <w:bottom w:w="0" w:type="dxa"/>
              <w:right w:w="108" w:type="dxa"/>
            </w:tcMar>
            <w:vAlign w:val="center"/>
          </w:tcPr>
          <w:p w14:paraId="23CCDE8E"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Filtering</w:t>
            </w:r>
          </w:p>
        </w:tc>
        <w:tc>
          <w:tcPr>
            <w:tcW w:w="902" w:type="dxa"/>
            <w:gridSpan w:val="2"/>
          </w:tcPr>
          <w:p w14:paraId="0582C016"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p>
        </w:tc>
      </w:tr>
      <w:tr w:rsidR="00832D9D" w:rsidRPr="00975000" w14:paraId="35F980A5" w14:textId="77777777" w:rsidTr="00832D9D">
        <w:trPr>
          <w:trHeight w:val="132"/>
          <w:jc w:val="center"/>
        </w:trPr>
        <w:tc>
          <w:tcPr>
            <w:tcW w:w="565" w:type="dxa"/>
            <w:shd w:val="clear" w:color="auto" w:fill="auto"/>
            <w:tcMar>
              <w:top w:w="15" w:type="dxa"/>
              <w:left w:w="108" w:type="dxa"/>
              <w:bottom w:w="0" w:type="dxa"/>
              <w:right w:w="108" w:type="dxa"/>
            </w:tcMar>
            <w:vAlign w:val="center"/>
            <w:hideMark/>
          </w:tcPr>
          <w:p w14:paraId="6B1D112B"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n</w:t>
            </w:r>
          </w:p>
        </w:tc>
        <w:tc>
          <w:tcPr>
            <w:tcW w:w="851" w:type="dxa"/>
            <w:shd w:val="clear" w:color="auto" w:fill="FFFFFF" w:themeFill="background1"/>
            <w:tcMar>
              <w:top w:w="15" w:type="dxa"/>
              <w:left w:w="108" w:type="dxa"/>
              <w:bottom w:w="0" w:type="dxa"/>
              <w:right w:w="108" w:type="dxa"/>
            </w:tcMar>
            <w:vAlign w:val="center"/>
            <w:hideMark/>
          </w:tcPr>
          <w:p w14:paraId="10E387AD"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w:t>
            </w:r>
          </w:p>
          <w:p w14:paraId="03D8C3D4"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groups</w:t>
            </w:r>
          </w:p>
        </w:tc>
        <w:tc>
          <w:tcPr>
            <w:tcW w:w="1275" w:type="dxa"/>
            <w:shd w:val="clear" w:color="auto" w:fill="FFFFFF" w:themeFill="background1"/>
            <w:tcMar>
              <w:top w:w="15" w:type="dxa"/>
              <w:left w:w="108" w:type="dxa"/>
              <w:bottom w:w="0" w:type="dxa"/>
              <w:right w:w="108" w:type="dxa"/>
            </w:tcMar>
            <w:vAlign w:val="center"/>
            <w:hideMark/>
          </w:tcPr>
          <w:p w14:paraId="2DDD5689" w14:textId="77777777" w:rsidR="00832D9D" w:rsidRPr="00975000" w:rsidRDefault="00832D9D" w:rsidP="002C4096">
            <w:pPr>
              <w:spacing w:after="0" w:line="240" w:lineRule="auto"/>
              <w:contextualSpacing/>
              <w:jc w:val="center"/>
              <w:rPr>
                <w:rFonts w:ascii="Times New Roman" w:eastAsia="Calibri" w:hAnsi="Times New Roman" w:cs="Times New Roman"/>
                <w:b/>
                <w:bCs/>
                <w:i/>
                <w:iCs/>
                <w:color w:val="000000" w:themeColor="text1"/>
                <w:kern w:val="24"/>
                <w:sz w:val="20"/>
                <w:szCs w:val="20"/>
                <w:lang w:val="en-US" w:eastAsia="ja-JP"/>
              </w:rPr>
            </w:pPr>
            <w:r w:rsidRPr="00975000">
              <w:rPr>
                <w:rFonts w:ascii="Times New Roman" w:eastAsia="Calibri" w:hAnsi="Times New Roman" w:cs="Times New Roman"/>
                <w:b/>
                <w:bCs/>
                <w:i/>
                <w:iCs/>
                <w:color w:val="000000" w:themeColor="text1"/>
                <w:kern w:val="24"/>
                <w:sz w:val="20"/>
                <w:szCs w:val="20"/>
                <w:lang w:val="en-US" w:eastAsia="ja-JP"/>
              </w:rPr>
              <w:t>populations</w:t>
            </w:r>
          </w:p>
          <w:p w14:paraId="1F4D9A4A"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iCs/>
                <w:color w:val="000000" w:themeColor="text1"/>
                <w:kern w:val="24"/>
                <w:sz w:val="20"/>
                <w:szCs w:val="20"/>
                <w:lang w:val="en-US" w:eastAsia="ja-JP"/>
              </w:rPr>
              <w:t>settings</w:t>
            </w:r>
          </w:p>
        </w:tc>
        <w:tc>
          <w:tcPr>
            <w:tcW w:w="567" w:type="dxa"/>
            <w:shd w:val="clear" w:color="auto" w:fill="auto"/>
            <w:tcMar>
              <w:top w:w="15" w:type="dxa"/>
              <w:left w:w="108" w:type="dxa"/>
              <w:bottom w:w="0" w:type="dxa"/>
              <w:right w:w="108" w:type="dxa"/>
            </w:tcMar>
            <w:vAlign w:val="center"/>
            <w:hideMark/>
          </w:tcPr>
          <w:p w14:paraId="7F24DE86"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w:t>
            </w:r>
          </w:p>
          <w:p w14:paraId="4479AC1F"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LD</w:t>
            </w:r>
          </w:p>
        </w:tc>
        <w:tc>
          <w:tcPr>
            <w:tcW w:w="1134" w:type="dxa"/>
            <w:shd w:val="clear" w:color="auto" w:fill="auto"/>
            <w:tcMar>
              <w:top w:w="15" w:type="dxa"/>
              <w:left w:w="108" w:type="dxa"/>
              <w:bottom w:w="0" w:type="dxa"/>
              <w:right w:w="108" w:type="dxa"/>
            </w:tcMar>
            <w:vAlign w:val="center"/>
            <w:hideMark/>
          </w:tcPr>
          <w:p w14:paraId="0ACCFB67"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w:t>
            </w:r>
          </w:p>
          <w:p w14:paraId="74D56599"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Genotype</w:t>
            </w:r>
          </w:p>
          <w:p w14:paraId="39A78DDA"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depth</w:t>
            </w:r>
          </w:p>
          <w:p w14:paraId="6BF9B3FE"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&lt;8</w:t>
            </w:r>
          </w:p>
        </w:tc>
        <w:tc>
          <w:tcPr>
            <w:tcW w:w="993" w:type="dxa"/>
            <w:shd w:val="clear" w:color="auto" w:fill="auto"/>
            <w:tcMar>
              <w:top w:w="15" w:type="dxa"/>
              <w:left w:w="108" w:type="dxa"/>
              <w:bottom w:w="0" w:type="dxa"/>
              <w:right w:w="108" w:type="dxa"/>
            </w:tcMar>
            <w:vAlign w:val="center"/>
            <w:hideMark/>
          </w:tcPr>
          <w:p w14:paraId="657B0245"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w:t>
            </w:r>
          </w:p>
          <w:p w14:paraId="3B12F998"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Loci</w:t>
            </w:r>
          </w:p>
          <w:p w14:paraId="61FDFE9A"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depth</w:t>
            </w:r>
          </w:p>
          <w:p w14:paraId="681D5799"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outliers</w:t>
            </w:r>
          </w:p>
        </w:tc>
        <w:tc>
          <w:tcPr>
            <w:tcW w:w="992" w:type="dxa"/>
            <w:shd w:val="clear" w:color="auto" w:fill="auto"/>
            <w:vAlign w:val="center"/>
          </w:tcPr>
          <w:p w14:paraId="48B679E0"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w:t>
            </w:r>
          </w:p>
          <w:p w14:paraId="1B6E526E"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Highly</w:t>
            </w:r>
          </w:p>
          <w:p w14:paraId="725D0772"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correlated</w:t>
            </w:r>
          </w:p>
          <w:p w14:paraId="75F3972C"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loci</w:t>
            </w:r>
          </w:p>
        </w:tc>
        <w:tc>
          <w:tcPr>
            <w:tcW w:w="992" w:type="dxa"/>
            <w:gridSpan w:val="2"/>
            <w:shd w:val="clear" w:color="auto" w:fill="auto"/>
            <w:tcMar>
              <w:top w:w="15" w:type="dxa"/>
              <w:left w:w="108" w:type="dxa"/>
              <w:bottom w:w="0" w:type="dxa"/>
              <w:right w:w="108" w:type="dxa"/>
            </w:tcMar>
            <w:vAlign w:val="center"/>
            <w:hideMark/>
          </w:tcPr>
          <w:p w14:paraId="1CFB6F71"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Total</w:t>
            </w:r>
          </w:p>
          <w:p w14:paraId="74EF10A6"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excluded loci</w:t>
            </w:r>
          </w:p>
        </w:tc>
        <w:tc>
          <w:tcPr>
            <w:tcW w:w="851" w:type="dxa"/>
            <w:gridSpan w:val="2"/>
            <w:shd w:val="clear" w:color="auto" w:fill="FFFFFF" w:themeFill="background1"/>
            <w:tcMar>
              <w:top w:w="15" w:type="dxa"/>
              <w:left w:w="108" w:type="dxa"/>
              <w:bottom w:w="0" w:type="dxa"/>
              <w:right w:w="108" w:type="dxa"/>
            </w:tcMar>
            <w:vAlign w:val="center"/>
            <w:hideMark/>
          </w:tcPr>
          <w:p w14:paraId="125E9EE7"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 final</w:t>
            </w:r>
          </w:p>
          <w:p w14:paraId="5302BB4A"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variant loci</w:t>
            </w:r>
          </w:p>
          <w:p w14:paraId="2AD7E8A4"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(SNPs)</w:t>
            </w:r>
          </w:p>
        </w:tc>
        <w:tc>
          <w:tcPr>
            <w:tcW w:w="708" w:type="dxa"/>
            <w:vAlign w:val="center"/>
          </w:tcPr>
          <w:p w14:paraId="38049E7D"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Mean</w:t>
            </w:r>
          </w:p>
          <w:p w14:paraId="2441031E"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missing</w:t>
            </w:r>
          </w:p>
          <w:p w14:paraId="6D216A57" w14:textId="77777777" w:rsidR="00832D9D" w:rsidRPr="00975000" w:rsidRDefault="00832D9D" w:rsidP="002C4096">
            <w:pPr>
              <w:spacing w:after="0" w:line="240" w:lineRule="auto"/>
              <w:contextualSpacing/>
              <w:jc w:val="center"/>
              <w:rPr>
                <w:rFonts w:ascii="Times New Roman" w:eastAsia="Calibri" w:hAnsi="Times New Roman" w:cs="Times New Roman"/>
                <w:b/>
                <w:bCs/>
                <w:color w:val="000000" w:themeColor="text1"/>
                <w:kern w:val="24"/>
                <w:sz w:val="20"/>
                <w:szCs w:val="20"/>
                <w:lang w:val="en-US" w:eastAsia="ja-JP"/>
              </w:rPr>
            </w:pPr>
            <w:r w:rsidRPr="00975000">
              <w:rPr>
                <w:rFonts w:ascii="Times New Roman" w:eastAsia="Calibri" w:hAnsi="Times New Roman" w:cs="Times New Roman"/>
                <w:b/>
                <w:bCs/>
                <w:color w:val="000000" w:themeColor="text1"/>
                <w:kern w:val="24"/>
                <w:sz w:val="20"/>
                <w:szCs w:val="20"/>
                <w:lang w:val="en-US" w:eastAsia="ja-JP"/>
              </w:rPr>
              <w:t>data per sample</w:t>
            </w:r>
          </w:p>
        </w:tc>
      </w:tr>
      <w:tr w:rsidR="00832D9D" w:rsidRPr="00975000" w14:paraId="3E1FE702" w14:textId="77777777" w:rsidTr="00832D9D">
        <w:trPr>
          <w:trHeight w:val="157"/>
          <w:jc w:val="center"/>
        </w:trPr>
        <w:tc>
          <w:tcPr>
            <w:tcW w:w="565" w:type="dxa"/>
            <w:shd w:val="clear" w:color="auto" w:fill="FFFFFF"/>
            <w:tcMar>
              <w:top w:w="15" w:type="dxa"/>
              <w:left w:w="108" w:type="dxa"/>
              <w:bottom w:w="0" w:type="dxa"/>
              <w:right w:w="108" w:type="dxa"/>
            </w:tcMar>
            <w:vAlign w:val="center"/>
          </w:tcPr>
          <w:p w14:paraId="3FC9094A"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Pr>
                <w:rFonts w:ascii="Times New Roman" w:eastAsia="Times New Roman" w:hAnsi="Times New Roman" w:cs="Times New Roman"/>
                <w:color w:val="000000" w:themeColor="text1"/>
                <w:sz w:val="20"/>
                <w:szCs w:val="20"/>
                <w:lang w:val="en-US" w:eastAsia="ja-JP"/>
              </w:rPr>
              <w:t>216</w:t>
            </w:r>
          </w:p>
        </w:tc>
        <w:tc>
          <w:tcPr>
            <w:tcW w:w="851" w:type="dxa"/>
            <w:shd w:val="clear" w:color="auto" w:fill="FFFFFF" w:themeFill="background1"/>
            <w:tcMar>
              <w:top w:w="15" w:type="dxa"/>
              <w:left w:w="108" w:type="dxa"/>
              <w:bottom w:w="0" w:type="dxa"/>
              <w:right w:w="108" w:type="dxa"/>
            </w:tcMar>
            <w:vAlign w:val="center"/>
          </w:tcPr>
          <w:p w14:paraId="3A05D437"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Pr>
                <w:rFonts w:ascii="Times New Roman" w:eastAsia="Times New Roman" w:hAnsi="Times New Roman" w:cs="Times New Roman"/>
                <w:color w:val="000000" w:themeColor="text1"/>
                <w:sz w:val="20"/>
                <w:szCs w:val="20"/>
                <w:lang w:val="en-US" w:eastAsia="ja-JP"/>
              </w:rPr>
              <w:t>1</w:t>
            </w:r>
          </w:p>
        </w:tc>
        <w:tc>
          <w:tcPr>
            <w:tcW w:w="1275" w:type="dxa"/>
            <w:shd w:val="clear" w:color="auto" w:fill="FFFFFF" w:themeFill="background1"/>
            <w:tcMar>
              <w:top w:w="15" w:type="dxa"/>
              <w:left w:w="108" w:type="dxa"/>
              <w:bottom w:w="0" w:type="dxa"/>
              <w:right w:w="108" w:type="dxa"/>
            </w:tcMar>
            <w:vAlign w:val="center"/>
          </w:tcPr>
          <w:p w14:paraId="0CAB021F" w14:textId="77777777" w:rsidR="00832D9D" w:rsidRPr="00975000" w:rsidRDefault="00832D9D" w:rsidP="002C4096">
            <w:pPr>
              <w:spacing w:after="0" w:line="240" w:lineRule="auto"/>
              <w:contextualSpacing/>
              <w:jc w:val="center"/>
              <w:rPr>
                <w:rFonts w:ascii="Times New Roman" w:eastAsia="Calibri" w:hAnsi="Times New Roman" w:cs="Times New Roman"/>
                <w:color w:val="000000" w:themeColor="text1"/>
                <w:kern w:val="24"/>
                <w:sz w:val="20"/>
                <w:szCs w:val="20"/>
                <w:lang w:val="en-US" w:eastAsia="ja-JP"/>
              </w:rPr>
            </w:pPr>
            <w:r w:rsidRPr="00975000">
              <w:rPr>
                <w:rFonts w:ascii="Times New Roman" w:eastAsia="Calibri" w:hAnsi="Times New Roman" w:cs="Times New Roman"/>
                <w:color w:val="000000" w:themeColor="text1"/>
                <w:kern w:val="24"/>
                <w:sz w:val="20"/>
                <w:szCs w:val="20"/>
                <w:lang w:val="en-US" w:eastAsia="ja-JP"/>
              </w:rPr>
              <w:t xml:space="preserve">-p </w:t>
            </w:r>
            <w:r>
              <w:rPr>
                <w:rFonts w:ascii="Times New Roman" w:eastAsia="Calibri" w:hAnsi="Times New Roman" w:cs="Times New Roman"/>
                <w:color w:val="000000" w:themeColor="text1"/>
                <w:kern w:val="24"/>
                <w:sz w:val="20"/>
                <w:szCs w:val="20"/>
                <w:lang w:val="en-US" w:eastAsia="ja-JP"/>
              </w:rPr>
              <w:t>1</w:t>
            </w:r>
            <w:r w:rsidRPr="00975000">
              <w:rPr>
                <w:rFonts w:ascii="Times New Roman" w:eastAsia="Calibri" w:hAnsi="Times New Roman" w:cs="Times New Roman"/>
                <w:color w:val="000000" w:themeColor="text1"/>
                <w:kern w:val="24"/>
                <w:sz w:val="20"/>
                <w:szCs w:val="20"/>
                <w:lang w:val="en-US" w:eastAsia="ja-JP"/>
              </w:rPr>
              <w:t xml:space="preserve"> -r 0.70</w:t>
            </w:r>
          </w:p>
        </w:tc>
        <w:tc>
          <w:tcPr>
            <w:tcW w:w="567" w:type="dxa"/>
            <w:shd w:val="clear" w:color="auto" w:fill="auto"/>
            <w:tcMar>
              <w:top w:w="15" w:type="dxa"/>
              <w:left w:w="108" w:type="dxa"/>
              <w:bottom w:w="0" w:type="dxa"/>
              <w:right w:w="108" w:type="dxa"/>
            </w:tcMar>
            <w:vAlign w:val="center"/>
          </w:tcPr>
          <w:p w14:paraId="177D2553"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Pr>
                <w:rFonts w:ascii="Times New Roman" w:eastAsia="Times New Roman" w:hAnsi="Times New Roman" w:cs="Times New Roman"/>
                <w:color w:val="000000" w:themeColor="text1"/>
                <w:sz w:val="20"/>
                <w:szCs w:val="20"/>
                <w:lang w:val="en-US" w:eastAsia="ja-JP"/>
              </w:rPr>
              <w:t>42</w:t>
            </w:r>
          </w:p>
        </w:tc>
        <w:tc>
          <w:tcPr>
            <w:tcW w:w="1134" w:type="dxa"/>
            <w:shd w:val="clear" w:color="auto" w:fill="auto"/>
            <w:tcMar>
              <w:top w:w="15" w:type="dxa"/>
              <w:left w:w="108" w:type="dxa"/>
              <w:bottom w:w="0" w:type="dxa"/>
              <w:right w:w="108" w:type="dxa"/>
            </w:tcMar>
            <w:vAlign w:val="center"/>
          </w:tcPr>
          <w:p w14:paraId="370D8E43"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Pr>
                <w:rFonts w:ascii="Times New Roman" w:eastAsia="Times New Roman" w:hAnsi="Times New Roman" w:cs="Times New Roman"/>
                <w:color w:val="000000" w:themeColor="text1"/>
                <w:sz w:val="20"/>
                <w:szCs w:val="20"/>
                <w:lang w:val="en-US" w:eastAsia="ja-JP"/>
              </w:rPr>
              <w:t>153</w:t>
            </w:r>
          </w:p>
        </w:tc>
        <w:tc>
          <w:tcPr>
            <w:tcW w:w="993" w:type="dxa"/>
            <w:shd w:val="clear" w:color="auto" w:fill="auto"/>
            <w:tcMar>
              <w:top w:w="15" w:type="dxa"/>
              <w:left w:w="108" w:type="dxa"/>
              <w:bottom w:w="0" w:type="dxa"/>
              <w:right w:w="108" w:type="dxa"/>
            </w:tcMar>
            <w:vAlign w:val="center"/>
          </w:tcPr>
          <w:p w14:paraId="1E176128" w14:textId="77777777" w:rsidR="00832D9D" w:rsidRPr="00975000" w:rsidRDefault="00832D9D" w:rsidP="002C4096">
            <w:pPr>
              <w:spacing w:after="0" w:line="240" w:lineRule="auto"/>
              <w:contextualSpacing/>
              <w:jc w:val="center"/>
              <w:rPr>
                <w:rFonts w:ascii="Times New Roman" w:eastAsia="Times New Roman" w:hAnsi="Times New Roman" w:cs="Times New Roman"/>
                <w:color w:val="000000" w:themeColor="text1"/>
                <w:sz w:val="20"/>
                <w:szCs w:val="20"/>
                <w:lang w:val="en-US" w:eastAsia="ja-JP"/>
              </w:rPr>
            </w:pPr>
            <w:r>
              <w:rPr>
                <w:rFonts w:ascii="Times New Roman" w:eastAsia="Times New Roman" w:hAnsi="Times New Roman" w:cs="Times New Roman"/>
                <w:color w:val="000000" w:themeColor="text1"/>
                <w:sz w:val="20"/>
                <w:szCs w:val="20"/>
                <w:lang w:val="en-US" w:eastAsia="ja-JP"/>
              </w:rPr>
              <w:t>55</w:t>
            </w:r>
          </w:p>
        </w:tc>
        <w:tc>
          <w:tcPr>
            <w:tcW w:w="992" w:type="dxa"/>
            <w:shd w:val="clear" w:color="auto" w:fill="auto"/>
            <w:vAlign w:val="center"/>
          </w:tcPr>
          <w:p w14:paraId="01F6F395" w14:textId="77777777" w:rsidR="00832D9D" w:rsidRPr="00975000" w:rsidRDefault="00832D9D" w:rsidP="002C4096">
            <w:pPr>
              <w:spacing w:after="0" w:line="240" w:lineRule="auto"/>
              <w:contextualSpacing/>
              <w:jc w:val="center"/>
              <w:rPr>
                <w:rFonts w:ascii="Times New Roman" w:eastAsia="Calibri" w:hAnsi="Times New Roman" w:cs="Times New Roman"/>
                <w:color w:val="000000" w:themeColor="text1"/>
                <w:kern w:val="24"/>
                <w:sz w:val="20"/>
                <w:szCs w:val="20"/>
                <w:lang w:val="en-US"/>
              </w:rPr>
            </w:pPr>
            <w:r w:rsidRPr="00975000">
              <w:rPr>
                <w:rFonts w:ascii="Times New Roman" w:eastAsia="Calibri" w:hAnsi="Times New Roman" w:cs="Times New Roman"/>
                <w:color w:val="000000" w:themeColor="text1"/>
                <w:kern w:val="24"/>
                <w:sz w:val="20"/>
                <w:szCs w:val="20"/>
                <w:lang w:val="en-US"/>
              </w:rPr>
              <w:t>N/A</w:t>
            </w:r>
          </w:p>
        </w:tc>
        <w:tc>
          <w:tcPr>
            <w:tcW w:w="992" w:type="dxa"/>
            <w:gridSpan w:val="2"/>
            <w:shd w:val="clear" w:color="auto" w:fill="auto"/>
            <w:vAlign w:val="center"/>
          </w:tcPr>
          <w:p w14:paraId="79EB4982" w14:textId="77777777" w:rsidR="00832D9D" w:rsidRPr="00975000" w:rsidRDefault="00832D9D" w:rsidP="002C4096">
            <w:pPr>
              <w:spacing w:after="0" w:line="240" w:lineRule="auto"/>
              <w:contextualSpacing/>
              <w:jc w:val="center"/>
              <w:rPr>
                <w:rFonts w:ascii="Times New Roman" w:eastAsia="Calibri" w:hAnsi="Times New Roman" w:cs="Times New Roman"/>
                <w:color w:val="000000" w:themeColor="text1"/>
                <w:kern w:val="24"/>
                <w:sz w:val="20"/>
                <w:szCs w:val="20"/>
                <w:lang w:val="en-US"/>
              </w:rPr>
            </w:pPr>
            <w:r>
              <w:rPr>
                <w:rFonts w:ascii="Times New Roman" w:eastAsia="Calibri" w:hAnsi="Times New Roman" w:cs="Times New Roman"/>
                <w:color w:val="000000" w:themeColor="text1"/>
                <w:kern w:val="24"/>
                <w:sz w:val="20"/>
                <w:szCs w:val="20"/>
                <w:lang w:val="en-US"/>
              </w:rPr>
              <w:t>243</w:t>
            </w:r>
          </w:p>
        </w:tc>
        <w:tc>
          <w:tcPr>
            <w:tcW w:w="851" w:type="dxa"/>
            <w:gridSpan w:val="2"/>
            <w:shd w:val="clear" w:color="auto" w:fill="FFFFFF" w:themeFill="background1"/>
            <w:vAlign w:val="center"/>
          </w:tcPr>
          <w:p w14:paraId="526FEAC7" w14:textId="77777777" w:rsidR="00832D9D" w:rsidRPr="00975000" w:rsidRDefault="00832D9D" w:rsidP="002C4096">
            <w:pPr>
              <w:spacing w:after="0" w:line="240" w:lineRule="auto"/>
              <w:contextualSpacing/>
              <w:jc w:val="center"/>
              <w:rPr>
                <w:rFonts w:ascii="Times New Roman" w:eastAsia="Calibri" w:hAnsi="Times New Roman" w:cs="Times New Roman"/>
                <w:color w:val="000000" w:themeColor="text1"/>
                <w:kern w:val="24"/>
                <w:sz w:val="20"/>
                <w:szCs w:val="20"/>
                <w:lang w:val="en-US"/>
              </w:rPr>
            </w:pPr>
            <w:r>
              <w:rPr>
                <w:rFonts w:ascii="Times New Roman" w:eastAsia="Calibri" w:hAnsi="Times New Roman" w:cs="Times New Roman"/>
                <w:color w:val="000000" w:themeColor="text1"/>
                <w:kern w:val="24"/>
                <w:sz w:val="20"/>
                <w:szCs w:val="20"/>
                <w:lang w:val="en-US"/>
              </w:rPr>
              <w:t>4,629</w:t>
            </w:r>
          </w:p>
        </w:tc>
        <w:tc>
          <w:tcPr>
            <w:tcW w:w="708" w:type="dxa"/>
            <w:shd w:val="clear" w:color="auto" w:fill="FFFFFF" w:themeFill="background1"/>
            <w:vAlign w:val="center"/>
          </w:tcPr>
          <w:p w14:paraId="2A8EAA16" w14:textId="77777777" w:rsidR="00832D9D" w:rsidRPr="00975000" w:rsidRDefault="00832D9D" w:rsidP="002C4096">
            <w:pPr>
              <w:spacing w:after="0" w:line="240" w:lineRule="auto"/>
              <w:contextualSpacing/>
              <w:jc w:val="center"/>
              <w:rPr>
                <w:rFonts w:ascii="Times New Roman" w:eastAsia="Calibri" w:hAnsi="Times New Roman" w:cs="Times New Roman"/>
                <w:color w:val="000000" w:themeColor="text1"/>
                <w:kern w:val="24"/>
                <w:sz w:val="20"/>
                <w:szCs w:val="20"/>
                <w:lang w:val="en-US"/>
              </w:rPr>
            </w:pPr>
            <w:r>
              <w:rPr>
                <w:rFonts w:ascii="Times New Roman" w:eastAsia="Calibri" w:hAnsi="Times New Roman" w:cs="Times New Roman"/>
                <w:color w:val="000000" w:themeColor="text1"/>
                <w:kern w:val="24"/>
                <w:sz w:val="20"/>
                <w:szCs w:val="20"/>
                <w:lang w:val="en-US"/>
              </w:rPr>
              <w:t>12.4%</w:t>
            </w:r>
          </w:p>
        </w:tc>
      </w:tr>
    </w:tbl>
    <w:p w14:paraId="364760B1" w14:textId="77777777" w:rsidR="00832D9D" w:rsidRDefault="00832D9D" w:rsidP="00BE43D4">
      <w:pPr>
        <w:spacing w:after="0" w:line="240" w:lineRule="auto"/>
        <w:contextualSpacing/>
        <w:rPr>
          <w:rFonts w:ascii="Times New Roman" w:hAnsi="Times New Roman" w:cs="Times New Roman"/>
          <w:sz w:val="24"/>
          <w:szCs w:val="24"/>
        </w:rPr>
      </w:pPr>
    </w:p>
    <w:p w14:paraId="1B7E5FE1" w14:textId="77777777" w:rsidR="00962FD7" w:rsidRDefault="00962FD7">
      <w:pPr>
        <w:rPr>
          <w:rFonts w:ascii="Times New Roman" w:hAnsi="Times New Roman" w:cs="Times New Roman"/>
          <w:sz w:val="24"/>
          <w:szCs w:val="24"/>
        </w:rPr>
      </w:pPr>
      <w:r>
        <w:rPr>
          <w:rFonts w:ascii="Times New Roman" w:hAnsi="Times New Roman" w:cs="Times New Roman"/>
          <w:sz w:val="24"/>
          <w:szCs w:val="24"/>
        </w:rPr>
        <w:br w:type="page"/>
      </w:r>
    </w:p>
    <w:p w14:paraId="33DB60C8" w14:textId="77777777" w:rsidR="00BF7464" w:rsidRDefault="00BF7464" w:rsidP="00BE43D4">
      <w:pPr>
        <w:spacing w:after="0" w:line="240" w:lineRule="auto"/>
        <w:contextualSpacing/>
        <w:rPr>
          <w:rFonts w:ascii="Times New Roman" w:hAnsi="Times New Roman" w:cs="Times New Roman"/>
          <w:sz w:val="24"/>
          <w:szCs w:val="24"/>
        </w:rPr>
        <w:sectPr w:rsidR="00BF7464" w:rsidSect="00BF7464">
          <w:headerReference w:type="default" r:id="rId9"/>
          <w:footerReference w:type="default" r:id="rId10"/>
          <w:pgSz w:w="11906" w:h="16838"/>
          <w:pgMar w:top="1440" w:right="1440" w:bottom="1440" w:left="1440" w:header="709" w:footer="709" w:gutter="0"/>
          <w:lnNumType w:countBy="1" w:restart="continuous"/>
          <w:cols w:space="708"/>
          <w:docGrid w:linePitch="360"/>
        </w:sectPr>
      </w:pPr>
    </w:p>
    <w:p w14:paraId="3326A416" w14:textId="6D1B6199"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SUPPLEMENTARY</w:t>
      </w:r>
      <w:r w:rsidR="00CB5B31">
        <w:rPr>
          <w:rFonts w:ascii="Times New Roman" w:hAnsi="Times New Roman" w:cs="Times New Roman"/>
          <w:sz w:val="24"/>
          <w:szCs w:val="24"/>
        </w:rPr>
        <w:t xml:space="preserve"> B</w:t>
      </w:r>
      <w:r w:rsidRPr="00796186">
        <w:rPr>
          <w:rFonts w:ascii="Times New Roman" w:hAnsi="Times New Roman" w:cs="Times New Roman"/>
          <w:sz w:val="24"/>
          <w:szCs w:val="24"/>
        </w:rPr>
        <w:t xml:space="preserve"> FIGURES</w:t>
      </w:r>
    </w:p>
    <w:p w14:paraId="6C71A7EC" w14:textId="24F16EC1" w:rsidR="00BE43D4" w:rsidRPr="00796186" w:rsidRDefault="00BE43D4" w:rsidP="00BE43D4">
      <w:pPr>
        <w:spacing w:after="0" w:line="240" w:lineRule="auto"/>
        <w:contextualSpacing/>
        <w:rPr>
          <w:rFonts w:ascii="Times New Roman" w:hAnsi="Times New Roman" w:cs="Times New Roman"/>
          <w:sz w:val="24"/>
          <w:szCs w:val="24"/>
        </w:rPr>
      </w:pPr>
      <w:r w:rsidRPr="00A860B6">
        <w:rPr>
          <w:rFonts w:ascii="Times New Roman" w:hAnsi="Times New Roman" w:cs="Times New Roman"/>
          <w:sz w:val="24"/>
          <w:szCs w:val="24"/>
        </w:rPr>
        <w:t xml:space="preserve">SUPPLEMENTARY FIGURE </w:t>
      </w:r>
      <w:r w:rsidR="00CB5B31">
        <w:rPr>
          <w:rFonts w:ascii="Times New Roman" w:hAnsi="Times New Roman" w:cs="Times New Roman"/>
          <w:sz w:val="24"/>
          <w:szCs w:val="24"/>
        </w:rPr>
        <w:t>B</w:t>
      </w:r>
      <w:r w:rsidRPr="00A860B6">
        <w:rPr>
          <w:rFonts w:ascii="Times New Roman" w:hAnsi="Times New Roman" w:cs="Times New Roman"/>
          <w:sz w:val="24"/>
          <w:szCs w:val="24"/>
        </w:rPr>
        <w:t>1</w:t>
      </w:r>
    </w:p>
    <w:p w14:paraId="5F43F0F5" w14:textId="30A855B6" w:rsidR="00BE43D4"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The percentage of missing data (missingness, estimated in </w:t>
      </w:r>
      <w:proofErr w:type="spellStart"/>
      <w:r w:rsidRPr="00C409A5">
        <w:rPr>
          <w:rFonts w:ascii="Times New Roman" w:hAnsi="Times New Roman" w:cs="Times New Roman"/>
          <w:smallCaps/>
          <w:color w:val="000000" w:themeColor="text1"/>
          <w:sz w:val="24"/>
        </w:rPr>
        <w:t>vcfr</w:t>
      </w:r>
      <w:proofErr w:type="spellEnd"/>
      <w:r>
        <w:rPr>
          <w:rFonts w:ascii="Times New Roman" w:hAnsi="Times New Roman" w:cs="Times New Roman"/>
          <w:color w:val="000000" w:themeColor="text1"/>
          <w:sz w:val="24"/>
        </w:rPr>
        <w:t>) per sample in the</w:t>
      </w:r>
      <w:r w:rsidRPr="00C409A5">
        <w:rPr>
          <w:rFonts w:ascii="Times New Roman" w:hAnsi="Times New Roman" w:cs="Times New Roman"/>
          <w:color w:val="000000" w:themeColor="text1"/>
          <w:sz w:val="24"/>
        </w:rPr>
        <w:t xml:space="preserve"> </w:t>
      </w:r>
      <w:r w:rsidR="00962FD7">
        <w:rPr>
          <w:rFonts w:ascii="Times New Roman" w:hAnsi="Times New Roman" w:cs="Times New Roman"/>
          <w:color w:val="000000" w:themeColor="text1"/>
          <w:sz w:val="24"/>
        </w:rPr>
        <w:t xml:space="preserve">GBS </w:t>
      </w:r>
      <w:r>
        <w:rPr>
          <w:rFonts w:ascii="Times New Roman" w:hAnsi="Times New Roman" w:cs="Times New Roman"/>
          <w:color w:val="000000" w:themeColor="text1"/>
          <w:sz w:val="24"/>
        </w:rPr>
        <w:t xml:space="preserve">dataset </w:t>
      </w:r>
      <w:r w:rsidRPr="00796186">
        <w:rPr>
          <w:rFonts w:ascii="Times New Roman" w:hAnsi="Times New Roman" w:cs="Times New Roman"/>
          <w:color w:val="000000" w:themeColor="text1"/>
          <w:sz w:val="24"/>
          <w:szCs w:val="24"/>
        </w:rPr>
        <w:t>(4,629 loci)</w:t>
      </w:r>
      <w:r>
        <w:rPr>
          <w:rFonts w:ascii="Times New Roman" w:hAnsi="Times New Roman" w:cs="Times New Roman"/>
          <w:color w:val="000000" w:themeColor="text1"/>
          <w:sz w:val="24"/>
        </w:rPr>
        <w:t xml:space="preserve">. </w:t>
      </w:r>
      <w:r w:rsidRPr="00C409A5">
        <w:rPr>
          <w:rFonts w:ascii="Times New Roman" w:hAnsi="Times New Roman" w:cs="Times New Roman"/>
          <w:color w:val="000000" w:themeColor="text1"/>
          <w:sz w:val="24"/>
        </w:rPr>
        <w:t xml:space="preserve">Sample </w:t>
      </w:r>
      <w:r>
        <w:rPr>
          <w:rFonts w:ascii="Times New Roman" w:hAnsi="Times New Roman" w:cs="Times New Roman"/>
          <w:color w:val="000000" w:themeColor="text1"/>
          <w:sz w:val="24"/>
        </w:rPr>
        <w:t>groups are labelled under samples.</w:t>
      </w:r>
    </w:p>
    <w:p w14:paraId="4C7FDA51" w14:textId="77777777" w:rsidR="00BE43D4" w:rsidRDefault="00BE43D4" w:rsidP="00BE43D4">
      <w:pPr>
        <w:spacing w:after="0" w:line="240" w:lineRule="auto"/>
        <w:contextualSpacing/>
        <w:rPr>
          <w:rFonts w:ascii="Times New Roman" w:hAnsi="Times New Roman" w:cs="Times New Roman"/>
          <w:color w:val="000000" w:themeColor="text1"/>
          <w:sz w:val="24"/>
        </w:rPr>
      </w:pPr>
    </w:p>
    <w:p w14:paraId="5FE7442B" w14:textId="31ACC8B8" w:rsidR="00BE43D4" w:rsidRPr="006B7C3F" w:rsidRDefault="00532F56" w:rsidP="00BE43D4">
      <w:pPr>
        <w:spacing w:after="0" w:line="240" w:lineRule="auto"/>
        <w:contextualSpacing/>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73C89F6D" wp14:editId="589D9D6A">
            <wp:extent cx="8848725" cy="2714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48725" cy="2714625"/>
                    </a:xfrm>
                    <a:prstGeom prst="rect">
                      <a:avLst/>
                    </a:prstGeom>
                    <a:noFill/>
                    <a:ln>
                      <a:noFill/>
                    </a:ln>
                  </pic:spPr>
                </pic:pic>
              </a:graphicData>
            </a:graphic>
          </wp:inline>
        </w:drawing>
      </w:r>
    </w:p>
    <w:p w14:paraId="462F114B" w14:textId="77777777" w:rsidR="00BE43D4" w:rsidRDefault="00BE43D4" w:rsidP="00BE43D4">
      <w:pPr>
        <w:spacing w:after="0" w:line="240" w:lineRule="auto"/>
        <w:contextualSpacing/>
        <w:rPr>
          <w:rFonts w:ascii="Times New Roman" w:hAnsi="Times New Roman" w:cs="Times New Roman"/>
          <w:sz w:val="24"/>
          <w:szCs w:val="24"/>
        </w:rPr>
        <w:sectPr w:rsidR="00BE43D4" w:rsidSect="00BF7464">
          <w:pgSz w:w="16838" w:h="11906" w:orient="landscape"/>
          <w:pgMar w:top="1440" w:right="1440" w:bottom="1440" w:left="1440" w:header="709" w:footer="709" w:gutter="0"/>
          <w:lnNumType w:countBy="1" w:restart="continuous"/>
          <w:cols w:space="708"/>
          <w:docGrid w:linePitch="360"/>
        </w:sectPr>
      </w:pPr>
    </w:p>
    <w:p w14:paraId="16B744C3" w14:textId="3C2A9025"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Pr="00796186">
        <w:rPr>
          <w:rFonts w:ascii="Times New Roman" w:hAnsi="Times New Roman" w:cs="Times New Roman"/>
          <w:sz w:val="24"/>
          <w:szCs w:val="24"/>
        </w:rPr>
        <w:t>2</w:t>
      </w:r>
    </w:p>
    <w:p w14:paraId="0FD5B081" w14:textId="1AAFE4A9" w:rsidR="00BE43D4"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Histograms of missing data (missingness, estimated in </w:t>
      </w:r>
      <w:proofErr w:type="spellStart"/>
      <w:r w:rsidRPr="00C409A5">
        <w:rPr>
          <w:rFonts w:ascii="Times New Roman" w:hAnsi="Times New Roman" w:cs="Times New Roman"/>
          <w:smallCaps/>
          <w:color w:val="000000" w:themeColor="text1"/>
          <w:sz w:val="24"/>
        </w:rPr>
        <w:t>vcfr</w:t>
      </w:r>
      <w:proofErr w:type="spellEnd"/>
      <w:r w:rsidRPr="00C409A5">
        <w:rPr>
          <w:rFonts w:ascii="Times New Roman" w:hAnsi="Times New Roman" w:cs="Times New Roman"/>
          <w:color w:val="000000" w:themeColor="text1"/>
          <w:sz w:val="24"/>
        </w:rPr>
        <w:t xml:space="preserve">) per sample in the </w:t>
      </w:r>
      <w:r w:rsidR="00962FD7">
        <w:rPr>
          <w:rFonts w:ascii="Times New Roman" w:hAnsi="Times New Roman" w:cs="Times New Roman"/>
          <w:color w:val="000000" w:themeColor="text1"/>
          <w:sz w:val="24"/>
        </w:rPr>
        <w:t>GBS</w:t>
      </w:r>
      <w:r>
        <w:rPr>
          <w:rFonts w:ascii="Times New Roman" w:hAnsi="Times New Roman" w:cs="Times New Roman"/>
          <w:color w:val="000000" w:themeColor="text1"/>
          <w:sz w:val="24"/>
        </w:rPr>
        <w:t xml:space="preserve"> dataset </w:t>
      </w:r>
      <w:r w:rsidRPr="00796186">
        <w:rPr>
          <w:rFonts w:ascii="Times New Roman" w:hAnsi="Times New Roman" w:cs="Times New Roman"/>
          <w:color w:val="000000" w:themeColor="text1"/>
          <w:sz w:val="24"/>
          <w:szCs w:val="24"/>
        </w:rPr>
        <w:t>(4,629 loci)</w:t>
      </w:r>
      <w:r>
        <w:rPr>
          <w:rFonts w:ascii="Times New Roman" w:hAnsi="Times New Roman" w:cs="Times New Roman"/>
          <w:color w:val="000000" w:themeColor="text1"/>
          <w:sz w:val="24"/>
        </w:rPr>
        <w:t>.</w:t>
      </w:r>
    </w:p>
    <w:p w14:paraId="13E0F92B" w14:textId="77777777" w:rsidR="00BE43D4" w:rsidRDefault="00BE43D4" w:rsidP="00BE43D4">
      <w:pPr>
        <w:spacing w:after="0" w:line="240" w:lineRule="auto"/>
        <w:contextualSpacing/>
        <w:rPr>
          <w:rFonts w:ascii="Times New Roman" w:hAnsi="Times New Roman" w:cs="Times New Roman"/>
          <w:color w:val="000000" w:themeColor="text1"/>
          <w:sz w:val="24"/>
        </w:rPr>
      </w:pPr>
    </w:p>
    <w:p w14:paraId="38C391DB" w14:textId="77777777" w:rsidR="00BE43D4" w:rsidRPr="006B7C3F" w:rsidRDefault="00BE43D4" w:rsidP="00BE43D4">
      <w:pPr>
        <w:spacing w:after="0" w:line="240" w:lineRule="auto"/>
        <w:contextualSpacing/>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lang w:eastAsia="en-NZ"/>
        </w:rPr>
        <w:drawing>
          <wp:inline distT="0" distB="0" distL="0" distR="0" wp14:anchorId="5D86B77B" wp14:editId="1439DAE7">
            <wp:extent cx="5054840" cy="47959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054" cy="4798983"/>
                    </a:xfrm>
                    <a:prstGeom prst="rect">
                      <a:avLst/>
                    </a:prstGeom>
                    <a:noFill/>
                    <a:ln>
                      <a:noFill/>
                    </a:ln>
                  </pic:spPr>
                </pic:pic>
              </a:graphicData>
            </a:graphic>
          </wp:inline>
        </w:drawing>
      </w:r>
      <w:r w:rsidRPr="00796186">
        <w:rPr>
          <w:rFonts w:ascii="Times New Roman" w:hAnsi="Times New Roman" w:cs="Times New Roman"/>
          <w:sz w:val="24"/>
          <w:szCs w:val="24"/>
        </w:rPr>
        <w:br w:type="page"/>
      </w:r>
    </w:p>
    <w:p w14:paraId="41BF50FB" w14:textId="77777777" w:rsidR="00BE43D4" w:rsidRDefault="00BE43D4" w:rsidP="00BE43D4">
      <w:pPr>
        <w:spacing w:after="0" w:line="240" w:lineRule="auto"/>
        <w:contextualSpacing/>
        <w:rPr>
          <w:rFonts w:ascii="Times New Roman" w:hAnsi="Times New Roman" w:cs="Times New Roman"/>
          <w:sz w:val="24"/>
          <w:szCs w:val="24"/>
        </w:rPr>
        <w:sectPr w:rsidR="00BE43D4" w:rsidSect="00BF7464">
          <w:pgSz w:w="11906" w:h="16838"/>
          <w:pgMar w:top="1440" w:right="1440" w:bottom="1440" w:left="1440" w:header="709" w:footer="709" w:gutter="0"/>
          <w:lnNumType w:countBy="1" w:restart="continuous"/>
          <w:cols w:space="708"/>
          <w:docGrid w:linePitch="360"/>
        </w:sectPr>
      </w:pPr>
    </w:p>
    <w:p w14:paraId="63927F87" w14:textId="0A1C94CA"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Pr="00796186">
        <w:rPr>
          <w:rFonts w:ascii="Times New Roman" w:hAnsi="Times New Roman" w:cs="Times New Roman"/>
          <w:sz w:val="24"/>
          <w:szCs w:val="24"/>
        </w:rPr>
        <w:t>3</w:t>
      </w:r>
    </w:p>
    <w:p w14:paraId="06334FCA" w14:textId="3A357B52" w:rsidR="00BE43D4" w:rsidRPr="003D6F1E"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Coverage depth per locus in the</w:t>
      </w:r>
      <w:r w:rsidR="00962FD7">
        <w:rPr>
          <w:rFonts w:ascii="Times New Roman" w:hAnsi="Times New Roman" w:cs="Times New Roman"/>
          <w:color w:val="000000" w:themeColor="text1"/>
          <w:sz w:val="24"/>
        </w:rPr>
        <w:t xml:space="preserve"> GBS</w:t>
      </w:r>
      <w:r w:rsidRPr="00C409A5">
        <w:rPr>
          <w:rFonts w:ascii="Times New Roman" w:hAnsi="Times New Roman" w:cs="Times New Roman"/>
          <w:color w:val="000000" w:themeColor="text1"/>
          <w:sz w:val="24"/>
        </w:rPr>
        <w:t xml:space="preserve"> dataset, as estimated in </w:t>
      </w:r>
      <w:proofErr w:type="spellStart"/>
      <w:r w:rsidRPr="00C409A5">
        <w:rPr>
          <w:rFonts w:ascii="Times New Roman" w:hAnsi="Times New Roman" w:cs="Times New Roman"/>
          <w:smallCaps/>
          <w:color w:val="000000" w:themeColor="text1"/>
          <w:sz w:val="24"/>
        </w:rPr>
        <w:t>vcfr</w:t>
      </w:r>
      <w:proofErr w:type="spellEnd"/>
      <w:r w:rsidRPr="00C409A5">
        <w:rPr>
          <w:rFonts w:ascii="Times New Roman" w:hAnsi="Times New Roman" w:cs="Times New Roman"/>
          <w:color w:val="000000" w:themeColor="text1"/>
          <w:sz w:val="24"/>
        </w:rPr>
        <w:t>, including highly correlated loci. (</w:t>
      </w:r>
      <w:r w:rsidRPr="00C409A5">
        <w:rPr>
          <w:rFonts w:ascii="Times New Roman" w:hAnsi="Times New Roman" w:cs="Times New Roman"/>
          <w:i/>
          <w:color w:val="000000" w:themeColor="text1"/>
          <w:sz w:val="24"/>
        </w:rPr>
        <w:t>a</w:t>
      </w:r>
      <w:r w:rsidRPr="00C409A5">
        <w:rPr>
          <w:rFonts w:ascii="Times New Roman" w:hAnsi="Times New Roman" w:cs="Times New Roman"/>
          <w:color w:val="000000" w:themeColor="text1"/>
          <w:sz w:val="24"/>
        </w:rPr>
        <w:t>) a histogram of mean coverage depth per locus, (</w:t>
      </w:r>
      <w:r w:rsidRPr="00C409A5">
        <w:rPr>
          <w:rFonts w:ascii="Times New Roman" w:hAnsi="Times New Roman" w:cs="Times New Roman"/>
          <w:i/>
          <w:color w:val="000000" w:themeColor="text1"/>
          <w:sz w:val="24"/>
        </w:rPr>
        <w:t>b</w:t>
      </w:r>
      <w:r w:rsidRPr="00C409A5">
        <w:rPr>
          <w:rFonts w:ascii="Times New Roman" w:hAnsi="Times New Roman" w:cs="Times New Roman"/>
          <w:color w:val="000000" w:themeColor="text1"/>
          <w:sz w:val="24"/>
        </w:rPr>
        <w:t>) a box and whisker plot of mean coverage depth per locus, (</w:t>
      </w:r>
      <w:r w:rsidRPr="00C409A5">
        <w:rPr>
          <w:rFonts w:ascii="Times New Roman" w:hAnsi="Times New Roman" w:cs="Times New Roman"/>
          <w:i/>
          <w:color w:val="000000" w:themeColor="text1"/>
          <w:sz w:val="24"/>
        </w:rPr>
        <w:t>c</w:t>
      </w:r>
      <w:r w:rsidRPr="00C409A5">
        <w:rPr>
          <w:rFonts w:ascii="Times New Roman" w:hAnsi="Times New Roman" w:cs="Times New Roman"/>
          <w:color w:val="000000" w:themeColor="text1"/>
          <w:sz w:val="24"/>
        </w:rPr>
        <w:t>) a histogram of the standard deviation (SD) in coverage depth per locus, (</w:t>
      </w:r>
      <w:r w:rsidRPr="00C409A5">
        <w:rPr>
          <w:rFonts w:ascii="Times New Roman" w:hAnsi="Times New Roman" w:cs="Times New Roman"/>
          <w:i/>
          <w:color w:val="000000" w:themeColor="text1"/>
          <w:sz w:val="24"/>
        </w:rPr>
        <w:t>d</w:t>
      </w:r>
      <w:r w:rsidRPr="00C409A5">
        <w:rPr>
          <w:rFonts w:ascii="Times New Roman" w:hAnsi="Times New Roman" w:cs="Times New Roman"/>
          <w:color w:val="000000" w:themeColor="text1"/>
          <w:sz w:val="24"/>
        </w:rPr>
        <w:t xml:space="preserve">) a box and whisker plot of the standard deviation in coverage depth per locus. </w:t>
      </w:r>
    </w:p>
    <w:p w14:paraId="7988A184" w14:textId="77777777" w:rsidR="00BE43D4" w:rsidRPr="00796186" w:rsidRDefault="00BE43D4" w:rsidP="00BE43D4">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0A8F9501" wp14:editId="41540CF9">
            <wp:extent cx="6619408" cy="4709028"/>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7967" cy="4715117"/>
                    </a:xfrm>
                    <a:prstGeom prst="rect">
                      <a:avLst/>
                    </a:prstGeom>
                    <a:noFill/>
                    <a:ln>
                      <a:noFill/>
                    </a:ln>
                  </pic:spPr>
                </pic:pic>
              </a:graphicData>
            </a:graphic>
          </wp:inline>
        </w:drawing>
      </w:r>
    </w:p>
    <w:p w14:paraId="09A93A72" w14:textId="77777777" w:rsidR="00BE43D4" w:rsidRDefault="00BE43D4" w:rsidP="00BE43D4">
      <w:pPr>
        <w:spacing w:after="0" w:line="240" w:lineRule="auto"/>
        <w:contextualSpacing/>
        <w:rPr>
          <w:rFonts w:ascii="Times New Roman" w:hAnsi="Times New Roman" w:cs="Times New Roman"/>
          <w:sz w:val="24"/>
          <w:szCs w:val="24"/>
        </w:rPr>
        <w:sectPr w:rsidR="00BE43D4" w:rsidSect="00BF7464">
          <w:pgSz w:w="16838" w:h="11906" w:orient="landscape"/>
          <w:pgMar w:top="1440" w:right="1440" w:bottom="1440" w:left="1440" w:header="709" w:footer="709" w:gutter="0"/>
          <w:lnNumType w:countBy="1" w:restart="continuous"/>
          <w:cols w:space="708"/>
          <w:docGrid w:linePitch="360"/>
        </w:sectPr>
      </w:pPr>
    </w:p>
    <w:p w14:paraId="3C33D3B2" w14:textId="52A170D9"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Pr="00796186">
        <w:rPr>
          <w:rFonts w:ascii="Times New Roman" w:hAnsi="Times New Roman" w:cs="Times New Roman"/>
          <w:sz w:val="24"/>
          <w:szCs w:val="24"/>
        </w:rPr>
        <w:t>4</w:t>
      </w:r>
    </w:p>
    <w:p w14:paraId="2B4D3AEB" w14:textId="2B600471" w:rsidR="00BE43D4" w:rsidRDefault="00BE43D4" w:rsidP="00BE43D4">
      <w:pPr>
        <w:spacing w:after="0" w:line="240" w:lineRule="auto"/>
        <w:contextualSpacing/>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rPr>
        <w:t xml:space="preserve">Unrooted maximum likelihood (ML) phylogeny produced by </w:t>
      </w:r>
      <w:proofErr w:type="spellStart"/>
      <w:r w:rsidRPr="00C409A5">
        <w:rPr>
          <w:rFonts w:ascii="Times New Roman" w:hAnsi="Times New Roman" w:cs="Times New Roman"/>
          <w:smallCaps/>
          <w:color w:val="000000" w:themeColor="text1"/>
          <w:sz w:val="24"/>
        </w:rPr>
        <w:t>iqtree</w:t>
      </w:r>
      <w:proofErr w:type="spellEnd"/>
      <w:r w:rsidRPr="00C409A5">
        <w:rPr>
          <w:rFonts w:ascii="Times New Roman" w:hAnsi="Times New Roman" w:cs="Times New Roman"/>
          <w:color w:val="000000" w:themeColor="text1"/>
          <w:sz w:val="24"/>
        </w:rPr>
        <w:t xml:space="preserve"> for </w:t>
      </w:r>
      <w:r w:rsidRPr="00796186">
        <w:rPr>
          <w:rFonts w:ascii="Times New Roman" w:hAnsi="Times New Roman" w:cs="Times New Roman"/>
          <w:color w:val="000000" w:themeColor="text1"/>
          <w:sz w:val="24"/>
          <w:szCs w:val="24"/>
        </w:rPr>
        <w:t xml:space="preserve">the </w:t>
      </w:r>
      <w:r w:rsidR="00962FD7">
        <w:rPr>
          <w:rFonts w:ascii="Times New Roman" w:hAnsi="Times New Roman" w:cs="Times New Roman"/>
          <w:color w:val="000000" w:themeColor="text1"/>
          <w:sz w:val="24"/>
          <w:szCs w:val="24"/>
        </w:rPr>
        <w:t>GBS</w:t>
      </w:r>
      <w:r w:rsidRPr="00796186">
        <w:rPr>
          <w:rFonts w:ascii="Times New Roman" w:hAnsi="Times New Roman" w:cs="Times New Roman"/>
          <w:color w:val="000000" w:themeColor="text1"/>
          <w:sz w:val="24"/>
          <w:szCs w:val="24"/>
        </w:rPr>
        <w:t xml:space="preserve"> dataset (4,629 loci).</w:t>
      </w:r>
    </w:p>
    <w:p w14:paraId="32BBF311" w14:textId="6D2A568A" w:rsidR="00BE43D4" w:rsidRPr="00962FD7" w:rsidRDefault="00BE43D4" w:rsidP="00962FD7">
      <w:pPr>
        <w:spacing w:after="0" w:line="24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NZ"/>
        </w:rPr>
        <w:drawing>
          <wp:inline distT="0" distB="0" distL="0" distR="0" wp14:anchorId="50827C7B" wp14:editId="38EE5439">
            <wp:extent cx="4370356" cy="8164003"/>
            <wp:effectExtent l="0" t="0" r="0" b="889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4973" cy="8172628"/>
                    </a:xfrm>
                    <a:prstGeom prst="rect">
                      <a:avLst/>
                    </a:prstGeom>
                    <a:noFill/>
                    <a:ln>
                      <a:noFill/>
                    </a:ln>
                  </pic:spPr>
                </pic:pic>
              </a:graphicData>
            </a:graphic>
          </wp:inline>
        </w:drawing>
      </w:r>
      <w:r w:rsidRPr="00796186">
        <w:rPr>
          <w:rFonts w:ascii="Times New Roman" w:hAnsi="Times New Roman" w:cs="Times New Roman"/>
          <w:sz w:val="24"/>
          <w:szCs w:val="24"/>
        </w:rPr>
        <w:br w:type="page"/>
      </w:r>
    </w:p>
    <w:p w14:paraId="6F6899AE" w14:textId="357431E4"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00962FD7">
        <w:rPr>
          <w:rFonts w:ascii="Times New Roman" w:hAnsi="Times New Roman" w:cs="Times New Roman"/>
          <w:sz w:val="24"/>
          <w:szCs w:val="24"/>
        </w:rPr>
        <w:t>5</w:t>
      </w:r>
    </w:p>
    <w:p w14:paraId="1ADCA57E" w14:textId="59322425" w:rsidR="00BE43D4" w:rsidRDefault="00BE43D4" w:rsidP="00BE43D4">
      <w:pPr>
        <w:spacing w:after="0" w:line="240" w:lineRule="auto"/>
        <w:contextualSpacing/>
        <w:rPr>
          <w:rFonts w:ascii="Times New Roman" w:hAnsi="Times New Roman" w:cs="Times New Roman"/>
          <w:color w:val="000000" w:themeColor="text1"/>
          <w:sz w:val="24"/>
          <w:szCs w:val="24"/>
        </w:rPr>
      </w:pPr>
      <w:r w:rsidRPr="00C409A5">
        <w:rPr>
          <w:rFonts w:ascii="Times New Roman" w:hAnsi="Times New Roman" w:cs="Times New Roman"/>
          <w:color w:val="000000" w:themeColor="text1"/>
          <w:sz w:val="24"/>
        </w:rPr>
        <w:t xml:space="preserve">Unrooted neighbour-joining (NJ) phylogeny produced by </w:t>
      </w:r>
      <w:proofErr w:type="spellStart"/>
      <w:r w:rsidRPr="00C409A5">
        <w:rPr>
          <w:rFonts w:ascii="Times New Roman" w:hAnsi="Times New Roman" w:cs="Times New Roman"/>
          <w:smallCaps/>
          <w:color w:val="000000" w:themeColor="text1"/>
          <w:sz w:val="24"/>
        </w:rPr>
        <w:t>vcf</w:t>
      </w:r>
      <w:proofErr w:type="spellEnd"/>
      <w:r w:rsidRPr="00C409A5">
        <w:rPr>
          <w:rFonts w:ascii="Times New Roman" w:hAnsi="Times New Roman" w:cs="Times New Roman"/>
          <w:smallCaps/>
          <w:color w:val="000000" w:themeColor="text1"/>
          <w:sz w:val="24"/>
        </w:rPr>
        <w:t>-kit</w:t>
      </w:r>
      <w:r w:rsidRPr="00C409A5">
        <w:rPr>
          <w:rFonts w:ascii="Times New Roman" w:hAnsi="Times New Roman" w:cs="Times New Roman"/>
          <w:color w:val="000000" w:themeColor="text1"/>
          <w:sz w:val="24"/>
        </w:rPr>
        <w:t xml:space="preserve"> for </w:t>
      </w:r>
      <w:r w:rsidRPr="00796186">
        <w:rPr>
          <w:rFonts w:ascii="Times New Roman" w:hAnsi="Times New Roman" w:cs="Times New Roman"/>
          <w:color w:val="000000" w:themeColor="text1"/>
          <w:sz w:val="24"/>
          <w:szCs w:val="24"/>
        </w:rPr>
        <w:t xml:space="preserve">the </w:t>
      </w:r>
      <w:r w:rsidR="00962FD7">
        <w:rPr>
          <w:rFonts w:ascii="Times New Roman" w:hAnsi="Times New Roman" w:cs="Times New Roman"/>
          <w:color w:val="000000" w:themeColor="text1"/>
          <w:sz w:val="24"/>
          <w:szCs w:val="24"/>
        </w:rPr>
        <w:t>GBS</w:t>
      </w:r>
      <w:r w:rsidRPr="00796186">
        <w:rPr>
          <w:rFonts w:ascii="Times New Roman" w:hAnsi="Times New Roman" w:cs="Times New Roman"/>
          <w:color w:val="000000" w:themeColor="text1"/>
          <w:sz w:val="24"/>
          <w:szCs w:val="24"/>
        </w:rPr>
        <w:t xml:space="preserve"> dataset (4,629 loci).</w:t>
      </w:r>
    </w:p>
    <w:p w14:paraId="1DC5A13A" w14:textId="77777777" w:rsidR="00BE43D4" w:rsidRPr="00743350" w:rsidRDefault="00BE43D4" w:rsidP="00BE43D4">
      <w:pPr>
        <w:spacing w:after="0" w:line="24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eastAsia="en-NZ"/>
        </w:rPr>
        <w:drawing>
          <wp:inline distT="0" distB="0" distL="0" distR="0" wp14:anchorId="0A1E5169" wp14:editId="4825DC9F">
            <wp:extent cx="5305389" cy="8239896"/>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9529" cy="8246327"/>
                    </a:xfrm>
                    <a:prstGeom prst="rect">
                      <a:avLst/>
                    </a:prstGeom>
                    <a:noFill/>
                    <a:ln>
                      <a:noFill/>
                    </a:ln>
                  </pic:spPr>
                </pic:pic>
              </a:graphicData>
            </a:graphic>
          </wp:inline>
        </w:drawing>
      </w:r>
      <w:r w:rsidRPr="00796186">
        <w:rPr>
          <w:rFonts w:ascii="Times New Roman" w:hAnsi="Times New Roman" w:cs="Times New Roman"/>
          <w:sz w:val="24"/>
          <w:szCs w:val="24"/>
        </w:rPr>
        <w:br w:type="page"/>
      </w:r>
    </w:p>
    <w:p w14:paraId="21C985CA" w14:textId="6945448A"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00962FD7">
        <w:rPr>
          <w:rFonts w:ascii="Times New Roman" w:hAnsi="Times New Roman" w:cs="Times New Roman"/>
          <w:sz w:val="24"/>
          <w:szCs w:val="24"/>
        </w:rPr>
        <w:t>6</w:t>
      </w:r>
    </w:p>
    <w:p w14:paraId="4B1E5493" w14:textId="0A52E1B4" w:rsidR="00BE43D4"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The selection of retained principal components (PCs) for principal components analysis. Each graph shows the Eigen values for all PCs in </w:t>
      </w:r>
      <w:r w:rsidR="00962FD7">
        <w:rPr>
          <w:rFonts w:ascii="Times New Roman" w:hAnsi="Times New Roman" w:cs="Times New Roman"/>
          <w:color w:val="000000" w:themeColor="text1"/>
          <w:sz w:val="24"/>
        </w:rPr>
        <w:t>the GBS</w:t>
      </w:r>
      <w:r>
        <w:rPr>
          <w:rFonts w:ascii="Times New Roman" w:hAnsi="Times New Roman" w:cs="Times New Roman"/>
          <w:color w:val="000000" w:themeColor="text1"/>
          <w:sz w:val="24"/>
        </w:rPr>
        <w:t xml:space="preserve"> dataset </w:t>
      </w:r>
      <w:r w:rsidRPr="00796186">
        <w:rPr>
          <w:rFonts w:ascii="Times New Roman" w:hAnsi="Times New Roman" w:cs="Times New Roman"/>
          <w:color w:val="000000" w:themeColor="text1"/>
          <w:sz w:val="24"/>
          <w:szCs w:val="24"/>
        </w:rPr>
        <w:t>(4,629 loci)</w:t>
      </w:r>
      <w:r w:rsidR="00962FD7">
        <w:rPr>
          <w:rFonts w:ascii="Times New Roman" w:hAnsi="Times New Roman" w:cs="Times New Roman"/>
          <w:color w:val="000000" w:themeColor="text1"/>
          <w:sz w:val="24"/>
        </w:rPr>
        <w:t>.</w:t>
      </w:r>
      <w:r w:rsidRPr="00C409A5">
        <w:rPr>
          <w:rFonts w:ascii="Times New Roman" w:hAnsi="Times New Roman" w:cs="Times New Roman"/>
          <w:color w:val="000000" w:themeColor="text1"/>
          <w:sz w:val="24"/>
        </w:rPr>
        <w:t xml:space="preserve"> The red line shows the broken-stick test, the number of PCs above the broken-stick line that were retained for analysis are labelled in red.</w:t>
      </w:r>
    </w:p>
    <w:p w14:paraId="659F5C19" w14:textId="77777777" w:rsidR="00BE43D4" w:rsidRDefault="00BE43D4" w:rsidP="00BE43D4">
      <w:pPr>
        <w:spacing w:after="0" w:line="240" w:lineRule="auto"/>
        <w:contextualSpacing/>
        <w:rPr>
          <w:rFonts w:ascii="Times New Roman" w:hAnsi="Times New Roman" w:cs="Times New Roman"/>
          <w:color w:val="000000" w:themeColor="text1"/>
          <w:sz w:val="24"/>
        </w:rPr>
      </w:pPr>
    </w:p>
    <w:p w14:paraId="2D9D1CF9" w14:textId="23410B17" w:rsidR="00BE43D4" w:rsidRPr="00C248CD" w:rsidRDefault="00962FD7" w:rsidP="00BE43D4">
      <w:pPr>
        <w:spacing w:after="0" w:line="240" w:lineRule="auto"/>
        <w:contextualSpacing/>
        <w:jc w:val="center"/>
        <w:rPr>
          <w:rFonts w:ascii="Times New Roman" w:hAnsi="Times New Roman" w:cs="Times New Roman"/>
          <w:color w:val="000000" w:themeColor="text1"/>
          <w:sz w:val="24"/>
        </w:rPr>
      </w:pPr>
      <w:r>
        <w:rPr>
          <w:rFonts w:ascii="Times New Roman" w:hAnsi="Times New Roman" w:cs="Times New Roman"/>
          <w:noProof/>
          <w:sz w:val="24"/>
          <w:szCs w:val="24"/>
          <w:lang w:eastAsia="en-NZ"/>
        </w:rPr>
        <w:drawing>
          <wp:inline distT="0" distB="0" distL="0" distR="0" wp14:anchorId="22F83951" wp14:editId="41E5AD95">
            <wp:extent cx="4011295" cy="373507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3735070"/>
                    </a:xfrm>
                    <a:prstGeom prst="rect">
                      <a:avLst/>
                    </a:prstGeom>
                    <a:noFill/>
                    <a:ln>
                      <a:noFill/>
                    </a:ln>
                  </pic:spPr>
                </pic:pic>
              </a:graphicData>
            </a:graphic>
          </wp:inline>
        </w:drawing>
      </w:r>
      <w:r w:rsidR="00BE43D4" w:rsidRPr="00796186">
        <w:rPr>
          <w:rFonts w:ascii="Times New Roman" w:hAnsi="Times New Roman" w:cs="Times New Roman"/>
          <w:sz w:val="24"/>
          <w:szCs w:val="24"/>
        </w:rPr>
        <w:br w:type="page"/>
      </w:r>
    </w:p>
    <w:p w14:paraId="7F6D59E4" w14:textId="4034684B" w:rsidR="00BE43D4" w:rsidRPr="00796186" w:rsidRDefault="00BE43D4" w:rsidP="00BE43D4">
      <w:pPr>
        <w:spacing w:after="0" w:line="240" w:lineRule="auto"/>
        <w:contextualSpacing/>
        <w:rPr>
          <w:rFonts w:ascii="Times New Roman" w:hAnsi="Times New Roman" w:cs="Times New Roman"/>
          <w:sz w:val="24"/>
          <w:szCs w:val="24"/>
        </w:rPr>
      </w:pPr>
      <w:r w:rsidRPr="00796186">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00962FD7">
        <w:rPr>
          <w:rFonts w:ascii="Times New Roman" w:hAnsi="Times New Roman" w:cs="Times New Roman"/>
          <w:sz w:val="24"/>
          <w:szCs w:val="24"/>
        </w:rPr>
        <w:t>7</w:t>
      </w:r>
    </w:p>
    <w:p w14:paraId="2E61D548" w14:textId="72A6CDB1" w:rsidR="00BE43D4" w:rsidRDefault="00BE43D4" w:rsidP="00BE43D4">
      <w:pPr>
        <w:spacing w:after="0" w:line="240" w:lineRule="auto"/>
        <w:contextualSpacing/>
        <w:rPr>
          <w:rFonts w:ascii="Times New Roman" w:hAnsi="Times New Roman" w:cs="Times New Roman"/>
          <w:color w:val="000000" w:themeColor="text1"/>
          <w:sz w:val="24"/>
        </w:rPr>
      </w:pPr>
      <w:r w:rsidRPr="00C409A5">
        <w:rPr>
          <w:rFonts w:ascii="Times New Roman" w:hAnsi="Times New Roman" w:cs="Times New Roman"/>
          <w:color w:val="000000" w:themeColor="text1"/>
          <w:sz w:val="24"/>
        </w:rPr>
        <w:t xml:space="preserve">Cross entropy values for each iteration of K (1 – 10) applied in </w:t>
      </w:r>
      <w:r w:rsidRPr="00C409A5">
        <w:rPr>
          <w:rFonts w:ascii="Times New Roman" w:hAnsi="Times New Roman" w:cs="Times New Roman"/>
          <w:smallCaps/>
          <w:color w:val="000000" w:themeColor="text1"/>
          <w:sz w:val="24"/>
        </w:rPr>
        <w:t>lea</w:t>
      </w:r>
      <w:r w:rsidRPr="00C409A5">
        <w:rPr>
          <w:rFonts w:ascii="Times New Roman" w:hAnsi="Times New Roman" w:cs="Times New Roman"/>
          <w:color w:val="000000" w:themeColor="text1"/>
          <w:sz w:val="24"/>
        </w:rPr>
        <w:t xml:space="preserve"> for</w:t>
      </w:r>
      <w:r w:rsidR="00962FD7">
        <w:rPr>
          <w:rFonts w:ascii="Times New Roman" w:hAnsi="Times New Roman" w:cs="Times New Roman"/>
          <w:color w:val="000000" w:themeColor="text1"/>
          <w:sz w:val="24"/>
        </w:rPr>
        <w:t xml:space="preserve"> the GBS</w:t>
      </w:r>
      <w:r>
        <w:rPr>
          <w:rFonts w:ascii="Times New Roman" w:hAnsi="Times New Roman" w:cs="Times New Roman"/>
          <w:color w:val="000000" w:themeColor="text1"/>
          <w:sz w:val="24"/>
        </w:rPr>
        <w:t xml:space="preserve"> dataset (2,851 loci)</w:t>
      </w:r>
      <w:r w:rsidR="00962FD7">
        <w:rPr>
          <w:rFonts w:ascii="Times New Roman" w:hAnsi="Times New Roman" w:cs="Times New Roman"/>
          <w:color w:val="000000" w:themeColor="text1"/>
          <w:sz w:val="24"/>
        </w:rPr>
        <w:t>.</w:t>
      </w:r>
    </w:p>
    <w:p w14:paraId="7A3FEBD1" w14:textId="2A998264" w:rsidR="00BE43D4" w:rsidRPr="00796186" w:rsidRDefault="00962FD7" w:rsidP="00BE43D4">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36A0D875" wp14:editId="14CD7F4E">
            <wp:extent cx="4276725" cy="402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4029075"/>
                    </a:xfrm>
                    <a:prstGeom prst="rect">
                      <a:avLst/>
                    </a:prstGeom>
                    <a:noFill/>
                    <a:ln>
                      <a:noFill/>
                    </a:ln>
                  </pic:spPr>
                </pic:pic>
              </a:graphicData>
            </a:graphic>
          </wp:inline>
        </w:drawing>
      </w:r>
      <w:r w:rsidR="00BE43D4" w:rsidRPr="00796186">
        <w:rPr>
          <w:rFonts w:ascii="Times New Roman" w:hAnsi="Times New Roman" w:cs="Times New Roman"/>
          <w:sz w:val="24"/>
          <w:szCs w:val="24"/>
        </w:rPr>
        <w:br w:type="page"/>
      </w:r>
    </w:p>
    <w:p w14:paraId="0146A7C4" w14:textId="77777777" w:rsidR="00BE43D4" w:rsidRDefault="00BE43D4" w:rsidP="00BE43D4">
      <w:pPr>
        <w:spacing w:after="0" w:line="240" w:lineRule="auto"/>
        <w:contextualSpacing/>
        <w:rPr>
          <w:rFonts w:ascii="Times New Roman" w:hAnsi="Times New Roman" w:cs="Times New Roman"/>
          <w:sz w:val="24"/>
          <w:szCs w:val="24"/>
        </w:rPr>
        <w:sectPr w:rsidR="00BE43D4" w:rsidSect="00BF7464">
          <w:pgSz w:w="11906" w:h="16838"/>
          <w:pgMar w:top="1440" w:right="1440" w:bottom="1440" w:left="1440" w:header="709" w:footer="709" w:gutter="0"/>
          <w:lnNumType w:countBy="1" w:restart="continuous"/>
          <w:cols w:space="708"/>
          <w:docGrid w:linePitch="360"/>
        </w:sectPr>
      </w:pPr>
    </w:p>
    <w:p w14:paraId="0E9EC0FB" w14:textId="5B3FF121" w:rsidR="00BE43D4" w:rsidRPr="00796186" w:rsidRDefault="00BE43D4" w:rsidP="00BE43D4">
      <w:pPr>
        <w:spacing w:after="0" w:line="240" w:lineRule="auto"/>
        <w:contextualSpacing/>
        <w:rPr>
          <w:rFonts w:ascii="Times New Roman" w:hAnsi="Times New Roman" w:cs="Times New Roman"/>
          <w:sz w:val="24"/>
          <w:szCs w:val="24"/>
        </w:rPr>
      </w:pPr>
      <w:r w:rsidRPr="00A038E9">
        <w:rPr>
          <w:rFonts w:ascii="Times New Roman" w:hAnsi="Times New Roman" w:cs="Times New Roman"/>
          <w:sz w:val="24"/>
          <w:szCs w:val="24"/>
        </w:rPr>
        <w:lastRenderedPageBreak/>
        <w:t xml:space="preserve">SUPPLEMENTARY FIGURE </w:t>
      </w:r>
      <w:r w:rsidR="00CB5B31">
        <w:rPr>
          <w:rFonts w:ascii="Times New Roman" w:hAnsi="Times New Roman" w:cs="Times New Roman"/>
          <w:sz w:val="24"/>
          <w:szCs w:val="24"/>
        </w:rPr>
        <w:t>B</w:t>
      </w:r>
      <w:r w:rsidR="00962FD7">
        <w:rPr>
          <w:rFonts w:ascii="Times New Roman" w:hAnsi="Times New Roman" w:cs="Times New Roman"/>
          <w:sz w:val="24"/>
          <w:szCs w:val="24"/>
        </w:rPr>
        <w:t>8</w:t>
      </w:r>
    </w:p>
    <w:p w14:paraId="7B5E0831" w14:textId="56558C5C" w:rsidR="00BE43D4" w:rsidRDefault="00BE43D4" w:rsidP="00BE43D4">
      <w:pPr>
        <w:spacing w:after="0" w:line="240" w:lineRule="auto"/>
        <w:contextualSpacing/>
        <w:rPr>
          <w:rFonts w:ascii="Times New Roman" w:hAnsi="Times New Roman" w:cs="Times New Roman"/>
          <w:color w:val="000000" w:themeColor="text1"/>
          <w:sz w:val="24"/>
          <w:szCs w:val="24"/>
        </w:rPr>
      </w:pPr>
      <w:r w:rsidRPr="00796186">
        <w:rPr>
          <w:rFonts w:ascii="Times New Roman" w:hAnsi="Times New Roman" w:cs="Times New Roman"/>
          <w:color w:val="000000" w:themeColor="text1"/>
          <w:sz w:val="24"/>
          <w:szCs w:val="24"/>
        </w:rPr>
        <w:t xml:space="preserve">Ancestry matrices (K = </w:t>
      </w:r>
      <w:r>
        <w:rPr>
          <w:rFonts w:ascii="Times New Roman" w:hAnsi="Times New Roman" w:cs="Times New Roman"/>
          <w:color w:val="000000" w:themeColor="text1"/>
          <w:sz w:val="24"/>
          <w:szCs w:val="24"/>
        </w:rPr>
        <w:t>2</w:t>
      </w:r>
      <w:r w:rsidRPr="00796186">
        <w:rPr>
          <w:rFonts w:ascii="Times New Roman" w:hAnsi="Times New Roman" w:cs="Times New Roman"/>
          <w:color w:val="000000" w:themeColor="text1"/>
          <w:sz w:val="24"/>
          <w:szCs w:val="24"/>
        </w:rPr>
        <w:t xml:space="preserve"> – 10) generated by </w:t>
      </w:r>
      <w:r w:rsidRPr="00796186">
        <w:rPr>
          <w:rFonts w:ascii="Times New Roman" w:hAnsi="Times New Roman" w:cs="Times New Roman"/>
          <w:smallCaps/>
          <w:color w:val="000000" w:themeColor="text1"/>
          <w:sz w:val="24"/>
          <w:szCs w:val="24"/>
        </w:rPr>
        <w:t>lea</w:t>
      </w:r>
      <w:r w:rsidRPr="00796186">
        <w:rPr>
          <w:rFonts w:ascii="Times New Roman" w:hAnsi="Times New Roman" w:cs="Times New Roman"/>
          <w:color w:val="000000" w:themeColor="text1"/>
          <w:sz w:val="24"/>
          <w:szCs w:val="24"/>
        </w:rPr>
        <w:t xml:space="preserve"> for the </w:t>
      </w:r>
      <w:r w:rsidR="00962FD7">
        <w:rPr>
          <w:rFonts w:ascii="Times New Roman" w:hAnsi="Times New Roman" w:cs="Times New Roman"/>
          <w:color w:val="000000" w:themeColor="text1"/>
          <w:sz w:val="24"/>
          <w:szCs w:val="24"/>
        </w:rPr>
        <w:t>GBS</w:t>
      </w:r>
      <w:r w:rsidRPr="00796186">
        <w:rPr>
          <w:rFonts w:ascii="Times New Roman" w:hAnsi="Times New Roman" w:cs="Times New Roman"/>
          <w:color w:val="000000" w:themeColor="text1"/>
          <w:sz w:val="24"/>
          <w:szCs w:val="24"/>
        </w:rPr>
        <w:t xml:space="preserve"> dataset (4,629 loci).</w:t>
      </w:r>
    </w:p>
    <w:p w14:paraId="616D2F2E" w14:textId="3930A506" w:rsidR="00BE43D4" w:rsidRPr="00796186" w:rsidRDefault="00AA4F05" w:rsidP="00BE43D4">
      <w:pPr>
        <w:spacing w:after="0" w:line="24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NZ"/>
        </w:rPr>
        <w:drawing>
          <wp:inline distT="0" distB="0" distL="0" distR="0" wp14:anchorId="4A987DB3" wp14:editId="2218D884">
            <wp:extent cx="7982952" cy="5339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92702" cy="5346237"/>
                    </a:xfrm>
                    <a:prstGeom prst="rect">
                      <a:avLst/>
                    </a:prstGeom>
                    <a:noFill/>
                    <a:ln>
                      <a:noFill/>
                    </a:ln>
                  </pic:spPr>
                </pic:pic>
              </a:graphicData>
            </a:graphic>
          </wp:inline>
        </w:drawing>
      </w:r>
    </w:p>
    <w:sectPr w:rsidR="00BE43D4" w:rsidRPr="00796186" w:rsidSect="00BF7464">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3EA52" w14:textId="77777777" w:rsidR="00E16C9F" w:rsidRDefault="00E16C9F">
      <w:pPr>
        <w:spacing w:after="0" w:line="240" w:lineRule="auto"/>
      </w:pPr>
      <w:r>
        <w:separator/>
      </w:r>
    </w:p>
  </w:endnote>
  <w:endnote w:type="continuationSeparator" w:id="0">
    <w:p w14:paraId="5C1FFC90" w14:textId="77777777" w:rsidR="00E16C9F" w:rsidRDefault="00E16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894078"/>
      <w:docPartObj>
        <w:docPartGallery w:val="Page Numbers (Bottom of Page)"/>
        <w:docPartUnique/>
      </w:docPartObj>
    </w:sdtPr>
    <w:sdtEndPr>
      <w:rPr>
        <w:noProof/>
      </w:rPr>
    </w:sdtEndPr>
    <w:sdtContent>
      <w:p w14:paraId="5D5AB478" w14:textId="77777777" w:rsidR="00744C86" w:rsidRDefault="00F844BD">
        <w:pPr>
          <w:pStyle w:val="Footer"/>
          <w:jc w:val="center"/>
        </w:pPr>
        <w:r>
          <w:fldChar w:fldCharType="begin"/>
        </w:r>
        <w:r>
          <w:instrText xml:space="preserve"> PAGE   \* MERGEFORMAT </w:instrText>
        </w:r>
        <w:r>
          <w:fldChar w:fldCharType="separate"/>
        </w:r>
        <w:r w:rsidR="002B326A">
          <w:rPr>
            <w:noProof/>
          </w:rPr>
          <w:t>1</w:t>
        </w:r>
        <w:r>
          <w:rPr>
            <w:noProof/>
          </w:rPr>
          <w:fldChar w:fldCharType="end"/>
        </w:r>
      </w:p>
    </w:sdtContent>
  </w:sdt>
  <w:p w14:paraId="7BCA5A3F" w14:textId="77777777" w:rsidR="00744C8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30485"/>
      <w:docPartObj>
        <w:docPartGallery w:val="Page Numbers (Bottom of Page)"/>
        <w:docPartUnique/>
      </w:docPartObj>
    </w:sdtPr>
    <w:sdtEndPr>
      <w:rPr>
        <w:noProof/>
      </w:rPr>
    </w:sdtEndPr>
    <w:sdtContent>
      <w:p w14:paraId="321956F1" w14:textId="77777777" w:rsidR="00744C86" w:rsidRDefault="00F844BD">
        <w:pPr>
          <w:pStyle w:val="Footer"/>
          <w:jc w:val="center"/>
        </w:pPr>
        <w:r>
          <w:fldChar w:fldCharType="begin"/>
        </w:r>
        <w:r>
          <w:instrText xml:space="preserve"> PAGE   \* MERGEFORMAT </w:instrText>
        </w:r>
        <w:r>
          <w:fldChar w:fldCharType="separate"/>
        </w:r>
        <w:r w:rsidR="002B326A">
          <w:rPr>
            <w:noProof/>
          </w:rPr>
          <w:t>21</w:t>
        </w:r>
        <w:r>
          <w:rPr>
            <w:noProof/>
          </w:rPr>
          <w:fldChar w:fldCharType="end"/>
        </w:r>
      </w:p>
    </w:sdtContent>
  </w:sdt>
  <w:p w14:paraId="11291DDE" w14:textId="77777777" w:rsidR="00744C8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4AEEC" w14:textId="77777777" w:rsidR="00E16C9F" w:rsidRDefault="00E16C9F">
      <w:pPr>
        <w:spacing w:after="0" w:line="240" w:lineRule="auto"/>
      </w:pPr>
      <w:r>
        <w:separator/>
      </w:r>
    </w:p>
  </w:footnote>
  <w:footnote w:type="continuationSeparator" w:id="0">
    <w:p w14:paraId="52781806" w14:textId="77777777" w:rsidR="00E16C9F" w:rsidRDefault="00E16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3BB8F" w14:textId="77777777" w:rsidR="009854D5" w:rsidRPr="00DF1958" w:rsidRDefault="00BF7464" w:rsidP="002B326A">
    <w:pPr>
      <w:spacing w:after="0" w:line="360" w:lineRule="auto"/>
      <w:jc w:val="center"/>
      <w:rPr>
        <w:rFonts w:ascii="Times New Roman" w:hAnsi="Times New Roman" w:cs="Times New Roman"/>
        <w:color w:val="000000" w:themeColor="text1"/>
        <w:sz w:val="20"/>
        <w:szCs w:val="20"/>
      </w:rPr>
    </w:pPr>
    <w:r w:rsidRPr="00DF1958">
      <w:rPr>
        <w:rFonts w:ascii="Times New Roman" w:hAnsi="Times New Roman" w:cs="Times New Roman"/>
        <w:color w:val="000000" w:themeColor="text1"/>
        <w:sz w:val="20"/>
        <w:szCs w:val="20"/>
      </w:rPr>
      <w:t>Supplementary Material for:</w:t>
    </w:r>
  </w:p>
  <w:p w14:paraId="05F12D7F" w14:textId="29D674D1" w:rsidR="00DF1958" w:rsidRPr="00DF1958" w:rsidRDefault="002B326A" w:rsidP="00DF1958">
    <w:pPr>
      <w:spacing w:after="0" w:line="360" w:lineRule="auto"/>
      <w:jc w:val="center"/>
      <w:rPr>
        <w:rFonts w:ascii="Times New Roman" w:eastAsia="Times New Roman" w:hAnsi="Times New Roman" w:cs="Times New Roman"/>
        <w:color w:val="000000" w:themeColor="text1"/>
        <w:sz w:val="20"/>
        <w:szCs w:val="20"/>
        <w:bdr w:val="none" w:sz="0" w:space="0" w:color="auto" w:frame="1"/>
        <w:lang w:eastAsia="en-NZ"/>
      </w:rPr>
    </w:pPr>
    <w:r w:rsidRPr="00DF1958">
      <w:rPr>
        <w:rFonts w:ascii="Times New Roman" w:hAnsi="Times New Roman" w:cs="Times New Roman"/>
        <w:color w:val="000000" w:themeColor="text1"/>
        <w:sz w:val="20"/>
        <w:szCs w:val="20"/>
      </w:rPr>
      <w:t>Integrating kelp genomic analyses and geological data</w:t>
    </w:r>
    <w:r w:rsidR="009854D5" w:rsidRPr="00DF1958">
      <w:rPr>
        <w:rFonts w:ascii="Times New Roman" w:hAnsi="Times New Roman" w:cs="Times New Roman"/>
        <w:color w:val="000000" w:themeColor="text1"/>
        <w:sz w:val="20"/>
        <w:szCs w:val="20"/>
      </w:rPr>
      <w:t xml:space="preserve"> </w:t>
    </w:r>
    <w:r w:rsidRPr="00DF1958">
      <w:rPr>
        <w:rFonts w:ascii="Times New Roman" w:hAnsi="Times New Roman" w:cs="Times New Roman"/>
        <w:color w:val="000000" w:themeColor="text1"/>
        <w:sz w:val="20"/>
        <w:szCs w:val="20"/>
      </w:rPr>
      <w:t xml:space="preserve">to </w:t>
    </w:r>
    <w:r w:rsidRPr="00DF1958">
      <w:rPr>
        <w:rFonts w:ascii="Times New Roman" w:eastAsia="Times New Roman" w:hAnsi="Times New Roman" w:cs="Times New Roman"/>
        <w:color w:val="000000" w:themeColor="text1"/>
        <w:sz w:val="20"/>
        <w:szCs w:val="20"/>
        <w:bdr w:val="none" w:sz="0" w:space="0" w:color="auto" w:frame="1"/>
        <w:lang w:eastAsia="en-NZ"/>
      </w:rPr>
      <w:t xml:space="preserve">reveal ancient earthquake </w:t>
    </w:r>
    <w:proofErr w:type="gramStart"/>
    <w:r w:rsidRPr="00DF1958">
      <w:rPr>
        <w:rFonts w:ascii="Times New Roman" w:eastAsia="Times New Roman" w:hAnsi="Times New Roman" w:cs="Times New Roman"/>
        <w:color w:val="000000" w:themeColor="text1"/>
        <w:sz w:val="20"/>
        <w:szCs w:val="20"/>
        <w:bdr w:val="none" w:sz="0" w:space="0" w:color="auto" w:frame="1"/>
        <w:lang w:eastAsia="en-NZ"/>
      </w:rPr>
      <w:t>impacts</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AA33" w14:textId="77777777" w:rsidR="00DF1958" w:rsidRPr="00DF1958" w:rsidRDefault="00DF1958" w:rsidP="00DF1958">
    <w:pPr>
      <w:spacing w:after="0" w:line="360" w:lineRule="auto"/>
      <w:jc w:val="center"/>
      <w:rPr>
        <w:rFonts w:ascii="Times New Roman" w:hAnsi="Times New Roman" w:cs="Times New Roman"/>
        <w:color w:val="000000" w:themeColor="text1"/>
        <w:sz w:val="20"/>
        <w:szCs w:val="20"/>
      </w:rPr>
    </w:pPr>
    <w:r w:rsidRPr="00DF1958">
      <w:rPr>
        <w:rFonts w:ascii="Times New Roman" w:hAnsi="Times New Roman" w:cs="Times New Roman"/>
        <w:color w:val="000000" w:themeColor="text1"/>
        <w:sz w:val="20"/>
        <w:szCs w:val="20"/>
      </w:rPr>
      <w:t>Supplementary Material for:</w:t>
    </w:r>
  </w:p>
  <w:p w14:paraId="0AF610CA" w14:textId="536CAA93" w:rsidR="00DF1958" w:rsidRPr="00DF1958" w:rsidRDefault="00DF1958" w:rsidP="00DF1958">
    <w:pPr>
      <w:spacing w:after="0" w:line="360" w:lineRule="auto"/>
      <w:jc w:val="center"/>
      <w:rPr>
        <w:rFonts w:ascii="Times New Roman" w:eastAsia="Times New Roman" w:hAnsi="Times New Roman" w:cs="Times New Roman"/>
        <w:color w:val="000000" w:themeColor="text1"/>
        <w:sz w:val="20"/>
        <w:szCs w:val="20"/>
        <w:bdr w:val="none" w:sz="0" w:space="0" w:color="auto" w:frame="1"/>
        <w:lang w:eastAsia="en-NZ"/>
      </w:rPr>
    </w:pPr>
    <w:r w:rsidRPr="00DF1958">
      <w:rPr>
        <w:rFonts w:ascii="Times New Roman" w:hAnsi="Times New Roman" w:cs="Times New Roman"/>
        <w:color w:val="000000" w:themeColor="text1"/>
        <w:sz w:val="20"/>
        <w:szCs w:val="20"/>
      </w:rPr>
      <w:t xml:space="preserve">Integrating kelp genomic analyses and geological data to </w:t>
    </w:r>
    <w:r w:rsidRPr="00DF1958">
      <w:rPr>
        <w:rFonts w:ascii="Times New Roman" w:eastAsia="Times New Roman" w:hAnsi="Times New Roman" w:cs="Times New Roman"/>
        <w:color w:val="000000" w:themeColor="text1"/>
        <w:sz w:val="20"/>
        <w:szCs w:val="20"/>
        <w:bdr w:val="none" w:sz="0" w:space="0" w:color="auto" w:frame="1"/>
        <w:lang w:eastAsia="en-NZ"/>
      </w:rPr>
      <w:t xml:space="preserve">reveal ancient earthquake </w:t>
    </w:r>
    <w:proofErr w:type="gramStart"/>
    <w:r w:rsidRPr="00DF1958">
      <w:rPr>
        <w:rFonts w:ascii="Times New Roman" w:eastAsia="Times New Roman" w:hAnsi="Times New Roman" w:cs="Times New Roman"/>
        <w:color w:val="000000" w:themeColor="text1"/>
        <w:sz w:val="20"/>
        <w:szCs w:val="20"/>
        <w:bdr w:val="none" w:sz="0" w:space="0" w:color="auto" w:frame="1"/>
        <w:lang w:eastAsia="en-NZ"/>
      </w:rPr>
      <w:t>impacts</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3D4"/>
    <w:rsid w:val="000D1A42"/>
    <w:rsid w:val="000E05EE"/>
    <w:rsid w:val="00105F73"/>
    <w:rsid w:val="001D5D36"/>
    <w:rsid w:val="001D6713"/>
    <w:rsid w:val="00232073"/>
    <w:rsid w:val="002B326A"/>
    <w:rsid w:val="002F2FBD"/>
    <w:rsid w:val="00532F56"/>
    <w:rsid w:val="00595EC0"/>
    <w:rsid w:val="0060270F"/>
    <w:rsid w:val="006804A4"/>
    <w:rsid w:val="00820DED"/>
    <w:rsid w:val="008264E3"/>
    <w:rsid w:val="00832D9D"/>
    <w:rsid w:val="008B3873"/>
    <w:rsid w:val="008C40E1"/>
    <w:rsid w:val="009603F4"/>
    <w:rsid w:val="00962FD7"/>
    <w:rsid w:val="009854D5"/>
    <w:rsid w:val="00A06B67"/>
    <w:rsid w:val="00A87D33"/>
    <w:rsid w:val="00AA4F05"/>
    <w:rsid w:val="00B5481C"/>
    <w:rsid w:val="00BE43D4"/>
    <w:rsid w:val="00BF7464"/>
    <w:rsid w:val="00C613B4"/>
    <w:rsid w:val="00C6536E"/>
    <w:rsid w:val="00C73303"/>
    <w:rsid w:val="00CB5B31"/>
    <w:rsid w:val="00DA611D"/>
    <w:rsid w:val="00DF1958"/>
    <w:rsid w:val="00E16C9F"/>
    <w:rsid w:val="00E557A2"/>
    <w:rsid w:val="00F02962"/>
    <w:rsid w:val="00F45E92"/>
    <w:rsid w:val="00F844B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4CDE4"/>
  <w15:docId w15:val="{89072EEB-0FFD-44CE-A616-295EB3775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3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E43D4"/>
    <w:rPr>
      <w:sz w:val="16"/>
      <w:szCs w:val="16"/>
    </w:rPr>
  </w:style>
  <w:style w:type="paragraph" w:styleId="CommentText">
    <w:name w:val="annotation text"/>
    <w:basedOn w:val="Normal"/>
    <w:link w:val="CommentTextChar"/>
    <w:uiPriority w:val="99"/>
    <w:unhideWhenUsed/>
    <w:rsid w:val="00BE43D4"/>
    <w:pPr>
      <w:spacing w:line="240" w:lineRule="auto"/>
    </w:pPr>
    <w:rPr>
      <w:sz w:val="20"/>
      <w:szCs w:val="20"/>
    </w:rPr>
  </w:style>
  <w:style w:type="character" w:customStyle="1" w:styleId="CommentTextChar">
    <w:name w:val="Comment Text Char"/>
    <w:basedOn w:val="DefaultParagraphFont"/>
    <w:link w:val="CommentText"/>
    <w:uiPriority w:val="99"/>
    <w:rsid w:val="00BE43D4"/>
    <w:rPr>
      <w:sz w:val="20"/>
      <w:szCs w:val="20"/>
    </w:rPr>
  </w:style>
  <w:style w:type="paragraph" w:styleId="Header">
    <w:name w:val="header"/>
    <w:basedOn w:val="Normal"/>
    <w:link w:val="HeaderChar"/>
    <w:uiPriority w:val="99"/>
    <w:unhideWhenUsed/>
    <w:rsid w:val="00BE4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3D4"/>
  </w:style>
  <w:style w:type="paragraph" w:styleId="Footer">
    <w:name w:val="footer"/>
    <w:basedOn w:val="Normal"/>
    <w:link w:val="FooterChar"/>
    <w:uiPriority w:val="99"/>
    <w:unhideWhenUsed/>
    <w:rsid w:val="00BE4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3D4"/>
  </w:style>
  <w:style w:type="table" w:styleId="TableGrid">
    <w:name w:val="Table Grid"/>
    <w:basedOn w:val="TableNormal"/>
    <w:uiPriority w:val="39"/>
    <w:rsid w:val="00BE4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43D4"/>
  </w:style>
  <w:style w:type="paragraph" w:styleId="BalloonText">
    <w:name w:val="Balloon Text"/>
    <w:basedOn w:val="Normal"/>
    <w:link w:val="BalloonTextChar"/>
    <w:uiPriority w:val="99"/>
    <w:semiHidden/>
    <w:unhideWhenUsed/>
    <w:rsid w:val="00CB5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31"/>
    <w:rPr>
      <w:rFonts w:ascii="Tahoma" w:hAnsi="Tahoma" w:cs="Tahoma"/>
      <w:sz w:val="16"/>
      <w:szCs w:val="16"/>
    </w:rPr>
  </w:style>
  <w:style w:type="character" w:styleId="Hyperlink">
    <w:name w:val="Hyperlink"/>
    <w:basedOn w:val="DefaultParagraphFont"/>
    <w:uiPriority w:val="99"/>
    <w:unhideWhenUsed/>
    <w:rsid w:val="002B32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221D2-962F-4C7A-A913-E2B4E4DFB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Pages>
  <Words>11184</Words>
  <Characters>63751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Vaux</dc:creator>
  <cp:lastModifiedBy>Felix Vaux</cp:lastModifiedBy>
  <cp:revision>6</cp:revision>
  <dcterms:created xsi:type="dcterms:W3CDTF">2023-04-18T09:06:00Z</dcterms:created>
  <dcterms:modified xsi:type="dcterms:W3CDTF">2023-04-18T09:17:00Z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http://www.zotero.org/styles/ecography</vt:lpwstr>
  </property>
  <property fmtid="{D5CDD505-2E9C-101B-9397-08002B2CF9AE}" pid="11" name="Mendeley Recent Style Name 4_1">
    <vt:lpwstr>Ecography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a4cb641b-a69e-35dc-994c-959efbd20fda</vt:lpwstr>
  </property>
  <property fmtid="{D5CDD505-2E9C-101B-9397-08002B2CF9AE}" pid="24" name="Mendeley Citation Style_1">
    <vt:lpwstr>http://www.zotero.org/styles/molecular-ecology</vt:lpwstr>
  </property>
</Properties>
</file>