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able_tennis_academy_master_spec.md"/>
    <w:p>
      <w:pPr>
        <w:pStyle w:val="Heading1"/>
      </w:pPr>
      <w:r>
        <w:t xml:space="preserve">TABLE_TENNIS_ACADEMY_MASTER_SPEC.md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Status: APPROVED FOR DESIGN</w:t>
      </w:r>
    </w:p>
    <w:p>
      <w:pPr>
        <w:pStyle w:val="BodyText"/>
      </w:pPr>
      <w:r>
        <w:t xml:space="preserve">Document Type: Master Specification (PRD + ADR + ERD + SDD)</w:t>
      </w:r>
    </w:p>
    <w:p>
      <w:pPr>
        <w:pStyle w:val="BodyText"/>
      </w:pPr>
      <w:r>
        <w:t xml:space="preserve">Author: Flavio</w:t>
      </w:r>
    </w:p>
    <w:p>
      <w:pPr>
        <w:pStyle w:val="BodyText"/>
      </w:pPr>
      <w:r>
        <w:t xml:space="preserve">Project Code Name: Table Tennis Academy Manager</w:t>
      </w:r>
    </w:p>
    <w:p>
      <w:pPr>
        <w:pStyle w:val="BodyText"/>
      </w:pPr>
      <w:r>
        <w:t xml:space="preserve">Last Updated: 2026-06-17</w:t>
      </w:r>
    </w:p>
    <w:p>
      <w:r>
        <w:pict>
          <v:rect style="width:0;height:1.5pt" o:hralign="center" o:hrstd="t" o:hr="t"/>
        </w:pict>
      </w:r>
    </w:p>
    <w:bookmarkEnd w:id="20"/>
    <w:bookmarkStart w:id="24" w:name="product-vision"/>
    <w:p>
      <w:pPr>
        <w:pStyle w:val="Heading1"/>
      </w:pPr>
      <w:r>
        <w:t xml:space="preserve">01. PRODUCT VISION</w:t>
      </w:r>
    </w:p>
    <w:bookmarkStart w:id="21" w:name="purpose"/>
    <w:p>
      <w:pPr>
        <w:pStyle w:val="Heading2"/>
      </w:pPr>
      <w:r>
        <w:t xml:space="preserve">1.1 Purpose</w:t>
      </w:r>
    </w:p>
    <w:p>
      <w:pPr>
        <w:pStyle w:val="FirstParagraph"/>
      </w:pPr>
      <w:r>
        <w:t xml:space="preserve">TABLE_TENNIS_ACADEMY_MANAGER is a desktop application designed to manage all operational activities of a Table Tennis Academy and its tournaments.</w:t>
      </w:r>
    </w:p>
    <w:p>
      <w:pPr>
        <w:pStyle w:val="BodyText"/>
      </w:pPr>
      <w:r>
        <w:t xml:space="preserve">The system must provide a centralized solution for:</w:t>
      </w:r>
    </w:p>
    <w:p>
      <w:pPr>
        <w:pStyle w:val="Compact"/>
        <w:numPr>
          <w:ilvl w:val="0"/>
          <w:numId w:val="1001"/>
        </w:numPr>
      </w:pPr>
      <w:r>
        <w:t xml:space="preserve">Student administration.</w:t>
      </w:r>
    </w:p>
    <w:p>
      <w:pPr>
        <w:pStyle w:val="Compact"/>
        <w:numPr>
          <w:ilvl w:val="0"/>
          <w:numId w:val="1001"/>
        </w:numPr>
      </w:pPr>
      <w:r>
        <w:t xml:space="preserve">Monthly fee management.</w:t>
      </w:r>
    </w:p>
    <w:p>
      <w:pPr>
        <w:pStyle w:val="Compact"/>
        <w:numPr>
          <w:ilvl w:val="0"/>
          <w:numId w:val="1001"/>
        </w:numPr>
      </w:pPr>
      <w:r>
        <w:t xml:space="preserve">Payment control.</w:t>
      </w:r>
    </w:p>
    <w:p>
      <w:pPr>
        <w:pStyle w:val="Compact"/>
        <w:numPr>
          <w:ilvl w:val="0"/>
          <w:numId w:val="1001"/>
        </w:numPr>
      </w:pPr>
      <w:r>
        <w:t xml:space="preserve">Debt monitoring.</w:t>
      </w:r>
    </w:p>
    <w:p>
      <w:pPr>
        <w:pStyle w:val="Compact"/>
        <w:numPr>
          <w:ilvl w:val="0"/>
          <w:numId w:val="1001"/>
        </w:numPr>
      </w:pPr>
      <w:r>
        <w:t xml:space="preserve">Tournament management.</w:t>
      </w:r>
    </w:p>
    <w:p>
      <w:pPr>
        <w:pStyle w:val="Compact"/>
        <w:numPr>
          <w:ilvl w:val="0"/>
          <w:numId w:val="1001"/>
        </w:numPr>
      </w:pPr>
      <w:r>
        <w:t xml:space="preserve">Tournament registrations.</w:t>
      </w:r>
    </w:p>
    <w:p>
      <w:pPr>
        <w:pStyle w:val="Compact"/>
        <w:numPr>
          <w:ilvl w:val="0"/>
          <w:numId w:val="1001"/>
        </w:numPr>
      </w:pPr>
      <w:r>
        <w:t xml:space="preserve">Tournament payments.</w:t>
      </w:r>
    </w:p>
    <w:p>
      <w:pPr>
        <w:pStyle w:val="Compact"/>
        <w:numPr>
          <w:ilvl w:val="0"/>
          <w:numId w:val="1001"/>
        </w:numPr>
      </w:pPr>
      <w:r>
        <w:t xml:space="preserve">Match result recording.</w:t>
      </w:r>
    </w:p>
    <w:p>
      <w:pPr>
        <w:pStyle w:val="Compact"/>
        <w:numPr>
          <w:ilvl w:val="0"/>
          <w:numId w:val="1001"/>
        </w:numPr>
      </w:pPr>
      <w:r>
        <w:t xml:space="preserve">Standings calculation.</w:t>
      </w:r>
    </w:p>
    <w:p>
      <w:pPr>
        <w:pStyle w:val="Compact"/>
        <w:numPr>
          <w:ilvl w:val="0"/>
          <w:numId w:val="1001"/>
        </w:numPr>
      </w:pPr>
      <w:r>
        <w:t xml:space="preserve">Reporting and exports.</w:t>
      </w:r>
    </w:p>
    <w:p>
      <w:pPr>
        <w:pStyle w:val="Compact"/>
        <w:numPr>
          <w:ilvl w:val="0"/>
          <w:numId w:val="1001"/>
        </w:numPr>
      </w:pPr>
      <w:r>
        <w:t xml:space="preserve">Local data backup.</w:t>
      </w:r>
    </w:p>
    <w:p>
      <w:pPr>
        <w:pStyle w:val="FirstParagraph"/>
      </w:pPr>
      <w:r>
        <w:t xml:space="preserve">The system is intended to be simple, reliable, fully offline, and suitable for academy owners and tournament organizers.</w:t>
      </w:r>
    </w:p>
    <w:p>
      <w:r>
        <w:pict>
          <v:rect style="width:0;height:1.5pt" o:hralign="center" o:hrstd="t" o:hr="t"/>
        </w:pict>
      </w:r>
    </w:p>
    <w:bookmarkEnd w:id="21"/>
    <w:bookmarkStart w:id="22" w:name="core-philosophy"/>
    <w:p>
      <w:pPr>
        <w:pStyle w:val="Heading2"/>
      </w:pPr>
      <w:r>
        <w:t xml:space="preserve">1.2 Core Philosophy</w:t>
      </w:r>
    </w:p>
    <w:p>
      <w:pPr>
        <w:pStyle w:val="FirstParagraph"/>
      </w:pPr>
      <w:r>
        <w:t xml:space="preserve">The software SHALL NOT make sports decisions.</w:t>
      </w:r>
    </w:p>
    <w:p>
      <w:pPr>
        <w:pStyle w:val="BodyText"/>
      </w:pPr>
      <w:r>
        <w:t xml:space="preserve">Sports decisions belong exclusively to the Administrator.</w:t>
      </w:r>
    </w:p>
    <w:p>
      <w:pPr>
        <w:pStyle w:val="BodyText"/>
      </w:pPr>
      <w:r>
        <w:t xml:space="preserve">The system SHALL:</w:t>
      </w:r>
    </w:p>
    <w:p>
      <w:pPr>
        <w:pStyle w:val="Compact"/>
        <w:numPr>
          <w:ilvl w:val="0"/>
          <w:numId w:val="1002"/>
        </w:numPr>
      </w:pPr>
      <w:r>
        <w:t xml:space="preserve">Store information.</w:t>
      </w:r>
    </w:p>
    <w:p>
      <w:pPr>
        <w:pStyle w:val="Compact"/>
        <w:numPr>
          <w:ilvl w:val="0"/>
          <w:numId w:val="1002"/>
        </w:numPr>
      </w:pPr>
      <w:r>
        <w:t xml:space="preserve">Validate information.</w:t>
      </w:r>
    </w:p>
    <w:p>
      <w:pPr>
        <w:pStyle w:val="Compact"/>
        <w:numPr>
          <w:ilvl w:val="0"/>
          <w:numId w:val="1002"/>
        </w:numPr>
      </w:pPr>
      <w:r>
        <w:t xml:space="preserve">Calculate standings.</w:t>
      </w:r>
    </w:p>
    <w:p>
      <w:pPr>
        <w:pStyle w:val="Compact"/>
        <w:numPr>
          <w:ilvl w:val="0"/>
          <w:numId w:val="1002"/>
        </w:numPr>
      </w:pPr>
      <w:r>
        <w:t xml:space="preserve">Generate reports.</w:t>
      </w:r>
    </w:p>
    <w:p>
      <w:pPr>
        <w:pStyle w:val="Compact"/>
        <w:numPr>
          <w:ilvl w:val="0"/>
          <w:numId w:val="1002"/>
        </w:numPr>
      </w:pPr>
      <w:r>
        <w:t xml:space="preserve">Generate exports.</w:t>
      </w:r>
    </w:p>
    <w:p>
      <w:pPr>
        <w:pStyle w:val="FirstParagraph"/>
      </w:pPr>
      <w:r>
        <w:t xml:space="preserve">The system SHALL NOT:</w:t>
      </w:r>
    </w:p>
    <w:p>
      <w:pPr>
        <w:pStyle w:val="Compact"/>
        <w:numPr>
          <w:ilvl w:val="0"/>
          <w:numId w:val="1003"/>
        </w:numPr>
      </w:pPr>
      <w:r>
        <w:t xml:space="preserve">Automatically decide tournament structures.</w:t>
      </w:r>
    </w:p>
    <w:p>
      <w:pPr>
        <w:pStyle w:val="Compact"/>
        <w:numPr>
          <w:ilvl w:val="0"/>
          <w:numId w:val="1003"/>
        </w:numPr>
      </w:pPr>
      <w:r>
        <w:t xml:space="preserve">Automatically decide classifications.</w:t>
      </w:r>
    </w:p>
    <w:p>
      <w:pPr>
        <w:pStyle w:val="Compact"/>
        <w:numPr>
          <w:ilvl w:val="0"/>
          <w:numId w:val="1003"/>
        </w:numPr>
      </w:pPr>
      <w:r>
        <w:t xml:space="preserve">Automatically decide player promotions.</w:t>
      </w:r>
    </w:p>
    <w:p>
      <w:pPr>
        <w:pStyle w:val="Compact"/>
        <w:numPr>
          <w:ilvl w:val="0"/>
          <w:numId w:val="1003"/>
        </w:numPr>
      </w:pPr>
      <w:r>
        <w:t xml:space="preserve">Automatically decide tournament brackets.</w:t>
      </w:r>
    </w:p>
    <w:p>
      <w:pPr>
        <w:pStyle w:val="FirstParagraph"/>
      </w:pPr>
      <w:r>
        <w:t xml:space="preserve">The Administrator always retains final control.</w:t>
      </w:r>
    </w:p>
    <w:p>
      <w:r>
        <w:pict>
          <v:rect style="width:0;height:1.5pt" o:hralign="center" o:hrstd="t" o:hr="t"/>
        </w:pict>
      </w:r>
    </w:p>
    <w:bookmarkEnd w:id="22"/>
    <w:bookmarkStart w:id="23" w:name="product-positioning"/>
    <w:p>
      <w:pPr>
        <w:pStyle w:val="Heading2"/>
      </w:pPr>
      <w:r>
        <w:t xml:space="preserve">1.3 Product Positioning</w:t>
      </w:r>
    </w:p>
    <w:p>
      <w:pPr>
        <w:pStyle w:val="FirstParagraph"/>
      </w:pPr>
      <w:r>
        <w:t xml:space="preserve">This product is NOT intended to be:</w:t>
      </w:r>
    </w:p>
    <w:p>
      <w:pPr>
        <w:pStyle w:val="Compact"/>
        <w:numPr>
          <w:ilvl w:val="0"/>
          <w:numId w:val="1004"/>
        </w:numPr>
      </w:pPr>
      <w:r>
        <w:t xml:space="preserve">A national federation platform.</w:t>
      </w:r>
    </w:p>
    <w:p>
      <w:pPr>
        <w:pStyle w:val="Compact"/>
        <w:numPr>
          <w:ilvl w:val="0"/>
          <w:numId w:val="1004"/>
        </w:numPr>
      </w:pPr>
      <w:r>
        <w:t xml:space="preserve">A ranking platform.</w:t>
      </w:r>
    </w:p>
    <w:p>
      <w:pPr>
        <w:pStyle w:val="Compact"/>
        <w:numPr>
          <w:ilvl w:val="0"/>
          <w:numId w:val="1004"/>
        </w:numPr>
      </w:pPr>
      <w:r>
        <w:t xml:space="preserve">A cloud-based SaaS.</w:t>
      </w:r>
    </w:p>
    <w:p>
      <w:pPr>
        <w:pStyle w:val="Compact"/>
        <w:numPr>
          <w:ilvl w:val="0"/>
          <w:numId w:val="1004"/>
        </w:numPr>
      </w:pPr>
      <w:r>
        <w:t xml:space="preserve">A public tournament portal.</w:t>
      </w:r>
    </w:p>
    <w:p>
      <w:pPr>
        <w:pStyle w:val="FirstParagraph"/>
      </w:pPr>
      <w:r>
        <w:t xml:space="preserve">This product IS intended to be:</w:t>
      </w:r>
    </w:p>
    <w:p>
      <w:pPr>
        <w:pStyle w:val="Compact"/>
        <w:numPr>
          <w:ilvl w:val="0"/>
          <w:numId w:val="1005"/>
        </w:numPr>
      </w:pPr>
      <w:r>
        <w:t xml:space="preserve">A local academy management system.</w:t>
      </w:r>
    </w:p>
    <w:p>
      <w:pPr>
        <w:pStyle w:val="Compact"/>
        <w:numPr>
          <w:ilvl w:val="0"/>
          <w:numId w:val="1005"/>
        </w:numPr>
      </w:pPr>
      <w:r>
        <w:t xml:space="preserve">A local tournament management system.</w:t>
      </w:r>
    </w:p>
    <w:p>
      <w:pPr>
        <w:pStyle w:val="Compact"/>
        <w:numPr>
          <w:ilvl w:val="0"/>
          <w:numId w:val="1005"/>
        </w:numPr>
      </w:pPr>
      <w:r>
        <w:t xml:space="preserve">A professional desktop application.</w:t>
      </w:r>
    </w:p>
    <w:p>
      <w:pPr>
        <w:pStyle w:val="Compact"/>
        <w:numPr>
          <w:ilvl w:val="0"/>
          <w:numId w:val="1005"/>
        </w:numPr>
      </w:pPr>
      <w:r>
        <w:t xml:space="preserve">A commercially licensable product.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product-objectives"/>
    <w:p>
      <w:pPr>
        <w:pStyle w:val="Heading1"/>
      </w:pPr>
      <w:r>
        <w:t xml:space="preserve">02. PRODUCT OBJECTIVES</w:t>
      </w:r>
    </w:p>
    <w:bookmarkStart w:id="29" w:name="primary-objectives"/>
    <w:p>
      <w:pPr>
        <w:pStyle w:val="Heading2"/>
      </w:pPr>
      <w:r>
        <w:t xml:space="preserve">2.1 Primary Objectives</w:t>
      </w:r>
    </w:p>
    <w:p>
      <w:pPr>
        <w:pStyle w:val="FirstParagraph"/>
      </w:pPr>
      <w:r>
        <w:t xml:space="preserve">The system must allow the administrator to:</w:t>
      </w:r>
    </w:p>
    <w:bookmarkStart w:id="25" w:name="student-management"/>
    <w:p>
      <w:pPr>
        <w:pStyle w:val="Heading3"/>
      </w:pPr>
      <w:r>
        <w:t xml:space="preserve">Student Management</w:t>
      </w:r>
    </w:p>
    <w:p>
      <w:pPr>
        <w:pStyle w:val="Compact"/>
        <w:numPr>
          <w:ilvl w:val="0"/>
          <w:numId w:val="1006"/>
        </w:numPr>
      </w:pPr>
      <w:r>
        <w:t xml:space="preserve">Create students.</w:t>
      </w:r>
    </w:p>
    <w:p>
      <w:pPr>
        <w:pStyle w:val="Compact"/>
        <w:numPr>
          <w:ilvl w:val="0"/>
          <w:numId w:val="1006"/>
        </w:numPr>
      </w:pPr>
      <w:r>
        <w:t xml:space="preserve">Edit students.</w:t>
      </w:r>
    </w:p>
    <w:p>
      <w:pPr>
        <w:pStyle w:val="Compact"/>
        <w:numPr>
          <w:ilvl w:val="0"/>
          <w:numId w:val="1006"/>
        </w:numPr>
      </w:pPr>
      <w:r>
        <w:t xml:space="preserve">Deactivate students.</w:t>
      </w:r>
    </w:p>
    <w:p>
      <w:pPr>
        <w:pStyle w:val="Compact"/>
        <w:numPr>
          <w:ilvl w:val="0"/>
          <w:numId w:val="1006"/>
        </w:numPr>
      </w:pPr>
      <w:r>
        <w:t xml:space="preserve">View student history.</w:t>
      </w:r>
    </w:p>
    <w:bookmarkEnd w:id="25"/>
    <w:bookmarkStart w:id="26" w:name="payment-management"/>
    <w:p>
      <w:pPr>
        <w:pStyle w:val="Heading3"/>
      </w:pPr>
      <w:r>
        <w:t xml:space="preserve">Payment Management</w:t>
      </w:r>
    </w:p>
    <w:p>
      <w:pPr>
        <w:pStyle w:val="Compact"/>
        <w:numPr>
          <w:ilvl w:val="0"/>
          <w:numId w:val="1007"/>
        </w:numPr>
      </w:pPr>
      <w:r>
        <w:t xml:space="preserve">Register payments.</w:t>
      </w:r>
    </w:p>
    <w:p>
      <w:pPr>
        <w:pStyle w:val="Compact"/>
        <w:numPr>
          <w:ilvl w:val="0"/>
          <w:numId w:val="1007"/>
        </w:numPr>
      </w:pPr>
      <w:r>
        <w:t xml:space="preserve">Identify overdue students.</w:t>
      </w:r>
    </w:p>
    <w:p>
      <w:pPr>
        <w:pStyle w:val="Compact"/>
        <w:numPr>
          <w:ilvl w:val="0"/>
          <w:numId w:val="1007"/>
        </w:numPr>
      </w:pPr>
      <w:r>
        <w:t xml:space="preserve">Monitor academy income.</w:t>
      </w:r>
    </w:p>
    <w:bookmarkEnd w:id="26"/>
    <w:bookmarkStart w:id="27" w:name="tournament-management"/>
    <w:p>
      <w:pPr>
        <w:pStyle w:val="Heading3"/>
      </w:pPr>
      <w:r>
        <w:t xml:space="preserve">Tournament Management</w:t>
      </w:r>
    </w:p>
    <w:p>
      <w:pPr>
        <w:pStyle w:val="Compact"/>
        <w:numPr>
          <w:ilvl w:val="0"/>
          <w:numId w:val="1008"/>
        </w:numPr>
      </w:pPr>
      <w:r>
        <w:t xml:space="preserve">Create tournaments.</w:t>
      </w:r>
    </w:p>
    <w:p>
      <w:pPr>
        <w:pStyle w:val="Compact"/>
        <w:numPr>
          <w:ilvl w:val="0"/>
          <w:numId w:val="1008"/>
        </w:numPr>
      </w:pPr>
      <w:r>
        <w:t xml:space="preserve">Define tournament categories.</w:t>
      </w:r>
    </w:p>
    <w:p>
      <w:pPr>
        <w:pStyle w:val="Compact"/>
        <w:numPr>
          <w:ilvl w:val="0"/>
          <w:numId w:val="1008"/>
        </w:numPr>
      </w:pPr>
      <w:r>
        <w:t xml:space="preserve">Import tournament registrations.</w:t>
      </w:r>
    </w:p>
    <w:p>
      <w:pPr>
        <w:pStyle w:val="Compact"/>
        <w:numPr>
          <w:ilvl w:val="0"/>
          <w:numId w:val="1008"/>
        </w:numPr>
      </w:pPr>
      <w:r>
        <w:t xml:space="preserve">Register tournament payments.</w:t>
      </w:r>
    </w:p>
    <w:p>
      <w:pPr>
        <w:pStyle w:val="Compact"/>
        <w:numPr>
          <w:ilvl w:val="0"/>
          <w:numId w:val="1008"/>
        </w:numPr>
      </w:pPr>
      <w:r>
        <w:t xml:space="preserve">Manage tournament participants.</w:t>
      </w:r>
    </w:p>
    <w:p>
      <w:pPr>
        <w:pStyle w:val="Compact"/>
        <w:numPr>
          <w:ilvl w:val="0"/>
          <w:numId w:val="1008"/>
        </w:numPr>
      </w:pPr>
      <w:r>
        <w:t xml:space="preserve">Register match results.</w:t>
      </w:r>
    </w:p>
    <w:p>
      <w:pPr>
        <w:pStyle w:val="Compact"/>
        <w:numPr>
          <w:ilvl w:val="0"/>
          <w:numId w:val="1008"/>
        </w:numPr>
      </w:pPr>
      <w:r>
        <w:t xml:space="preserve">Generate standings.</w:t>
      </w:r>
    </w:p>
    <w:p>
      <w:pPr>
        <w:pStyle w:val="Compact"/>
        <w:numPr>
          <w:ilvl w:val="0"/>
          <w:numId w:val="1008"/>
        </w:numPr>
      </w:pPr>
      <w:r>
        <w:t xml:space="preserve">Generate reports.</w:t>
      </w:r>
    </w:p>
    <w:bookmarkEnd w:id="27"/>
    <w:bookmarkStart w:id="28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09"/>
        </w:numPr>
      </w:pPr>
      <w:r>
        <w:t xml:space="preserve">Protect stored information.</w:t>
      </w:r>
    </w:p>
    <w:p>
      <w:pPr>
        <w:pStyle w:val="Compact"/>
        <w:numPr>
          <w:ilvl w:val="0"/>
          <w:numId w:val="1009"/>
        </w:numPr>
      </w:pPr>
      <w:r>
        <w:t xml:space="preserve">Protect commercial licenses.</w:t>
      </w:r>
    </w:p>
    <w:p>
      <w:pPr>
        <w:pStyle w:val="Compact"/>
        <w:numPr>
          <w:ilvl w:val="0"/>
          <w:numId w:val="1009"/>
        </w:numPr>
      </w:pPr>
      <w:r>
        <w:t xml:space="preserve">Prevent casual piracy.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econdary-objectives"/>
    <w:p>
      <w:pPr>
        <w:pStyle w:val="Heading2"/>
      </w:pPr>
      <w:r>
        <w:t xml:space="preserve">2.2 Secondary Objectives</w:t>
      </w:r>
    </w:p>
    <w:p>
      <w:pPr>
        <w:pStyle w:val="FirstParagraph"/>
      </w:pPr>
      <w:r>
        <w:t xml:space="preserve">The system should:</w:t>
      </w:r>
    </w:p>
    <w:p>
      <w:pPr>
        <w:pStyle w:val="Compact"/>
        <w:numPr>
          <w:ilvl w:val="0"/>
          <w:numId w:val="1010"/>
        </w:numPr>
      </w:pPr>
      <w:r>
        <w:t xml:space="preserve">Minimize administrative work.</w:t>
      </w:r>
    </w:p>
    <w:p>
      <w:pPr>
        <w:pStyle w:val="Compact"/>
        <w:numPr>
          <w:ilvl w:val="0"/>
          <w:numId w:val="1010"/>
        </w:numPr>
      </w:pPr>
      <w:r>
        <w:t xml:space="preserve">Reduce spreadsheet dependency.</w:t>
      </w:r>
    </w:p>
    <w:p>
      <w:pPr>
        <w:pStyle w:val="Compact"/>
        <w:numPr>
          <w:ilvl w:val="0"/>
          <w:numId w:val="1010"/>
        </w:numPr>
      </w:pPr>
      <w:r>
        <w:t xml:space="preserve">Improve tournament organization.</w:t>
      </w:r>
    </w:p>
    <w:p>
      <w:pPr>
        <w:pStyle w:val="Compact"/>
        <w:numPr>
          <w:ilvl w:val="0"/>
          <w:numId w:val="1010"/>
        </w:numPr>
      </w:pPr>
      <w:r>
        <w:t xml:space="preserve">Standardize tournament records.</w:t>
      </w:r>
    </w:p>
    <w:p>
      <w:pPr>
        <w:pStyle w:val="Compact"/>
        <w:numPr>
          <w:ilvl w:val="0"/>
          <w:numId w:val="1010"/>
        </w:numPr>
      </w:pPr>
      <w:r>
        <w:t xml:space="preserve">Facilitate future commercial distribution.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0" w:name="project-scope"/>
    <w:p>
      <w:pPr>
        <w:pStyle w:val="Heading1"/>
      </w:pPr>
      <w:r>
        <w:t xml:space="preserve">03. PROJECT SCOPE</w:t>
      </w:r>
    </w:p>
    <w:bookmarkStart w:id="38" w:name="included-in-mvp"/>
    <w:p>
      <w:pPr>
        <w:pStyle w:val="Heading2"/>
      </w:pPr>
      <w:r>
        <w:t xml:space="preserve">3.1 Included in MVP</w:t>
      </w:r>
    </w:p>
    <w:bookmarkStart w:id="32" w:name="academy-module"/>
    <w:p>
      <w:pPr>
        <w:pStyle w:val="Heading3"/>
      </w:pPr>
      <w:r>
        <w:t xml:space="preserve">Academy Module</w:t>
      </w:r>
    </w:p>
    <w:p>
      <w:pPr>
        <w:pStyle w:val="Compact"/>
        <w:numPr>
          <w:ilvl w:val="0"/>
          <w:numId w:val="1011"/>
        </w:numPr>
      </w:pPr>
      <w:r>
        <w:t xml:space="preserve">Student CRUD</w:t>
      </w:r>
    </w:p>
    <w:p>
      <w:pPr>
        <w:pStyle w:val="Compact"/>
        <w:numPr>
          <w:ilvl w:val="0"/>
          <w:numId w:val="1011"/>
        </w:numPr>
      </w:pPr>
      <w:r>
        <w:t xml:space="preserve">Payment CRUD</w:t>
      </w:r>
    </w:p>
    <w:p>
      <w:pPr>
        <w:pStyle w:val="Compact"/>
        <w:numPr>
          <w:ilvl w:val="0"/>
          <w:numId w:val="1011"/>
        </w:numPr>
      </w:pPr>
      <w:r>
        <w:t xml:space="preserve">Debt Control</w:t>
      </w:r>
    </w:p>
    <w:p>
      <w:pPr>
        <w:pStyle w:val="Compact"/>
        <w:numPr>
          <w:ilvl w:val="0"/>
          <w:numId w:val="1011"/>
        </w:numPr>
      </w:pPr>
      <w:r>
        <w:t xml:space="preserve">Dashboard</w:t>
      </w:r>
    </w:p>
    <w:bookmarkEnd w:id="32"/>
    <w:bookmarkStart w:id="33" w:name="tournament-module"/>
    <w:p>
      <w:pPr>
        <w:pStyle w:val="Heading3"/>
      </w:pPr>
      <w:r>
        <w:t xml:space="preserve">Tournament Module</w:t>
      </w:r>
    </w:p>
    <w:p>
      <w:pPr>
        <w:pStyle w:val="Compact"/>
        <w:numPr>
          <w:ilvl w:val="0"/>
          <w:numId w:val="1012"/>
        </w:numPr>
      </w:pPr>
      <w:r>
        <w:t xml:space="preserve">Tournament CRUD</w:t>
      </w:r>
    </w:p>
    <w:p>
      <w:pPr>
        <w:pStyle w:val="Compact"/>
        <w:numPr>
          <w:ilvl w:val="0"/>
          <w:numId w:val="1012"/>
        </w:numPr>
      </w:pPr>
      <w:r>
        <w:t xml:space="preserve">Tournament Categories</w:t>
      </w:r>
    </w:p>
    <w:p>
      <w:pPr>
        <w:pStyle w:val="Compact"/>
        <w:numPr>
          <w:ilvl w:val="0"/>
          <w:numId w:val="1012"/>
        </w:numPr>
      </w:pPr>
      <w:r>
        <w:t xml:space="preserve">Registration Import</w:t>
      </w:r>
    </w:p>
    <w:p>
      <w:pPr>
        <w:pStyle w:val="Compact"/>
        <w:numPr>
          <w:ilvl w:val="0"/>
          <w:numId w:val="1012"/>
        </w:numPr>
      </w:pPr>
      <w:r>
        <w:t xml:space="preserve">Participant Management</w:t>
      </w:r>
    </w:p>
    <w:p>
      <w:pPr>
        <w:pStyle w:val="Compact"/>
        <w:numPr>
          <w:ilvl w:val="0"/>
          <w:numId w:val="1012"/>
        </w:numPr>
      </w:pPr>
      <w:r>
        <w:t xml:space="preserve">Group Management</w:t>
      </w:r>
    </w:p>
    <w:p>
      <w:pPr>
        <w:pStyle w:val="Compact"/>
        <w:numPr>
          <w:ilvl w:val="0"/>
          <w:numId w:val="1012"/>
        </w:numPr>
      </w:pPr>
      <w:r>
        <w:t xml:space="preserve">Match Results</w:t>
      </w:r>
    </w:p>
    <w:p>
      <w:pPr>
        <w:pStyle w:val="Compact"/>
        <w:numPr>
          <w:ilvl w:val="0"/>
          <w:numId w:val="1012"/>
        </w:numPr>
      </w:pPr>
      <w:r>
        <w:t xml:space="preserve">Standings Calculation</w:t>
      </w:r>
    </w:p>
    <w:p>
      <w:pPr>
        <w:pStyle w:val="Compact"/>
        <w:numPr>
          <w:ilvl w:val="0"/>
          <w:numId w:val="1012"/>
        </w:numPr>
      </w:pPr>
      <w:r>
        <w:t xml:space="preserve">WO Handling</w:t>
      </w:r>
    </w:p>
    <w:bookmarkEnd w:id="33"/>
    <w:bookmarkStart w:id="34" w:name="reporting-module"/>
    <w:p>
      <w:pPr>
        <w:pStyle w:val="Heading3"/>
      </w:pPr>
      <w:r>
        <w:t xml:space="preserve">Reporting Module</w:t>
      </w:r>
    </w:p>
    <w:p>
      <w:pPr>
        <w:pStyle w:val="Compact"/>
        <w:numPr>
          <w:ilvl w:val="0"/>
          <w:numId w:val="1013"/>
        </w:numPr>
      </w:pPr>
      <w:r>
        <w:t xml:space="preserve">Participant Lists</w:t>
      </w:r>
    </w:p>
    <w:p>
      <w:pPr>
        <w:pStyle w:val="Compact"/>
        <w:numPr>
          <w:ilvl w:val="0"/>
          <w:numId w:val="1013"/>
        </w:numPr>
      </w:pPr>
      <w:r>
        <w:t xml:space="preserve">Match Results</w:t>
      </w:r>
    </w:p>
    <w:p>
      <w:pPr>
        <w:pStyle w:val="Compact"/>
        <w:numPr>
          <w:ilvl w:val="0"/>
          <w:numId w:val="1013"/>
        </w:numPr>
      </w:pPr>
      <w:r>
        <w:t xml:space="preserve">Final Positions</w:t>
      </w:r>
    </w:p>
    <w:p>
      <w:pPr>
        <w:pStyle w:val="Compact"/>
        <w:numPr>
          <w:ilvl w:val="0"/>
          <w:numId w:val="1013"/>
        </w:numPr>
      </w:pPr>
      <w:r>
        <w:t xml:space="preserve">Tournament Summaries</w:t>
      </w:r>
    </w:p>
    <w:bookmarkEnd w:id="34"/>
    <w:bookmarkStart w:id="35" w:name="export-module"/>
    <w:p>
      <w:pPr>
        <w:pStyle w:val="Heading3"/>
      </w:pPr>
      <w:r>
        <w:t xml:space="preserve">Export Module</w:t>
      </w:r>
    </w:p>
    <w:p>
      <w:pPr>
        <w:pStyle w:val="Compact"/>
        <w:numPr>
          <w:ilvl w:val="0"/>
          <w:numId w:val="1014"/>
        </w:numPr>
      </w:pPr>
      <w:r>
        <w:t xml:space="preserve">PDF Export</w:t>
      </w:r>
    </w:p>
    <w:p>
      <w:pPr>
        <w:pStyle w:val="Compact"/>
        <w:numPr>
          <w:ilvl w:val="0"/>
          <w:numId w:val="1014"/>
        </w:numPr>
      </w:pPr>
      <w:r>
        <w:t xml:space="preserve">Excel Export</w:t>
      </w:r>
    </w:p>
    <w:bookmarkEnd w:id="35"/>
    <w:bookmarkStart w:id="36" w:name="backup-module"/>
    <w:p>
      <w:pPr>
        <w:pStyle w:val="Heading3"/>
      </w:pPr>
      <w:r>
        <w:t xml:space="preserve">Backup Module</w:t>
      </w:r>
    </w:p>
    <w:p>
      <w:pPr>
        <w:pStyle w:val="Compact"/>
        <w:numPr>
          <w:ilvl w:val="0"/>
          <w:numId w:val="1015"/>
        </w:numPr>
      </w:pPr>
      <w:r>
        <w:t xml:space="preserve">Manual Backup</w:t>
      </w:r>
    </w:p>
    <w:p>
      <w:pPr>
        <w:pStyle w:val="Compact"/>
        <w:numPr>
          <w:ilvl w:val="0"/>
          <w:numId w:val="1015"/>
        </w:numPr>
      </w:pPr>
      <w:r>
        <w:t xml:space="preserve">Backup Restore</w:t>
      </w:r>
    </w:p>
    <w:bookmarkEnd w:id="36"/>
    <w:bookmarkStart w:id="37" w:name="licensing-module"/>
    <w:p>
      <w:pPr>
        <w:pStyle w:val="Heading3"/>
      </w:pPr>
      <w:r>
        <w:t xml:space="preserve">Licensing Module</w:t>
      </w:r>
    </w:p>
    <w:p>
      <w:pPr>
        <w:pStyle w:val="Compact"/>
        <w:numPr>
          <w:ilvl w:val="0"/>
          <w:numId w:val="1016"/>
        </w:numPr>
      </w:pPr>
      <w:r>
        <w:t xml:space="preserve">License Validation</w:t>
      </w:r>
    </w:p>
    <w:p>
      <w:pPr>
        <w:pStyle w:val="Compact"/>
        <w:numPr>
          <w:ilvl w:val="0"/>
          <w:numId w:val="1016"/>
        </w:numPr>
      </w:pPr>
      <w:r>
        <w:t xml:space="preserve">Machine Validation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explicitly-excluded-from-mvp"/>
    <w:p>
      <w:pPr>
        <w:pStyle w:val="Heading2"/>
      </w:pPr>
      <w:r>
        <w:t xml:space="preserve">3.2 Explicitly Excluded from MVP</w:t>
      </w:r>
    </w:p>
    <w:p>
      <w:pPr>
        <w:pStyle w:val="FirstParagraph"/>
      </w:pPr>
      <w:r>
        <w:t xml:space="preserve">The following features are out of scope:</w:t>
      </w:r>
    </w:p>
    <w:p>
      <w:pPr>
        <w:pStyle w:val="Compact"/>
        <w:numPr>
          <w:ilvl w:val="0"/>
          <w:numId w:val="1017"/>
        </w:numPr>
      </w:pPr>
      <w:r>
        <w:t xml:space="preserve">Cloud Storage</w:t>
      </w:r>
    </w:p>
    <w:p>
      <w:pPr>
        <w:pStyle w:val="Compact"/>
        <w:numPr>
          <w:ilvl w:val="0"/>
          <w:numId w:val="1017"/>
        </w:numPr>
      </w:pPr>
      <w:r>
        <w:t xml:space="preserve">Mobile Applications</w:t>
      </w:r>
    </w:p>
    <w:p>
      <w:pPr>
        <w:pStyle w:val="Compact"/>
        <w:numPr>
          <w:ilvl w:val="0"/>
          <w:numId w:val="1017"/>
        </w:numPr>
      </w:pPr>
      <w:r>
        <w:t xml:space="preserve">Online Multiuser Access</w:t>
      </w:r>
    </w:p>
    <w:p>
      <w:pPr>
        <w:pStyle w:val="Compact"/>
        <w:numPr>
          <w:ilvl w:val="0"/>
          <w:numId w:val="1017"/>
        </w:numPr>
      </w:pPr>
      <w:r>
        <w:t xml:space="preserve">National Rankings</w:t>
      </w:r>
    </w:p>
    <w:p>
      <w:pPr>
        <w:pStyle w:val="Compact"/>
        <w:numPr>
          <w:ilvl w:val="0"/>
          <w:numId w:val="1017"/>
        </w:numPr>
      </w:pPr>
      <w:r>
        <w:t xml:space="preserve">Federation Integration</w:t>
      </w:r>
    </w:p>
    <w:p>
      <w:pPr>
        <w:pStyle w:val="Compact"/>
        <w:numPr>
          <w:ilvl w:val="0"/>
          <w:numId w:val="1017"/>
        </w:numPr>
      </w:pPr>
      <w:r>
        <w:t xml:space="preserve">Automatic Payment Processing</w:t>
      </w:r>
    </w:p>
    <w:p>
      <w:pPr>
        <w:pStyle w:val="Compact"/>
        <w:numPr>
          <w:ilvl w:val="0"/>
          <w:numId w:val="1017"/>
        </w:numPr>
      </w:pPr>
      <w:r>
        <w:t xml:space="preserve">WhatsApp Integration</w:t>
      </w:r>
    </w:p>
    <w:p>
      <w:pPr>
        <w:pStyle w:val="Compact"/>
        <w:numPr>
          <w:ilvl w:val="0"/>
          <w:numId w:val="1017"/>
        </w:numPr>
      </w:pPr>
      <w:r>
        <w:t xml:space="preserve">Email Automation</w:t>
      </w:r>
    </w:p>
    <w:p>
      <w:pPr>
        <w:pStyle w:val="Compact"/>
        <w:numPr>
          <w:ilvl w:val="0"/>
          <w:numId w:val="1017"/>
        </w:numPr>
      </w:pPr>
      <w:r>
        <w:t xml:space="preserve">Online Activation Servers</w:t>
      </w:r>
    </w:p>
    <w:p>
      <w:pPr>
        <w:pStyle w:val="Compact"/>
        <w:numPr>
          <w:ilvl w:val="0"/>
          <w:numId w:val="1017"/>
        </w:numPr>
      </w:pPr>
      <w:r>
        <w:t xml:space="preserve">Subscription Management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81" w:name="architecture-decision-record-adr"/>
    <w:p>
      <w:pPr>
        <w:pStyle w:val="Heading1"/>
      </w:pPr>
      <w:r>
        <w:t xml:space="preserve">04. ARCHITECTURE DECISION RECORD (ADR)</w:t>
      </w:r>
    </w:p>
    <w:bookmarkStart w:id="44" w:name="adr-001"/>
    <w:p>
      <w:pPr>
        <w:pStyle w:val="Heading2"/>
      </w:pPr>
      <w:r>
        <w:t xml:space="preserve">ADR-001</w:t>
      </w:r>
    </w:p>
    <w:bookmarkStart w:id="41" w:name="decision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The application shall be Desktop First.</w:t>
      </w:r>
    </w:p>
    <w:bookmarkEnd w:id="41"/>
    <w:bookmarkStart w:id="42" w:name="status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Approved</w:t>
      </w:r>
    </w:p>
    <w:bookmarkEnd w:id="42"/>
    <w:bookmarkStart w:id="43" w:name="reason"/>
    <w:p>
      <w:pPr>
        <w:pStyle w:val="Heading3"/>
      </w:pPr>
      <w:r>
        <w:t xml:space="preserve">Reason</w:t>
      </w:r>
    </w:p>
    <w:p>
      <w:pPr>
        <w:pStyle w:val="FirstParagraph"/>
      </w:pPr>
      <w:r>
        <w:t xml:space="preserve">The project requires:</w:t>
      </w:r>
    </w:p>
    <w:p>
      <w:pPr>
        <w:pStyle w:val="Compact"/>
        <w:numPr>
          <w:ilvl w:val="0"/>
          <w:numId w:val="1018"/>
        </w:numPr>
      </w:pPr>
      <w:r>
        <w:t xml:space="preserve">Offline operation.</w:t>
      </w:r>
    </w:p>
    <w:p>
      <w:pPr>
        <w:pStyle w:val="Compact"/>
        <w:numPr>
          <w:ilvl w:val="0"/>
          <w:numId w:val="1018"/>
        </w:numPr>
      </w:pPr>
      <w:r>
        <w:t xml:space="preserve">Local data ownership.</w:t>
      </w:r>
    </w:p>
    <w:p>
      <w:pPr>
        <w:pStyle w:val="Compact"/>
        <w:numPr>
          <w:ilvl w:val="0"/>
          <w:numId w:val="1018"/>
        </w:numPr>
      </w:pPr>
      <w:r>
        <w:t xml:space="preserve">No cloud dependency.</w:t>
      </w:r>
    </w:p>
    <w:p>
      <w:pPr>
        <w:pStyle w:val="Compact"/>
        <w:numPr>
          <w:ilvl w:val="0"/>
          <w:numId w:val="1018"/>
        </w:numPr>
      </w:pPr>
      <w:r>
        <w:t xml:space="preserve">Reduced operational costs.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adr-002"/>
    <w:p>
      <w:pPr>
        <w:pStyle w:val="Heading2"/>
      </w:pPr>
      <w:r>
        <w:t xml:space="preserve">ADR-002</w:t>
      </w:r>
    </w:p>
    <w:bookmarkStart w:id="45" w:name="decision-1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Electron shall be used as Desktop Container.</w:t>
      </w:r>
    </w:p>
    <w:bookmarkEnd w:id="45"/>
    <w:bookmarkStart w:id="46" w:name="status-1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Approved</w:t>
      </w:r>
    </w:p>
    <w:bookmarkEnd w:id="46"/>
    <w:bookmarkStart w:id="47" w:name="reason-1"/>
    <w:p>
      <w:pPr>
        <w:pStyle w:val="Heading3"/>
      </w:pPr>
      <w:r>
        <w:t xml:space="preserve">Reason</w:t>
      </w:r>
    </w:p>
    <w:p>
      <w:pPr>
        <w:pStyle w:val="FirstParagraph"/>
      </w:pPr>
      <w:r>
        <w:t xml:space="preserve">Electron provides:</w:t>
      </w:r>
    </w:p>
    <w:p>
      <w:pPr>
        <w:pStyle w:val="Compact"/>
        <w:numPr>
          <w:ilvl w:val="0"/>
          <w:numId w:val="1019"/>
        </w:numPr>
      </w:pPr>
      <w:r>
        <w:t xml:space="preserve">Cross-platform deployment.</w:t>
      </w:r>
    </w:p>
    <w:p>
      <w:pPr>
        <w:pStyle w:val="Compact"/>
        <w:numPr>
          <w:ilvl w:val="0"/>
          <w:numId w:val="1019"/>
        </w:numPr>
      </w:pPr>
      <w:r>
        <w:t xml:space="preserve">Large ecosystem.</w:t>
      </w:r>
    </w:p>
    <w:p>
      <w:pPr>
        <w:pStyle w:val="Compact"/>
        <w:numPr>
          <w:ilvl w:val="0"/>
          <w:numId w:val="1019"/>
        </w:numPr>
      </w:pPr>
      <w:r>
        <w:t xml:space="preserve">React compatibility.</w:t>
      </w:r>
    </w:p>
    <w:p>
      <w:pPr>
        <w:pStyle w:val="Compact"/>
        <w:numPr>
          <w:ilvl w:val="0"/>
          <w:numId w:val="1019"/>
        </w:numPr>
      </w:pPr>
      <w:r>
        <w:t xml:space="preserve">Long-term maintainability.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adr-003"/>
    <w:p>
      <w:pPr>
        <w:pStyle w:val="Heading2"/>
      </w:pPr>
      <w:r>
        <w:t xml:space="preserve">ADR-003</w:t>
      </w:r>
    </w:p>
    <w:bookmarkStart w:id="49" w:name="decision-2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React shall be used for UI.</w:t>
      </w:r>
    </w:p>
    <w:bookmarkEnd w:id="49"/>
    <w:bookmarkStart w:id="50" w:name="status-2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Approved</w:t>
      </w:r>
    </w:p>
    <w:bookmarkEnd w:id="50"/>
    <w:bookmarkStart w:id="51" w:name="reason-2"/>
    <w:p>
      <w:pPr>
        <w:pStyle w:val="Heading3"/>
      </w:pPr>
      <w:r>
        <w:t xml:space="preserve">Reason</w:t>
      </w:r>
    </w:p>
    <w:p>
      <w:pPr>
        <w:pStyle w:val="FirstParagraph"/>
      </w:pPr>
      <w:r>
        <w:t xml:space="preserve">React provides:</w:t>
      </w:r>
    </w:p>
    <w:p>
      <w:pPr>
        <w:pStyle w:val="Compact"/>
        <w:numPr>
          <w:ilvl w:val="0"/>
          <w:numId w:val="1020"/>
        </w:numPr>
      </w:pPr>
      <w:r>
        <w:t xml:space="preserve">Component architecture.</w:t>
      </w:r>
    </w:p>
    <w:p>
      <w:pPr>
        <w:pStyle w:val="Compact"/>
        <w:numPr>
          <w:ilvl w:val="0"/>
          <w:numId w:val="1020"/>
        </w:numPr>
      </w:pPr>
      <w:r>
        <w:t xml:space="preserve">Maintainability.</w:t>
      </w:r>
    </w:p>
    <w:p>
      <w:pPr>
        <w:pStyle w:val="Compact"/>
        <w:numPr>
          <w:ilvl w:val="0"/>
          <w:numId w:val="1020"/>
        </w:numPr>
      </w:pPr>
      <w:r>
        <w:t xml:space="preserve">Copilot compatibility.</w:t>
      </w:r>
    </w:p>
    <w:p>
      <w:pPr>
        <w:pStyle w:val="Compact"/>
        <w:numPr>
          <w:ilvl w:val="0"/>
          <w:numId w:val="1020"/>
        </w:numPr>
      </w:pPr>
      <w:r>
        <w:t xml:space="preserve">Future scalability.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adr-004"/>
    <w:p>
      <w:pPr>
        <w:pStyle w:val="Heading2"/>
      </w:pPr>
      <w:r>
        <w:t xml:space="preserve">ADR-004</w:t>
      </w:r>
    </w:p>
    <w:bookmarkStart w:id="53" w:name="decision-3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Tailwind CSS shall be used.</w:t>
      </w:r>
    </w:p>
    <w:bookmarkEnd w:id="53"/>
    <w:bookmarkStart w:id="54" w:name="status-3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Approved</w:t>
      </w:r>
    </w:p>
    <w:bookmarkEnd w:id="54"/>
    <w:bookmarkStart w:id="55" w:name="reason-3"/>
    <w:p>
      <w:pPr>
        <w:pStyle w:val="Heading3"/>
      </w:pPr>
      <w:r>
        <w:t xml:space="preserve">Reason</w:t>
      </w:r>
    </w:p>
    <w:p>
      <w:pPr>
        <w:pStyle w:val="FirstParagraph"/>
      </w:pPr>
      <w:r>
        <w:t xml:space="preserve">Provides:</w:t>
      </w:r>
    </w:p>
    <w:p>
      <w:pPr>
        <w:pStyle w:val="Compact"/>
        <w:numPr>
          <w:ilvl w:val="0"/>
          <w:numId w:val="1021"/>
        </w:numPr>
      </w:pPr>
      <w:r>
        <w:t xml:space="preserve">Rapid UI development.</w:t>
      </w:r>
    </w:p>
    <w:p>
      <w:pPr>
        <w:pStyle w:val="Compact"/>
        <w:numPr>
          <w:ilvl w:val="0"/>
          <w:numId w:val="1021"/>
        </w:numPr>
      </w:pPr>
      <w:r>
        <w:t xml:space="preserve">Consistent styling.</w:t>
      </w:r>
    </w:p>
    <w:p>
      <w:pPr>
        <w:pStyle w:val="Compact"/>
        <w:numPr>
          <w:ilvl w:val="0"/>
          <w:numId w:val="1021"/>
        </w:numPr>
      </w:pPr>
      <w:r>
        <w:t xml:space="preserve">Reduced CSS complexity.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adr-005"/>
    <w:p>
      <w:pPr>
        <w:pStyle w:val="Heading2"/>
      </w:pPr>
      <w:r>
        <w:t xml:space="preserve">ADR-005</w:t>
      </w:r>
    </w:p>
    <w:bookmarkStart w:id="57" w:name="decision-4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shadcn/ui shall be used.</w:t>
      </w:r>
    </w:p>
    <w:bookmarkEnd w:id="57"/>
    <w:bookmarkStart w:id="58" w:name="status-4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Approved</w:t>
      </w:r>
    </w:p>
    <w:bookmarkEnd w:id="58"/>
    <w:bookmarkStart w:id="59" w:name="reason-4"/>
    <w:p>
      <w:pPr>
        <w:pStyle w:val="Heading3"/>
      </w:pPr>
      <w:r>
        <w:t xml:space="preserve">Reason</w:t>
      </w:r>
    </w:p>
    <w:p>
      <w:pPr>
        <w:pStyle w:val="FirstParagraph"/>
      </w:pPr>
      <w:r>
        <w:t xml:space="preserve">Provides:</w:t>
      </w:r>
    </w:p>
    <w:p>
      <w:pPr>
        <w:pStyle w:val="Compact"/>
        <w:numPr>
          <w:ilvl w:val="0"/>
          <w:numId w:val="1022"/>
        </w:numPr>
      </w:pPr>
      <w:r>
        <w:t xml:space="preserve">Modern UI.</w:t>
      </w:r>
    </w:p>
    <w:p>
      <w:pPr>
        <w:pStyle w:val="Compact"/>
        <w:numPr>
          <w:ilvl w:val="0"/>
          <w:numId w:val="1022"/>
        </w:numPr>
      </w:pPr>
      <w:r>
        <w:t xml:space="preserve">Accessibility.</w:t>
      </w:r>
    </w:p>
    <w:p>
      <w:pPr>
        <w:pStyle w:val="Compact"/>
        <w:numPr>
          <w:ilvl w:val="0"/>
          <w:numId w:val="1022"/>
        </w:numPr>
      </w:pPr>
      <w:r>
        <w:t xml:space="preserve">Reusable components.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adr-006"/>
    <w:p>
      <w:pPr>
        <w:pStyle w:val="Heading2"/>
      </w:pPr>
      <w:r>
        <w:t xml:space="preserve">ADR-006</w:t>
      </w:r>
    </w:p>
    <w:bookmarkStart w:id="61" w:name="decision-5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SQLite shall be the primary database.</w:t>
      </w:r>
    </w:p>
    <w:bookmarkEnd w:id="61"/>
    <w:bookmarkStart w:id="62" w:name="status-5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Approved</w:t>
      </w:r>
    </w:p>
    <w:bookmarkEnd w:id="62"/>
    <w:bookmarkStart w:id="63" w:name="reason-5"/>
    <w:p>
      <w:pPr>
        <w:pStyle w:val="Heading3"/>
      </w:pPr>
      <w:r>
        <w:t xml:space="preserve">Reason</w:t>
      </w:r>
    </w:p>
    <w:p>
      <w:pPr>
        <w:pStyle w:val="FirstParagraph"/>
      </w:pPr>
      <w:r>
        <w:t xml:space="preserve">Provides:</w:t>
      </w:r>
    </w:p>
    <w:p>
      <w:pPr>
        <w:pStyle w:val="Compact"/>
        <w:numPr>
          <w:ilvl w:val="0"/>
          <w:numId w:val="1023"/>
        </w:numPr>
      </w:pPr>
      <w:r>
        <w:t xml:space="preserve">Local storage.</w:t>
      </w:r>
    </w:p>
    <w:p>
      <w:pPr>
        <w:pStyle w:val="Compact"/>
        <w:numPr>
          <w:ilvl w:val="0"/>
          <w:numId w:val="1023"/>
        </w:numPr>
      </w:pPr>
      <w:r>
        <w:t xml:space="preserve">Simplicity.</w:t>
      </w:r>
    </w:p>
    <w:p>
      <w:pPr>
        <w:pStyle w:val="Compact"/>
        <w:numPr>
          <w:ilvl w:val="0"/>
          <w:numId w:val="1023"/>
        </w:numPr>
      </w:pPr>
      <w:r>
        <w:t xml:space="preserve">Reliability.</w:t>
      </w:r>
    </w:p>
    <w:p>
      <w:pPr>
        <w:pStyle w:val="Compact"/>
        <w:numPr>
          <w:ilvl w:val="0"/>
          <w:numId w:val="1023"/>
        </w:numPr>
      </w:pPr>
      <w:r>
        <w:t xml:space="preserve">Offline operation.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adr-007"/>
    <w:p>
      <w:pPr>
        <w:pStyle w:val="Heading2"/>
      </w:pPr>
      <w:r>
        <w:t xml:space="preserve">ADR-007</w:t>
      </w:r>
    </w:p>
    <w:bookmarkStart w:id="65" w:name="decision-6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SQLCipher shall encrypt the database.</w:t>
      </w:r>
    </w:p>
    <w:bookmarkEnd w:id="65"/>
    <w:bookmarkStart w:id="66" w:name="status-6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Approved</w:t>
      </w:r>
    </w:p>
    <w:bookmarkEnd w:id="66"/>
    <w:bookmarkStart w:id="67" w:name="reason-6"/>
    <w:p>
      <w:pPr>
        <w:pStyle w:val="Heading3"/>
      </w:pPr>
      <w:r>
        <w:t xml:space="preserve">Reason</w:t>
      </w:r>
    </w:p>
    <w:p>
      <w:pPr>
        <w:pStyle w:val="FirstParagraph"/>
      </w:pPr>
      <w:r>
        <w:t xml:space="preserve">Provides:</w:t>
      </w:r>
    </w:p>
    <w:p>
      <w:pPr>
        <w:pStyle w:val="Compact"/>
        <w:numPr>
          <w:ilvl w:val="0"/>
          <w:numId w:val="1024"/>
        </w:numPr>
      </w:pPr>
      <w:r>
        <w:t xml:space="preserve">AES-256 encryption.</w:t>
      </w:r>
    </w:p>
    <w:p>
      <w:pPr>
        <w:pStyle w:val="Compact"/>
        <w:numPr>
          <w:ilvl w:val="0"/>
          <w:numId w:val="1024"/>
        </w:numPr>
      </w:pPr>
      <w:r>
        <w:t xml:space="preserve">Data protection.</w:t>
      </w:r>
    </w:p>
    <w:p>
      <w:pPr>
        <w:pStyle w:val="Compact"/>
        <w:numPr>
          <w:ilvl w:val="0"/>
          <w:numId w:val="1024"/>
        </w:numPr>
      </w:pPr>
      <w:r>
        <w:t xml:space="preserve">Commercial-grade security.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adr-008"/>
    <w:p>
      <w:pPr>
        <w:pStyle w:val="Heading2"/>
      </w:pPr>
      <w:r>
        <w:t xml:space="preserve">ADR-008</w:t>
      </w:r>
    </w:p>
    <w:bookmarkStart w:id="69" w:name="decision-7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Prisma shall be used as ORM.</w:t>
      </w:r>
    </w:p>
    <w:bookmarkEnd w:id="69"/>
    <w:bookmarkStart w:id="70" w:name="status-7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Approved</w:t>
      </w:r>
    </w:p>
    <w:bookmarkEnd w:id="70"/>
    <w:bookmarkStart w:id="71" w:name="reason-7"/>
    <w:p>
      <w:pPr>
        <w:pStyle w:val="Heading3"/>
      </w:pPr>
      <w:r>
        <w:t xml:space="preserve">Reason</w:t>
      </w:r>
    </w:p>
    <w:p>
      <w:pPr>
        <w:pStyle w:val="FirstParagraph"/>
      </w:pPr>
      <w:r>
        <w:t xml:space="preserve">Provides:</w:t>
      </w:r>
    </w:p>
    <w:p>
      <w:pPr>
        <w:pStyle w:val="Compact"/>
        <w:numPr>
          <w:ilvl w:val="0"/>
          <w:numId w:val="1025"/>
        </w:numPr>
      </w:pPr>
      <w:r>
        <w:t xml:space="preserve">Type safety.</w:t>
      </w:r>
    </w:p>
    <w:p>
      <w:pPr>
        <w:pStyle w:val="Compact"/>
        <w:numPr>
          <w:ilvl w:val="0"/>
          <w:numId w:val="1025"/>
        </w:numPr>
      </w:pPr>
      <w:r>
        <w:t xml:space="preserve">Migration control.</w:t>
      </w:r>
    </w:p>
    <w:p>
      <w:pPr>
        <w:pStyle w:val="Compact"/>
        <w:numPr>
          <w:ilvl w:val="0"/>
          <w:numId w:val="1025"/>
        </w:numPr>
      </w:pPr>
      <w:r>
        <w:t xml:space="preserve">Developer productivity.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adr-009"/>
    <w:p>
      <w:pPr>
        <w:pStyle w:val="Heading2"/>
      </w:pPr>
      <w:r>
        <w:t xml:space="preserve">ADR-009</w:t>
      </w:r>
    </w:p>
    <w:bookmarkStart w:id="73" w:name="decision-8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Tournament registrations shall originate from Google Forms.</w:t>
      </w:r>
    </w:p>
    <w:bookmarkEnd w:id="73"/>
    <w:bookmarkStart w:id="74" w:name="status-8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Approved</w:t>
      </w:r>
    </w:p>
    <w:bookmarkEnd w:id="74"/>
    <w:bookmarkStart w:id="75" w:name="reason-8"/>
    <w:p>
      <w:pPr>
        <w:pStyle w:val="Heading3"/>
      </w:pPr>
      <w:r>
        <w:t xml:space="preserve">Reason</w:t>
      </w:r>
    </w:p>
    <w:p>
      <w:pPr>
        <w:pStyle w:val="FirstParagraph"/>
      </w:pPr>
      <w:r>
        <w:t xml:space="preserve">Provides:</w:t>
      </w:r>
    </w:p>
    <w:p>
      <w:pPr>
        <w:pStyle w:val="Compact"/>
        <w:numPr>
          <w:ilvl w:val="0"/>
          <w:numId w:val="1026"/>
        </w:numPr>
      </w:pPr>
      <w:r>
        <w:t xml:space="preserve">Easy registration process.</w:t>
      </w:r>
    </w:p>
    <w:p>
      <w:pPr>
        <w:pStyle w:val="Compact"/>
        <w:numPr>
          <w:ilvl w:val="0"/>
          <w:numId w:val="1026"/>
        </w:numPr>
      </w:pPr>
      <w:r>
        <w:t xml:space="preserve">Mobile accessibility.</w:t>
      </w:r>
    </w:p>
    <w:p>
      <w:pPr>
        <w:pStyle w:val="Compact"/>
        <w:numPr>
          <w:ilvl w:val="0"/>
          <w:numId w:val="1026"/>
        </w:numPr>
      </w:pPr>
      <w:r>
        <w:t xml:space="preserve">Familiar user experience.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adr-010"/>
    <w:p>
      <w:pPr>
        <w:pStyle w:val="Heading2"/>
      </w:pPr>
      <w:r>
        <w:t xml:space="preserve">ADR-010</w:t>
      </w:r>
    </w:p>
    <w:bookmarkStart w:id="77" w:name="decision-9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Import method shall be CSV-based.</w:t>
      </w:r>
    </w:p>
    <w:bookmarkEnd w:id="77"/>
    <w:bookmarkStart w:id="78" w:name="status-9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Approved</w:t>
      </w:r>
    </w:p>
    <w:bookmarkEnd w:id="78"/>
    <w:bookmarkStart w:id="79" w:name="reason-9"/>
    <w:p>
      <w:pPr>
        <w:pStyle w:val="Heading3"/>
      </w:pPr>
      <w:r>
        <w:t xml:space="preserve">Reason</w:t>
      </w:r>
    </w:p>
    <w:p>
      <w:pPr>
        <w:pStyle w:val="FirstParagraph"/>
      </w:pPr>
      <w:r>
        <w:t xml:space="preserve">Provides:</w:t>
      </w:r>
    </w:p>
    <w:p>
      <w:pPr>
        <w:pStyle w:val="Compact"/>
        <w:numPr>
          <w:ilvl w:val="0"/>
          <w:numId w:val="1027"/>
        </w:numPr>
      </w:pPr>
      <w:r>
        <w:t xml:space="preserve">Simplicity.</w:t>
      </w:r>
    </w:p>
    <w:p>
      <w:pPr>
        <w:pStyle w:val="Compact"/>
        <w:numPr>
          <w:ilvl w:val="0"/>
          <w:numId w:val="1027"/>
        </w:numPr>
      </w:pPr>
      <w:r>
        <w:t xml:space="preserve">Stability.</w:t>
      </w:r>
    </w:p>
    <w:p>
      <w:pPr>
        <w:pStyle w:val="Compact"/>
        <w:numPr>
          <w:ilvl w:val="0"/>
          <w:numId w:val="1027"/>
        </w:numPr>
      </w:pPr>
      <w:r>
        <w:t xml:space="preserve">No API maintenance.</w:t>
      </w:r>
    </w:p>
    <w:p>
      <w:pPr>
        <w:pStyle w:val="Compact"/>
        <w:numPr>
          <w:ilvl w:val="0"/>
          <w:numId w:val="1027"/>
        </w:numPr>
      </w:pPr>
      <w:r>
        <w:t xml:space="preserve">No OAuth complexity.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84" w:name="technical-constraints"/>
    <w:p>
      <w:pPr>
        <w:pStyle w:val="Heading1"/>
      </w:pPr>
      <w:r>
        <w:t xml:space="preserve">05. TECHNICAL CONSTRAINTS</w:t>
      </w:r>
    </w:p>
    <w:bookmarkStart w:id="82" w:name="mandatory"/>
    <w:p>
      <w:pPr>
        <w:pStyle w:val="Heading2"/>
      </w:pPr>
      <w:r>
        <w:t xml:space="preserve">Mandatory</w:t>
      </w:r>
    </w:p>
    <w:p>
      <w:pPr>
        <w:pStyle w:val="FirstParagraph"/>
      </w:pPr>
      <w:r>
        <w:t xml:space="preserve">The application MUST:</w:t>
      </w:r>
    </w:p>
    <w:p>
      <w:pPr>
        <w:pStyle w:val="Compact"/>
        <w:numPr>
          <w:ilvl w:val="0"/>
          <w:numId w:val="1028"/>
        </w:numPr>
      </w:pPr>
      <w:r>
        <w:t xml:space="preserve">Work completely offline.</w:t>
      </w:r>
    </w:p>
    <w:p>
      <w:pPr>
        <w:pStyle w:val="Compact"/>
        <w:numPr>
          <w:ilvl w:val="0"/>
          <w:numId w:val="1028"/>
        </w:numPr>
      </w:pPr>
      <w:r>
        <w:t xml:space="preserve">Store data locally.</w:t>
      </w:r>
    </w:p>
    <w:p>
      <w:pPr>
        <w:pStyle w:val="Compact"/>
        <w:numPr>
          <w:ilvl w:val="0"/>
          <w:numId w:val="1028"/>
        </w:numPr>
      </w:pPr>
      <w:r>
        <w:t xml:space="preserve">Encrypt stored data.</w:t>
      </w:r>
    </w:p>
    <w:p>
      <w:pPr>
        <w:pStyle w:val="Compact"/>
        <w:numPr>
          <w:ilvl w:val="0"/>
          <w:numId w:val="1028"/>
        </w:numPr>
      </w:pPr>
      <w:r>
        <w:t xml:space="preserve">Validate licenses locally.</w:t>
      </w:r>
    </w:p>
    <w:p>
      <w:pPr>
        <w:pStyle w:val="Compact"/>
        <w:numPr>
          <w:ilvl w:val="0"/>
          <w:numId w:val="1028"/>
        </w:numPr>
      </w:pPr>
      <w:r>
        <w:t xml:space="preserve">Allow backup creation.</w:t>
      </w:r>
    </w:p>
    <w:p>
      <w:r>
        <w:pict>
          <v:rect style="width:0;height:1.5pt" o:hralign="center" o:hrstd="t" o:hr="t"/>
        </w:pict>
      </w:r>
    </w:p>
    <w:bookmarkEnd w:id="82"/>
    <w:bookmarkStart w:id="83" w:name="prohibited"/>
    <w:p>
      <w:pPr>
        <w:pStyle w:val="Heading2"/>
      </w:pPr>
      <w:r>
        <w:t xml:space="preserve">Prohibited</w:t>
      </w:r>
    </w:p>
    <w:p>
      <w:pPr>
        <w:pStyle w:val="FirstParagraph"/>
      </w:pPr>
      <w:r>
        <w:t xml:space="preserve">The application MUST NOT:</w:t>
      </w:r>
    </w:p>
    <w:p>
      <w:pPr>
        <w:pStyle w:val="Compact"/>
        <w:numPr>
          <w:ilvl w:val="0"/>
          <w:numId w:val="1029"/>
        </w:numPr>
      </w:pPr>
      <w:r>
        <w:t xml:space="preserve">Require permanent internet access.</w:t>
      </w:r>
    </w:p>
    <w:p>
      <w:pPr>
        <w:pStyle w:val="Compact"/>
        <w:numPr>
          <w:ilvl w:val="0"/>
          <w:numId w:val="1029"/>
        </w:numPr>
      </w:pPr>
      <w:r>
        <w:t xml:space="preserve">Store primary data in cloud services.</w:t>
      </w:r>
    </w:p>
    <w:p>
      <w:pPr>
        <w:pStyle w:val="Compact"/>
        <w:numPr>
          <w:ilvl w:val="0"/>
          <w:numId w:val="1029"/>
        </w:numPr>
      </w:pPr>
      <w:r>
        <w:t xml:space="preserve">Depend on SaaS platforms.</w:t>
      </w:r>
    </w:p>
    <w:p>
      <w:pPr>
        <w:pStyle w:val="Compact"/>
        <w:numPr>
          <w:ilvl w:val="0"/>
          <w:numId w:val="1029"/>
        </w:numPr>
      </w:pPr>
      <w:r>
        <w:t xml:space="preserve">Depend on activation servers.</w:t>
      </w:r>
    </w:p>
    <w:p>
      <w:pPr>
        <w:pStyle w:val="Compact"/>
        <w:numPr>
          <w:ilvl w:val="0"/>
          <w:numId w:val="1029"/>
        </w:numPr>
      </w:pPr>
      <w:r>
        <w:t xml:space="preserve">Require recurring subscriptions.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8" w:name="licensing-strategy"/>
    <w:p>
      <w:pPr>
        <w:pStyle w:val="Heading1"/>
      </w:pPr>
      <w:r>
        <w:t xml:space="preserve">06. LICENSING STRATEGY</w:t>
      </w:r>
    </w:p>
    <w:bookmarkStart w:id="85" w:name="commercial-model"/>
    <w:p>
      <w:pPr>
        <w:pStyle w:val="Heading2"/>
      </w:pPr>
      <w:r>
        <w:t xml:space="preserve">Commercial Model</w:t>
      </w:r>
    </w:p>
    <w:p>
      <w:pPr>
        <w:pStyle w:val="FirstParagraph"/>
      </w:pPr>
      <w:r>
        <w:t xml:space="preserve">License Type:</w:t>
      </w:r>
    </w:p>
    <w:p>
      <w:pPr>
        <w:pStyle w:val="BodyText"/>
      </w:pPr>
      <w:r>
        <w:t xml:space="preserve">PERPETUAL LICENSE</w:t>
      </w:r>
    </w:p>
    <w:p>
      <w:pPr>
        <w:pStyle w:val="BodyText"/>
      </w:pPr>
      <w:r>
        <w:t xml:space="preserve">Customer purchases:</w:t>
      </w:r>
    </w:p>
    <w:p>
      <w:pPr>
        <w:pStyle w:val="Compact"/>
        <w:numPr>
          <w:ilvl w:val="0"/>
          <w:numId w:val="1030"/>
        </w:numPr>
      </w:pPr>
      <w:r>
        <w:t xml:space="preserve">One software license.</w:t>
      </w:r>
    </w:p>
    <w:p>
      <w:pPr>
        <w:pStyle w:val="Compact"/>
        <w:numPr>
          <w:ilvl w:val="0"/>
          <w:numId w:val="1030"/>
        </w:numPr>
      </w:pPr>
      <w:r>
        <w:t xml:space="preserve">Unlimited usage rights for purchased version.</w:t>
      </w:r>
    </w:p>
    <w:p>
      <w:r>
        <w:pict>
          <v:rect style="width:0;height:1.5pt" o:hralign="center" o:hrstd="t" o:hr="t"/>
        </w:pict>
      </w:r>
    </w:p>
    <w:bookmarkEnd w:id="85"/>
    <w:bookmarkStart w:id="86" w:name="upgrade-policy"/>
    <w:p>
      <w:pPr>
        <w:pStyle w:val="Heading2"/>
      </w:pPr>
      <w:r>
        <w:t xml:space="preserve">Upgrade Policy</w:t>
      </w:r>
    </w:p>
    <w:p>
      <w:pPr>
        <w:pStyle w:val="FirstParagraph"/>
      </w:pPr>
      <w:r>
        <w:t xml:space="preserve">Future versions:</w:t>
      </w:r>
    </w:p>
    <w:p>
      <w:pPr>
        <w:pStyle w:val="Compact"/>
        <w:numPr>
          <w:ilvl w:val="0"/>
          <w:numId w:val="1031"/>
        </w:numPr>
      </w:pPr>
      <w:r>
        <w:t xml:space="preserve">Are separate commercial products.</w:t>
      </w:r>
    </w:p>
    <w:p>
      <w:pPr>
        <w:pStyle w:val="Compact"/>
        <w:numPr>
          <w:ilvl w:val="0"/>
          <w:numId w:val="1031"/>
        </w:numPr>
      </w:pPr>
      <w:r>
        <w:t xml:space="preserve">May be offered at discounted prices for existing customers.</w:t>
      </w:r>
    </w:p>
    <w:p>
      <w:pPr>
        <w:pStyle w:val="Compact"/>
        <w:numPr>
          <w:ilvl w:val="0"/>
          <w:numId w:val="1031"/>
        </w:numPr>
      </w:pPr>
      <w:r>
        <w:t xml:space="preserve">Are not included automatically.</w:t>
      </w:r>
    </w:p>
    <w:p>
      <w:r>
        <w:pict>
          <v:rect style="width:0;height:1.5pt" o:hralign="center" o:hrstd="t" o:hr="t"/>
        </w:pict>
      </w:r>
    </w:p>
    <w:bookmarkEnd w:id="86"/>
    <w:bookmarkStart w:id="87" w:name="support-model"/>
    <w:p>
      <w:pPr>
        <w:pStyle w:val="Heading2"/>
      </w:pPr>
      <w:r>
        <w:t xml:space="preserve">Support Model</w:t>
      </w:r>
    </w:p>
    <w:p>
      <w:pPr>
        <w:pStyle w:val="FirstParagraph"/>
      </w:pPr>
      <w:r>
        <w:t xml:space="preserve">Support is independent from licensing.</w:t>
      </w:r>
    </w:p>
    <w:p>
      <w:pPr>
        <w:pStyle w:val="BodyText"/>
      </w:pPr>
      <w:r>
        <w:t xml:space="preserve">Support conditions shall be defined separately.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5" w:name="anti-piracy-strategy"/>
    <w:p>
      <w:pPr>
        <w:pStyle w:val="Heading1"/>
      </w:pPr>
      <w:r>
        <w:t xml:space="preserve">07. ANTI-PIRACY STRATEGY</w:t>
      </w:r>
    </w:p>
    <w:bookmarkStart w:id="8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Reduce casual piracy without negatively affecting legitimate users.</w:t>
      </w:r>
    </w:p>
    <w:p>
      <w:r>
        <w:pict>
          <v:rect style="width:0;height:1.5pt" o:hralign="center" o:hrstd="t" o:hr="t"/>
        </w:pict>
      </w:r>
    </w:p>
    <w:bookmarkEnd w:id="89"/>
    <w:bookmarkStart w:id="90" w:name="layer-1"/>
    <w:p>
      <w:pPr>
        <w:pStyle w:val="Heading2"/>
      </w:pPr>
      <w:r>
        <w:t xml:space="preserve">Layer 1</w:t>
      </w:r>
    </w:p>
    <w:p>
      <w:pPr>
        <w:pStyle w:val="FirstParagraph"/>
      </w:pPr>
      <w:r>
        <w:t xml:space="preserve">Machine Fingerprint</w:t>
      </w:r>
    </w:p>
    <w:p>
      <w:pPr>
        <w:pStyle w:val="BodyText"/>
      </w:pPr>
      <w:r>
        <w:t xml:space="preserve">Generated using:</w:t>
      </w:r>
    </w:p>
    <w:p>
      <w:pPr>
        <w:pStyle w:val="Compact"/>
        <w:numPr>
          <w:ilvl w:val="0"/>
          <w:numId w:val="1032"/>
        </w:numPr>
      </w:pPr>
      <w:r>
        <w:t xml:space="preserve">Windows UUID</w:t>
      </w:r>
    </w:p>
    <w:p>
      <w:pPr>
        <w:pStyle w:val="Compact"/>
        <w:numPr>
          <w:ilvl w:val="0"/>
          <w:numId w:val="1032"/>
        </w:numPr>
      </w:pPr>
      <w:r>
        <w:t xml:space="preserve">Primary Disk Identifier</w:t>
      </w:r>
    </w:p>
    <w:p>
      <w:r>
        <w:pict>
          <v:rect style="width:0;height:1.5pt" o:hralign="center" o:hrstd="t" o:hr="t"/>
        </w:pict>
      </w:r>
    </w:p>
    <w:bookmarkEnd w:id="90"/>
    <w:bookmarkStart w:id="91" w:name="layer-2"/>
    <w:p>
      <w:pPr>
        <w:pStyle w:val="Heading2"/>
      </w:pPr>
      <w:r>
        <w:t xml:space="preserve">Layer 2</w:t>
      </w:r>
    </w:p>
    <w:p>
      <w:pPr>
        <w:pStyle w:val="FirstParagraph"/>
      </w:pPr>
      <w:r>
        <w:t xml:space="preserve">License Key</w:t>
      </w:r>
    </w:p>
    <w:p>
      <w:pPr>
        <w:pStyle w:val="BodyText"/>
      </w:pPr>
      <w:r>
        <w:t xml:space="preserve">Signed license file:</w:t>
      </w:r>
    </w:p>
    <w:p>
      <w:pPr>
        <w:pStyle w:val="BodyText"/>
      </w:pPr>
      <w:r>
        <w:t xml:space="preserve">license.key</w:t>
      </w:r>
    </w:p>
    <w:p>
      <w:pPr>
        <w:pStyle w:val="BodyText"/>
      </w:pPr>
      <w:r>
        <w:t xml:space="preserve">Bound to:</w:t>
      </w:r>
    </w:p>
    <w:p>
      <w:pPr>
        <w:pStyle w:val="Compact"/>
        <w:numPr>
          <w:ilvl w:val="0"/>
          <w:numId w:val="1033"/>
        </w:numPr>
      </w:pPr>
      <w:r>
        <w:t xml:space="preserve">Customer</w:t>
      </w:r>
    </w:p>
    <w:p>
      <w:pPr>
        <w:pStyle w:val="Compact"/>
        <w:numPr>
          <w:ilvl w:val="0"/>
          <w:numId w:val="1033"/>
        </w:numPr>
      </w:pPr>
      <w:r>
        <w:t xml:space="preserve">Product Version</w:t>
      </w:r>
    </w:p>
    <w:p>
      <w:pPr>
        <w:pStyle w:val="Compact"/>
        <w:numPr>
          <w:ilvl w:val="0"/>
          <w:numId w:val="1033"/>
        </w:numPr>
      </w:pPr>
      <w:r>
        <w:t xml:space="preserve">Machine Fingerprint</w:t>
      </w:r>
    </w:p>
    <w:p>
      <w:r>
        <w:pict>
          <v:rect style="width:0;height:1.5pt" o:hralign="center" o:hrstd="t" o:hr="t"/>
        </w:pict>
      </w:r>
    </w:p>
    <w:bookmarkEnd w:id="91"/>
    <w:bookmarkStart w:id="92" w:name="layer-3"/>
    <w:p>
      <w:pPr>
        <w:pStyle w:val="Heading2"/>
      </w:pPr>
      <w:r>
        <w:t xml:space="preserve">Layer 3</w:t>
      </w:r>
    </w:p>
    <w:p>
      <w:pPr>
        <w:pStyle w:val="FirstParagraph"/>
      </w:pPr>
      <w:r>
        <w:t xml:space="preserve">Local Validation</w:t>
      </w:r>
    </w:p>
    <w:p>
      <w:pPr>
        <w:pStyle w:val="BodyText"/>
      </w:pPr>
      <w:r>
        <w:t xml:space="preserve">Validation occurs entirely offline.</w:t>
      </w:r>
    </w:p>
    <w:p>
      <w:pPr>
        <w:pStyle w:val="BodyText"/>
      </w:pPr>
      <w:r>
        <w:t xml:space="preserve">No external server required.</w:t>
      </w:r>
    </w:p>
    <w:p>
      <w:r>
        <w:pict>
          <v:rect style="width:0;height:1.5pt" o:hralign="center" o:hrstd="t" o:hr="t"/>
        </w:pict>
      </w:r>
    </w:p>
    <w:bookmarkEnd w:id="92"/>
    <w:bookmarkStart w:id="93" w:name="layer-4"/>
    <w:p>
      <w:pPr>
        <w:pStyle w:val="Heading2"/>
      </w:pPr>
      <w:r>
        <w:t xml:space="preserve">Layer 4</w:t>
      </w:r>
    </w:p>
    <w:p>
      <w:pPr>
        <w:pStyle w:val="FirstParagraph"/>
      </w:pPr>
      <w:r>
        <w:t xml:space="preserve">Database Encryption</w:t>
      </w:r>
    </w:p>
    <w:p>
      <w:pPr>
        <w:pStyle w:val="BodyText"/>
      </w:pPr>
      <w:r>
        <w:t xml:space="preserve">SQLCipher encryption required.</w:t>
      </w:r>
    </w:p>
    <w:p>
      <w:r>
        <w:pict>
          <v:rect style="width:0;height:1.5pt" o:hralign="center" o:hrstd="t" o:hr="t"/>
        </w:pict>
      </w:r>
    </w:p>
    <w:bookmarkEnd w:id="93"/>
    <w:bookmarkStart w:id="94" w:name="layer-5"/>
    <w:p>
      <w:pPr>
        <w:pStyle w:val="Heading2"/>
      </w:pPr>
      <w:r>
        <w:t xml:space="preserve">Layer 5</w:t>
      </w:r>
    </w:p>
    <w:p>
      <w:pPr>
        <w:pStyle w:val="FirstParagraph"/>
      </w:pPr>
      <w:r>
        <w:t xml:space="preserve">Application Obfuscation</w:t>
      </w:r>
    </w:p>
    <w:p>
      <w:pPr>
        <w:pStyle w:val="BodyText"/>
      </w:pPr>
      <w:r>
        <w:t xml:space="preserve">Production builds must be obfuscated.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end-of-part-1"/>
    <w:p>
      <w:pPr>
        <w:pStyle w:val="Heading1"/>
      </w:pPr>
      <w:r>
        <w:t xml:space="preserve">END OF PART 1</w:t>
      </w:r>
    </w:p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2026-06-17T05:34:52Z</dcterms:created>
  <dcterms:modified xsi:type="dcterms:W3CDTF">2026-06-17T05:34:52Z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