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SPEAQ iOS — Apple Review Response</w:t>
      </w:r>
    </w:p>
    <w:bookmarkStart w:id="15" w:name="speaq-ios-apple-review-response"/>
    <w:p>
      <w:pPr>
        <w:pStyle w:val="Heading1"/>
      </w:pPr>
      <w:r>
        <w:t xml:space="preserve">SPEAQ iOS — Apple Review Response</w:t>
      </w:r>
    </w:p>
    <w:p>
      <w:pPr>
        <w:pStyle w:val="FirstParagraph"/>
      </w:pPr>
      <w:r>
        <w:rPr>
          <w:b/>
          <w:bCs/>
        </w:rPr>
        <w:t xml:space="preserve">Submission ID:</w:t>
      </w:r>
      <w:r>
        <w:t xml:space="preserve"> </w:t>
      </w:r>
      <w:r>
        <w:t xml:space="preserve">33eaf89d-0387-4bb8-83ff-3e79c041bd13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(3)</w:t>
      </w:r>
      <w:r>
        <w:t xml:space="preserve"> </w:t>
      </w:r>
      <w:r>
        <w:rPr>
          <w:b/>
          <w:bCs/>
        </w:rPr>
        <w:t xml:space="preserve">Review date:</w:t>
      </w:r>
      <w:r>
        <w:t xml:space="preserve"> </w:t>
      </w:r>
      <w:r>
        <w:t xml:space="preserve">April 23, 2026</w:t>
      </w:r>
      <w:r>
        <w:t xml:space="preserve"> </w:t>
      </w:r>
      <w:r>
        <w:rPr>
          <w:b/>
          <w:bCs/>
        </w:rPr>
        <w:t xml:space="preserve">Response date:</w:t>
      </w:r>
      <w:r>
        <w:t xml:space="preserve"> </w:t>
      </w:r>
      <w:r>
        <w:t xml:space="preserve">April 23, 2026</w:t>
      </w:r>
    </w:p>
    <w:p>
      <w:r>
        <w:pict>
          <v:rect style="width:0;height:1.5pt" o:hralign="center" o:hrstd="t" o:hr="t"/>
        </w:pict>
      </w:r>
    </w:p>
    <w:bookmarkStart w:id="9" w:name="guideline-1.2-user-generated-content"/>
    <w:p>
      <w:pPr>
        <w:pStyle w:val="Heading2"/>
      </w:pPr>
      <w:r>
        <w:t xml:space="preserve">Guideline 1.2 — User-Generated Content</w:t>
      </w:r>
    </w:p>
    <w:p>
      <w:pPr>
        <w:pStyle w:val="FirstParagraph"/>
      </w:pPr>
      <w:r>
        <w:t xml:space="preserve">SPEAQ uses end-to-end post-quantum encryption (ML-KEM-768 + ML-DSA-65). The relay server cannot read message content by design — this is a core security guarantee of the platform.</w:t>
      </w:r>
    </w:p>
    <w:p>
      <w:pPr>
        <w:pStyle w:val="BodyText"/>
      </w:pPr>
      <w:r>
        <w:t xml:space="preserve">We will implement the following precautions: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EULA on first launch</w:t>
      </w:r>
      <w:r>
        <w:t xml:space="preserve"> </w:t>
      </w:r>
      <w:r>
        <w:t xml:space="preserve">requiring users to agree to community standards with zero tolerance for objectionable content or abusive users.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Client-side content reporting</w:t>
      </w:r>
      <w:r>
        <w:t xml:space="preserve">: long-press on a message opens a Report option that decrypts the message client-side and forwards it with the sender identity to our moderation endpoint (with user consent per report), the same approach used by Signal and iMessage.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Client-side blocking</w:t>
      </w:r>
      <w:r>
        <w:t xml:space="preserve"> </w:t>
      </w:r>
      <w:r>
        <w:t xml:space="preserve">of abusive users: blocked users’ messages are not rendered and the relay receives a hint to stop forwarding between the pair.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24-hour moderation response SLA</w:t>
      </w:r>
      <w:r>
        <w:t xml:space="preserve">: reported content is reviewed and the offending user ejected from the network within 24 hours.</w:t>
      </w:r>
    </w:p>
    <w:p>
      <w:pPr>
        <w:pStyle w:val="FirstParagraph"/>
      </w:pPr>
      <w:r>
        <w:t xml:space="preserve">Please confirm whether the client-side reporting model is acceptable under Guideline 1.2, as server-side content inspection is cryptographically impossible by design.</w:t>
      </w:r>
    </w:p>
    <w:p>
      <w:r>
        <w:pict>
          <v:rect style="width:0;height:1.5pt" o:hralign="center" o:hrstd="t" o:hr="t"/>
        </w:pict>
      </w:r>
    </w:p>
    <w:bookmarkEnd w:id="9"/>
    <w:bookmarkStart w:id="12" w:name="guideline-2.1-cryptocurrency-trading"/>
    <w:p>
      <w:pPr>
        <w:pStyle w:val="Heading2"/>
      </w:pPr>
      <w:r>
        <w:t xml:space="preserve">Guideline 2.1 — Cryptocurrency trading</w:t>
      </w:r>
    </w:p>
    <w:p>
      <w:pPr>
        <w:pStyle w:val="FirstParagraph"/>
      </w:pPr>
      <w:r>
        <w:rPr>
          <w:b/>
          <w:bCs/>
        </w:rPr>
        <w:t xml:space="preserve">No, SPEAQ is not a cryptocurrency trading platform.</w:t>
      </w:r>
    </w:p>
    <w:p>
      <w:pPr>
        <w:pStyle w:val="BodyText"/>
      </w:pPr>
      <w:r>
        <w:t xml:space="preserve">SPEAQ does not facilitate buying or selling cryptocurrency against fiat, does not operate any order book or market-maker, and does not enable users to speculate on cryptocurrency price movements. There is</w:t>
      </w:r>
      <w:r>
        <w:t xml:space="preserve"> </w:t>
      </w:r>
      <w:r>
        <w:rPr>
          <w:b/>
          <w:bCs/>
        </w:rPr>
        <w:t xml:space="preserve">no interface in the app</w:t>
      </w:r>
      <w:r>
        <w:t xml:space="preserve"> </w:t>
      </w:r>
      <w:r>
        <w:t xml:space="preserve">for buying, selling, or exchanging cryptocurrency as a marketable asset.</w:t>
      </w:r>
    </w:p>
    <w:p>
      <w:pPr>
        <w:pStyle w:val="BodyText"/>
      </w:pPr>
      <w:r>
        <w:t xml:space="preserve">SPEAQ is a peer-to-peer secure communication platform with optional payment capabilities — following the same pattern as apps Apple has previously approved:</w:t>
      </w:r>
    </w:p>
    <w:p>
      <w:pPr>
        <w:pStyle w:val="Compact"/>
        <w:numPr>
          <w:ilvl w:val="0"/>
          <w:numId w:val="1002"/>
        </w:numPr>
      </w:pPr>
      <w:r>
        <w:t xml:space="preserve">Signal (with MobileCoin)</w:t>
      </w:r>
    </w:p>
    <w:p>
      <w:pPr>
        <w:pStyle w:val="Compact"/>
        <w:numPr>
          <w:ilvl w:val="0"/>
          <w:numId w:val="1002"/>
        </w:numPr>
      </w:pPr>
      <w:r>
        <w:t xml:space="preserve">Damus (with Zaps)</w:t>
      </w:r>
    </w:p>
    <w:p>
      <w:pPr>
        <w:pStyle w:val="Compact"/>
        <w:numPr>
          <w:ilvl w:val="0"/>
          <w:numId w:val="1002"/>
        </w:numPr>
      </w:pPr>
      <w:r>
        <w:t xml:space="preserve">Nostr Wallet Connect clients</w:t>
      </w:r>
    </w:p>
    <w:bookmarkStart w:id="10" w:name="X3fee06f513902c89bfbc335bfd1425582fb8932"/>
    <w:p>
      <w:pPr>
        <w:pStyle w:val="Heading3"/>
      </w:pPr>
      <w:r>
        <w:t xml:space="preserve">About Quantum Credits and how they are earned</w:t>
      </w:r>
    </w:p>
    <w:p>
      <w:pPr>
        <w:pStyle w:val="FirstParagraph"/>
      </w:pPr>
      <w:r>
        <w:t xml:space="preserve">The primary user-facing label in the app is</w:t>
      </w:r>
      <w:r>
        <w:t xml:space="preserve"> </w:t>
      </w:r>
      <w:r>
        <w:rPr>
          <w:b/>
          <w:bCs/>
        </w:rPr>
        <w:t xml:space="preserve">“Earn Q-Credits”</w:t>
      </w:r>
      <w:r>
        <w:t xml:space="preserve">. Users obtain QC exclusively by contributing services to the network: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Relay</w:t>
      </w:r>
      <w:r>
        <w:t xml:space="preserve"> </w:t>
      </w:r>
      <w:r>
        <w:t xml:space="preserve">— forwarding encrypted messages for other users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Mesh</w:t>
      </w:r>
      <w:r>
        <w:t xml:space="preserve"> </w:t>
      </w:r>
      <w:r>
        <w:t xml:space="preserve">— acting as a Bluetooth/WiFi mesh node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Bridge</w:t>
      </w:r>
      <w:r>
        <w:t xml:space="preserve"> </w:t>
      </w:r>
      <w:r>
        <w:t xml:space="preserve">— operating a network credits agent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— validating transaction proofs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</w:t>
      </w:r>
      <w:r>
        <w:t xml:space="preserve"> </w:t>
      </w:r>
      <w:r>
        <w:t xml:space="preserve">— storing encrypted data fragments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Translation</w:t>
      </w:r>
      <w:r>
        <w:t xml:space="preserve"> </w:t>
      </w:r>
      <w:r>
        <w:t xml:space="preserve">— helping translate the app to new languages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Onboarding</w:t>
      </w:r>
      <w:r>
        <w:t xml:space="preserve"> </w:t>
      </w:r>
      <w:r>
        <w:t xml:space="preserve">— inviting new active users</w:t>
      </w:r>
    </w:p>
    <w:p>
      <w:pPr>
        <w:pStyle w:val="FirstParagraph"/>
      </w:pPr>
      <w:r>
        <w:t xml:space="preserve">The underlying mechanism is</w:t>
      </w:r>
      <w:r>
        <w:t xml:space="preserve"> </w:t>
      </w:r>
      <w:r>
        <w:rPr>
          <w:b/>
          <w:bCs/>
        </w:rPr>
        <w:t xml:space="preserve">Proof-of-Contribution, not Proof-of-Work cryptocurrency mining</w:t>
      </w:r>
      <w:r>
        <w:t xml:space="preserve">. No hashes are computed against a blockchain. Functionally it operates as a community loyalty program that rewards network contribution with credits, which users can then spend on network services.</w:t>
      </w:r>
    </w:p>
    <w:p>
      <w:pPr>
        <w:pStyle w:val="BodyText"/>
      </w:pPr>
      <w:r>
        <w:t xml:space="preserve">Quantum Credits</w:t>
      </w:r>
      <w:r>
        <w:t xml:space="preserve"> </w:t>
      </w:r>
      <w:r>
        <w:rPr>
          <w:b/>
          <w:bCs/>
        </w:rPr>
        <w:t xml:space="preserve">cannot be purchased with fiat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not listed on any exchange</w:t>
      </w:r>
      <w:r>
        <w:t xml:space="preserve">.</w:t>
      </w:r>
    </w:p>
    <w:bookmarkEnd w:id="10"/>
    <w:bookmarkStart w:id="11" w:name="about-lightning-network-and-wallets"/>
    <w:p>
      <w:pPr>
        <w:pStyle w:val="Heading3"/>
      </w:pPr>
      <w:r>
        <w:t xml:space="preserve">About Lightning Network and wallets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Lightning Network integration</w:t>
      </w:r>
      <w:r>
        <w:t xml:space="preserve"> </w:t>
      </w:r>
      <w:r>
        <w:t xml:space="preserve">enables peer-to-peer Bitcoin payments between users — the same approach Apple has approved in Signal, Damus, and similar applications.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sats ↔ QC conversion</w:t>
      </w:r>
      <w:r>
        <w:t xml:space="preserve"> </w:t>
      </w:r>
      <w:r>
        <w:t xml:space="preserve">is a utility feature so users who receive Lightning payments can spend them within the platform. It is not a trading pair — there is no price discovery, no spread, no market.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on-chain wallet</w:t>
      </w:r>
      <w:r>
        <w:t xml:space="preserve"> </w:t>
      </w:r>
      <w:r>
        <w:t xml:space="preserve">is self-custodial — users hold their own private keys, similar to any standard wallet app. The app does not broker exchanges between currencies.</w:t>
      </w:r>
    </w:p>
    <w:p>
      <w:pPr>
        <w:pStyle w:val="FirstParagraph"/>
      </w:pPr>
      <w:r>
        <w:t xml:space="preserve">The purpose of these features is</w:t>
      </w:r>
      <w:r>
        <w:t xml:space="preserve"> </w:t>
      </w:r>
      <w:r>
        <w:rPr>
          <w:b/>
          <w:bCs/>
        </w:rPr>
        <w:t xml:space="preserve">financial sovereignty</w:t>
      </w:r>
      <w:r>
        <w:t xml:space="preserve"> </w:t>
      </w:r>
      <w:r>
        <w:t xml:space="preserve">(users control their own funds and transact directly peer-to-peer), not trading or speculation.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cdaedcb6a11e821c32d80bf148e90643c5705d7"/>
    <w:p>
      <w:pPr>
        <w:pStyle w:val="Heading2"/>
      </w:pPr>
      <w:r>
        <w:t xml:space="preserve">Guideline 2.1(b) — Paid content business model</w:t>
      </w:r>
    </w:p>
    <w:p>
      <w:pPr>
        <w:pStyle w:val="FirstParagraph"/>
      </w:pPr>
      <w:r>
        <w:t xml:space="preserve">SPEAQ contains</w:t>
      </w:r>
      <w:r>
        <w:t xml:space="preserve"> </w:t>
      </w:r>
      <w:r>
        <w:rPr>
          <w:b/>
          <w:bCs/>
        </w:rPr>
        <w:t xml:space="preserve">no paid digital content, no in-app purchases, no subscriptions, no premium tiers</w:t>
      </w:r>
      <w:r>
        <w:t xml:space="preserve">. All features are available to all users at no cost.</w:t>
      </w:r>
    </w:p>
    <w:bookmarkStart w:id="13" w:name="answers-to-the-specific-questions"/>
    <w:p>
      <w:pPr>
        <w:pStyle w:val="Heading3"/>
      </w:pPr>
      <w:r>
        <w:t xml:space="preserve">Answers to the specific questions</w:t>
      </w:r>
    </w:p>
    <w:p>
      <w:pPr>
        <w:pStyle w:val="FirstParagraph"/>
      </w:pPr>
      <w:r>
        <w:rPr>
          <w:b/>
          <w:bCs/>
        </w:rPr>
        <w:t xml:space="preserve">1. Who are the users that will use the paid content and features in the app?</w:t>
      </w:r>
    </w:p>
    <w:p>
      <w:pPr>
        <w:pStyle w:val="BodyText"/>
      </w:pPr>
      <w:r>
        <w:t xml:space="preserve">None. The app has no paid content or features.</w:t>
      </w:r>
    </w:p>
    <w:p>
      <w:pPr>
        <w:pStyle w:val="BodyText"/>
      </w:pPr>
      <w:r>
        <w:rPr>
          <w:b/>
          <w:bCs/>
        </w:rPr>
        <w:t xml:space="preserve">2. Where can users purchase the content and features that can be accessed in the app?</w:t>
      </w:r>
    </w:p>
    <w:p>
      <w:pPr>
        <w:pStyle w:val="BodyText"/>
      </w:pPr>
      <w:r>
        <w:t xml:space="preserve">Nowhere. There is no purchase mechanism inside or outside the app.</w:t>
      </w:r>
    </w:p>
    <w:p>
      <w:pPr>
        <w:pStyle w:val="BodyText"/>
      </w:pPr>
      <w:r>
        <w:rPr>
          <w:b/>
          <w:bCs/>
        </w:rPr>
        <w:t xml:space="preserve">3. What specific types of previously purchased content and features can a user access in the app?</w:t>
      </w:r>
    </w:p>
    <w:p>
      <w:pPr>
        <w:pStyle w:val="BodyText"/>
      </w:pPr>
      <w:r>
        <w:t xml:space="preserve">None. There are no previously purchased content or features.</w:t>
      </w:r>
    </w:p>
    <w:p>
      <w:pPr>
        <w:pStyle w:val="BodyText"/>
      </w:pPr>
      <w:r>
        <w:rPr>
          <w:b/>
          <w:bCs/>
        </w:rPr>
        <w:t xml:space="preserve">4. What paid content, subscriptions, or features are unlocked within the app that do not use In-App Purchase?</w:t>
      </w:r>
    </w:p>
    <w:p>
      <w:pPr>
        <w:pStyle w:val="BodyText"/>
      </w:pPr>
      <w:r>
        <w:t xml:space="preserve">None. All features are free. Quantum Credits are earned through Proof-of-Contribution (not sold), and Lightning Network / on-chain wallet functionality is self-custodial with no in-app purchases.</w:t>
      </w:r>
    </w:p>
    <w:p>
      <w:pPr>
        <w:pStyle w:val="BodyText"/>
      </w:pPr>
      <w:r>
        <w:t xml:space="preserve">There is no revenue stream from the iOS app. The SPEAQ platform is a sovereignty-focused open protocol.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for the review.</w:t>
      </w:r>
    </w:p>
    <w:p>
      <w:pPr>
        <w:pStyle w:val="BodyText"/>
      </w:pPr>
      <w:r>
        <w:t xml:space="preserve">— SPEAQ team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SPEAQ iOS — Apple Review Response</dc:title>
  <dc:creator/>
  <cp:keywords/>
  <dcterms:created xsi:type="dcterms:W3CDTF">2026-04-23T21:31:45Z</dcterms:created>
  <dcterms:modified xsi:type="dcterms:W3CDTF">2026-04-23T21:31:45Z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