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2A0A" w14:textId="77777777" w:rsidR="00173546" w:rsidRPr="00C51708" w:rsidRDefault="00000000">
      <w:pPr>
        <w:pStyle w:val="Ttulo"/>
        <w:rPr>
          <w:rFonts w:ascii="Arial" w:hAnsi="Arial" w:cs="Arial"/>
          <w:b/>
          <w:bCs/>
          <w:sz w:val="32"/>
          <w:szCs w:val="32"/>
          <w:lang w:val="es-CO"/>
        </w:rPr>
      </w:pPr>
      <w:r w:rsidRPr="00C51708">
        <w:rPr>
          <w:rFonts w:ascii="Arial" w:hAnsi="Arial" w:cs="Arial"/>
          <w:b/>
          <w:bCs/>
          <w:sz w:val="32"/>
          <w:szCs w:val="32"/>
          <w:lang w:val="es-CO"/>
        </w:rPr>
        <w:t>PRUEBA TECNICA - IETS</w:t>
      </w:r>
    </w:p>
    <w:p w14:paraId="07CBC789" w14:textId="042CB6AC" w:rsidR="00173546" w:rsidRDefault="00000000">
      <w:pPr>
        <w:pStyle w:val="Author"/>
        <w:rPr>
          <w:rFonts w:ascii="Arial" w:hAnsi="Arial" w:cs="Arial"/>
          <w:sz w:val="28"/>
          <w:szCs w:val="28"/>
          <w:lang w:val="es-CO"/>
        </w:rPr>
      </w:pPr>
      <w:r w:rsidRPr="00C51708">
        <w:rPr>
          <w:rFonts w:ascii="Arial" w:hAnsi="Arial" w:cs="Arial"/>
          <w:sz w:val="28"/>
          <w:szCs w:val="28"/>
          <w:lang w:val="es-CO"/>
        </w:rPr>
        <w:t>Fernando Alonso Velez R.</w:t>
      </w:r>
    </w:p>
    <w:p w14:paraId="4268872D" w14:textId="77777777" w:rsidR="00C51708" w:rsidRPr="00C51708" w:rsidRDefault="00C51708" w:rsidP="00C51708">
      <w:pPr>
        <w:pStyle w:val="Textoindependiente"/>
        <w:rPr>
          <w:lang w:val="es-CO"/>
        </w:rPr>
      </w:pPr>
    </w:p>
    <w:p w14:paraId="2FB276A9" w14:textId="77777777" w:rsidR="00173546" w:rsidRPr="00C51708" w:rsidRDefault="00000000" w:rsidP="00C51708">
      <w:pPr>
        <w:pStyle w:val="Ttulo2"/>
        <w:jc w:val="both"/>
        <w:rPr>
          <w:rFonts w:ascii="Arial" w:hAnsi="Arial" w:cs="Arial"/>
          <w:color w:val="auto"/>
          <w:sz w:val="28"/>
          <w:szCs w:val="28"/>
          <w:lang w:val="es-CO"/>
        </w:rPr>
      </w:pPr>
      <w:bookmarkStart w:id="0" w:name="X7581a34e037fe409b7e524527ed1d0c8607723e"/>
      <w:r w:rsidRPr="00C51708">
        <w:rPr>
          <w:rFonts w:ascii="Arial" w:hAnsi="Arial" w:cs="Arial"/>
          <w:color w:val="auto"/>
          <w:sz w:val="28"/>
          <w:szCs w:val="28"/>
          <w:lang w:val="es-CO"/>
        </w:rPr>
        <w:t>ESTRUCTURA BASE REPS (Registro Especial de Prestadores de Salud)</w:t>
      </w:r>
    </w:p>
    <w:p w14:paraId="6C7F0B75" w14:textId="3DF9D84D" w:rsidR="00173546" w:rsidRPr="00C51708" w:rsidRDefault="00000000" w:rsidP="00C51708">
      <w:pPr>
        <w:pStyle w:val="FirstParagraph"/>
        <w:jc w:val="both"/>
        <w:rPr>
          <w:rFonts w:ascii="Arial" w:hAnsi="Arial" w:cs="Arial"/>
          <w:lang w:val="es-CO"/>
        </w:rPr>
      </w:pPr>
      <w:r w:rsidRPr="00C51708">
        <w:rPr>
          <w:rFonts w:ascii="Arial" w:hAnsi="Arial" w:cs="Arial"/>
          <w:lang w:val="es-CO"/>
        </w:rPr>
        <w:t xml:space="preserve">A partir del dataset disponible en la </w:t>
      </w:r>
      <w:hyperlink r:id="rId5">
        <w:r w:rsidRPr="00C51708">
          <w:rPr>
            <w:rStyle w:val="Hipervnculo"/>
            <w:rFonts w:ascii="Arial" w:hAnsi="Arial" w:cs="Arial"/>
            <w:color w:val="auto"/>
            <w:lang w:val="es-CO"/>
          </w:rPr>
          <w:t>url indicada</w:t>
        </w:r>
      </w:hyperlink>
      <w:r w:rsidRPr="00C51708">
        <w:rPr>
          <w:rFonts w:ascii="Arial" w:hAnsi="Arial" w:cs="Arial"/>
          <w:lang w:val="es-CO"/>
        </w:rPr>
        <w:t xml:space="preserve"> y el archivo de Municipios se estructuró una base de datos en SQLite, la cual contiene dos tablas: </w:t>
      </w:r>
      <w:r w:rsidRPr="00C51708">
        <w:rPr>
          <w:rStyle w:val="VerbatimChar"/>
          <w:rFonts w:ascii="Arial" w:hAnsi="Arial" w:cs="Arial"/>
          <w:sz w:val="24"/>
          <w:lang w:val="es-CO"/>
        </w:rPr>
        <w:t>Prestadores</w:t>
      </w:r>
      <w:r w:rsidRPr="00C51708">
        <w:rPr>
          <w:rFonts w:ascii="Arial" w:hAnsi="Arial" w:cs="Arial"/>
          <w:lang w:val="es-CO"/>
        </w:rPr>
        <w:t xml:space="preserve"> y </w:t>
      </w:r>
      <w:r w:rsidRPr="00C51708">
        <w:rPr>
          <w:rStyle w:val="VerbatimChar"/>
          <w:rFonts w:ascii="Arial" w:hAnsi="Arial" w:cs="Arial"/>
          <w:sz w:val="24"/>
          <w:lang w:val="es-CO"/>
        </w:rPr>
        <w:t>Municipios</w:t>
      </w:r>
      <w:r w:rsidRPr="00C51708">
        <w:rPr>
          <w:rFonts w:ascii="Arial" w:hAnsi="Arial" w:cs="Arial"/>
          <w:lang w:val="es-CO"/>
        </w:rPr>
        <w:t>. Tras la preparación de las dos tablas, se desarrolla a cont</w:t>
      </w:r>
      <w:r w:rsidR="00C51708" w:rsidRPr="00C51708">
        <w:rPr>
          <w:rFonts w:ascii="Arial" w:hAnsi="Arial" w:cs="Arial"/>
          <w:lang w:val="es-CO"/>
        </w:rPr>
        <w:t>i</w:t>
      </w:r>
      <w:r w:rsidRPr="00C51708">
        <w:rPr>
          <w:rFonts w:ascii="Arial" w:hAnsi="Arial" w:cs="Arial"/>
          <w:lang w:val="es-CO"/>
        </w:rPr>
        <w:t xml:space="preserve">nuación algunos elementos principalmente descriptivos que evidencian aspectos importantes </w:t>
      </w:r>
      <w:r w:rsidR="00C51708" w:rsidRPr="00C51708">
        <w:rPr>
          <w:rFonts w:ascii="Arial" w:hAnsi="Arial" w:cs="Arial"/>
          <w:lang w:val="es-CO"/>
        </w:rPr>
        <w:t>en relación con</w:t>
      </w:r>
      <w:r w:rsidRPr="00C51708">
        <w:rPr>
          <w:rFonts w:ascii="Arial" w:hAnsi="Arial" w:cs="Arial"/>
          <w:lang w:val="es-CO"/>
        </w:rPr>
        <w:t xml:space="preserve"> los prestadores de salud en el </w:t>
      </w:r>
      <w:r w:rsidR="00C51708" w:rsidRPr="00C51708">
        <w:rPr>
          <w:rFonts w:ascii="Arial" w:hAnsi="Arial" w:cs="Arial"/>
          <w:lang w:val="es-CO"/>
        </w:rPr>
        <w:t>país</w:t>
      </w:r>
      <w:r w:rsidRPr="00C51708">
        <w:rPr>
          <w:rFonts w:ascii="Arial" w:hAnsi="Arial" w:cs="Arial"/>
          <w:lang w:val="es-CO"/>
        </w:rPr>
        <w:t>.</w:t>
      </w:r>
    </w:p>
    <w:p w14:paraId="60E76E14" w14:textId="77777777" w:rsidR="00173546" w:rsidRPr="00C51708" w:rsidRDefault="00000000" w:rsidP="00C51708">
      <w:pPr>
        <w:pStyle w:val="Ttulo2"/>
        <w:jc w:val="both"/>
        <w:rPr>
          <w:rFonts w:ascii="Arial" w:hAnsi="Arial" w:cs="Arial"/>
          <w:color w:val="auto"/>
          <w:sz w:val="28"/>
          <w:szCs w:val="28"/>
          <w:lang w:val="es-CO"/>
        </w:rPr>
      </w:pPr>
      <w:bookmarkStart w:id="1" w:name="Xa44541e908013139931c3574247b06a33a90215"/>
      <w:bookmarkEnd w:id="0"/>
      <w:r w:rsidRPr="00C51708">
        <w:rPr>
          <w:rFonts w:ascii="Arial" w:hAnsi="Arial" w:cs="Arial"/>
          <w:color w:val="auto"/>
          <w:sz w:val="28"/>
          <w:szCs w:val="28"/>
          <w:lang w:val="es-CO"/>
        </w:rPr>
        <w:t>1. ¿Cuántos prestadores hay por región geográfica y por tipo de prestador?</w:t>
      </w:r>
    </w:p>
    <w:p w14:paraId="2976E8BB" w14:textId="263470BF" w:rsidR="00173546" w:rsidRPr="00C51708" w:rsidRDefault="00000000" w:rsidP="00C51708">
      <w:pPr>
        <w:pStyle w:val="FirstParagraph"/>
        <w:jc w:val="both"/>
        <w:rPr>
          <w:rFonts w:ascii="Arial" w:hAnsi="Arial" w:cs="Arial"/>
          <w:lang w:val="es-CO"/>
        </w:rPr>
      </w:pPr>
      <w:r w:rsidRPr="00C51708">
        <w:rPr>
          <w:rFonts w:ascii="Arial" w:hAnsi="Arial" w:cs="Arial"/>
          <w:lang w:val="es-CO"/>
        </w:rPr>
        <w:t xml:space="preserve">Respecto a las IPS y los profesionales de la salud independientes, se observa que la región con mayor número de prestadores es la región centro oriente, seguida por la región eje cafetero en caso de los profesionales. Así mismo, se observa un bajo </w:t>
      </w:r>
      <w:r w:rsidR="00C51708" w:rsidRPr="00C51708">
        <w:rPr>
          <w:rFonts w:ascii="Arial" w:hAnsi="Arial" w:cs="Arial"/>
          <w:lang w:val="es-CO"/>
        </w:rPr>
        <w:t>número</w:t>
      </w:r>
      <w:r w:rsidRPr="00C51708">
        <w:rPr>
          <w:rFonts w:ascii="Arial" w:hAnsi="Arial" w:cs="Arial"/>
          <w:lang w:val="es-CO"/>
        </w:rPr>
        <w:t xml:space="preserve"> de IPS para la región del llano en comparación con las otras regiones.</w:t>
      </w:r>
    </w:p>
    <w:p w14:paraId="44D62182" w14:textId="12FC127A" w:rsidR="00C51708" w:rsidRPr="00C51708" w:rsidRDefault="00C51708" w:rsidP="00C51708">
      <w:pPr>
        <w:pStyle w:val="Textoindependiente"/>
        <w:jc w:val="center"/>
        <w:rPr>
          <w:rFonts w:ascii="Arial" w:hAnsi="Arial" w:cs="Arial"/>
          <w:lang w:val="es-CO"/>
        </w:rPr>
      </w:pPr>
      <w:r w:rsidRPr="00C51708">
        <w:rPr>
          <w:rFonts w:ascii="Arial" w:hAnsi="Arial" w:cs="Arial"/>
          <w:noProof/>
          <w:lang w:val="es-CO"/>
        </w:rPr>
        <w:drawing>
          <wp:inline distT="0" distB="0" distL="0" distR="0" wp14:anchorId="6B5D8DBC" wp14:editId="2BA1BDBC">
            <wp:extent cx="5278755" cy="18300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0184" cy="1834026"/>
                    </a:xfrm>
                    <a:prstGeom prst="rect">
                      <a:avLst/>
                    </a:prstGeom>
                  </pic:spPr>
                </pic:pic>
              </a:graphicData>
            </a:graphic>
          </wp:inline>
        </w:drawing>
      </w:r>
    </w:p>
    <w:p w14:paraId="51CB2440" w14:textId="77777777" w:rsidR="00173546" w:rsidRPr="00C51708" w:rsidRDefault="00000000" w:rsidP="00C51708">
      <w:pPr>
        <w:pStyle w:val="Textoindependiente"/>
        <w:jc w:val="center"/>
        <w:rPr>
          <w:rFonts w:ascii="Arial" w:hAnsi="Arial" w:cs="Arial"/>
        </w:rPr>
      </w:pPr>
      <w:r w:rsidRPr="00C51708">
        <w:rPr>
          <w:rFonts w:ascii="Arial" w:hAnsi="Arial" w:cs="Arial"/>
          <w:noProof/>
        </w:rPr>
        <w:drawing>
          <wp:inline distT="0" distB="0" distL="0" distR="0" wp14:anchorId="586EA6BE" wp14:editId="54A050A1">
            <wp:extent cx="4067175" cy="320992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uebaT_IETS_FernandoAVelez_files/figure-docx/unnamed-chunk-4-1.png"/>
                    <pic:cNvPicPr>
                      <a:picLocks noChangeAspect="1" noChangeArrowheads="1"/>
                    </pic:cNvPicPr>
                  </pic:nvPicPr>
                  <pic:blipFill>
                    <a:blip r:embed="rId7"/>
                    <a:stretch>
                      <a:fillRect/>
                    </a:stretch>
                  </pic:blipFill>
                  <pic:spPr bwMode="auto">
                    <a:xfrm>
                      <a:off x="0" y="0"/>
                      <a:ext cx="4067618" cy="3210275"/>
                    </a:xfrm>
                    <a:prstGeom prst="rect">
                      <a:avLst/>
                    </a:prstGeom>
                    <a:noFill/>
                    <a:ln w="9525">
                      <a:noFill/>
                      <a:headEnd/>
                      <a:tailEnd/>
                    </a:ln>
                  </pic:spPr>
                </pic:pic>
              </a:graphicData>
            </a:graphic>
          </wp:inline>
        </w:drawing>
      </w:r>
    </w:p>
    <w:p w14:paraId="793A8EAD" w14:textId="77777777" w:rsidR="00173546" w:rsidRPr="00C51708" w:rsidRDefault="00000000" w:rsidP="00C51708">
      <w:pPr>
        <w:pStyle w:val="Ttulo2"/>
        <w:jc w:val="both"/>
        <w:rPr>
          <w:rFonts w:ascii="Arial" w:hAnsi="Arial" w:cs="Arial"/>
          <w:color w:val="auto"/>
          <w:sz w:val="28"/>
          <w:szCs w:val="28"/>
          <w:lang w:val="es-CO"/>
        </w:rPr>
      </w:pPr>
      <w:bookmarkStart w:id="2" w:name="cantidad-de-ips-por-cada-1000-habitantes"/>
      <w:bookmarkEnd w:id="1"/>
      <w:r w:rsidRPr="00C51708">
        <w:rPr>
          <w:rFonts w:ascii="Arial" w:hAnsi="Arial" w:cs="Arial"/>
          <w:color w:val="auto"/>
          <w:sz w:val="28"/>
          <w:szCs w:val="28"/>
          <w:lang w:val="es-CO"/>
        </w:rPr>
        <w:lastRenderedPageBreak/>
        <w:t>2. ¿Cantidad de IPS por cada 1000 habitantes?</w:t>
      </w:r>
    </w:p>
    <w:p w14:paraId="56808479" w14:textId="77777777" w:rsidR="00173546" w:rsidRPr="00C51708" w:rsidRDefault="00000000" w:rsidP="00C51708">
      <w:pPr>
        <w:pStyle w:val="FirstParagraph"/>
        <w:jc w:val="both"/>
        <w:rPr>
          <w:rFonts w:ascii="Arial" w:hAnsi="Arial" w:cs="Arial"/>
          <w:lang w:val="es-CO"/>
        </w:rPr>
      </w:pPr>
      <w:r w:rsidRPr="00C51708">
        <w:rPr>
          <w:rFonts w:ascii="Arial" w:hAnsi="Arial" w:cs="Arial"/>
          <w:lang w:val="es-CO"/>
        </w:rPr>
        <w:t>Una cifra que puede ser de interés es la cantidad de IPS por cada 1000 habitantes. Para esto, se toma como base la población total de cada municipio y se calcula el número de IPS por cada 1000 habitantes. A continuación se presenta la tabla con los resultados.</w:t>
      </w:r>
    </w:p>
    <w:p w14:paraId="1B66F917" w14:textId="5DFFF00F" w:rsidR="00173546" w:rsidRDefault="00000000" w:rsidP="00C51708">
      <w:pPr>
        <w:pStyle w:val="Textoindependiente"/>
        <w:jc w:val="both"/>
        <w:rPr>
          <w:rFonts w:ascii="Arial" w:hAnsi="Arial" w:cs="Arial"/>
          <w:lang w:val="es-CO"/>
        </w:rPr>
      </w:pPr>
      <w:r w:rsidRPr="00C51708">
        <w:rPr>
          <w:rFonts w:ascii="Arial" w:hAnsi="Arial" w:cs="Arial"/>
          <w:lang w:val="es-CO"/>
        </w:rPr>
        <w:t>El caso de Armenia(Antioquia) es particularmente interesante en virtud del alto número de IPS por cada 1000 habitantes, lo que puede ser un indicativo de la alta concentración de prestadores en esta región. En contraste, el municipio de La Macarena (Meta) no hay IPS registradas, lo que puede ser un indicativo de la falta de acceso a servicios de salud en esta región.</w:t>
      </w:r>
    </w:p>
    <w:p w14:paraId="3EA9465E" w14:textId="4DF8445F" w:rsidR="00872856" w:rsidRPr="00C51708" w:rsidRDefault="00872856" w:rsidP="00C51708">
      <w:pPr>
        <w:pStyle w:val="Textoindependiente"/>
        <w:jc w:val="both"/>
        <w:rPr>
          <w:rFonts w:ascii="Arial" w:hAnsi="Arial" w:cs="Arial"/>
          <w:lang w:val="es-CO"/>
        </w:rPr>
      </w:pPr>
      <w:r>
        <w:rPr>
          <w:rFonts w:ascii="Arial" w:hAnsi="Arial" w:cs="Arial"/>
          <w:lang w:val="es-CO"/>
        </w:rPr>
        <w:t>La tabla muestra los 10 municipios con mayor valor de IPS por cada 1000 habitantes.</w:t>
      </w:r>
    </w:p>
    <w:p w14:paraId="32048C5C" w14:textId="78867F35" w:rsidR="00C51708" w:rsidRPr="00C51708" w:rsidRDefault="00C51708" w:rsidP="00C51708">
      <w:pPr>
        <w:pStyle w:val="Textoindependiente"/>
        <w:jc w:val="both"/>
        <w:rPr>
          <w:rFonts w:ascii="Arial" w:hAnsi="Arial" w:cs="Arial"/>
          <w:lang w:val="es-CO"/>
        </w:rPr>
      </w:pPr>
    </w:p>
    <w:p w14:paraId="5ACB00D3" w14:textId="04CFD5C1" w:rsidR="00C51708" w:rsidRPr="00C51708" w:rsidRDefault="00C51708" w:rsidP="00C51708">
      <w:pPr>
        <w:pStyle w:val="Textoindependiente"/>
        <w:jc w:val="center"/>
        <w:rPr>
          <w:rFonts w:ascii="Arial" w:hAnsi="Arial" w:cs="Arial"/>
          <w:lang w:val="es-CO"/>
        </w:rPr>
      </w:pPr>
      <w:r w:rsidRPr="00C51708">
        <w:rPr>
          <w:rFonts w:ascii="Arial" w:hAnsi="Arial" w:cs="Arial"/>
          <w:noProof/>
          <w:lang w:val="es-CO"/>
        </w:rPr>
        <w:drawing>
          <wp:inline distT="0" distB="0" distL="0" distR="0" wp14:anchorId="3447FD5E" wp14:editId="7A46B6DF">
            <wp:extent cx="6038850" cy="2641438"/>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stretch>
                      <a:fillRect/>
                    </a:stretch>
                  </pic:blipFill>
                  <pic:spPr>
                    <a:xfrm>
                      <a:off x="0" y="0"/>
                      <a:ext cx="6050381" cy="2646482"/>
                    </a:xfrm>
                    <a:prstGeom prst="rect">
                      <a:avLst/>
                    </a:prstGeom>
                  </pic:spPr>
                </pic:pic>
              </a:graphicData>
            </a:graphic>
          </wp:inline>
        </w:drawing>
      </w:r>
      <w:bookmarkEnd w:id="2"/>
    </w:p>
    <w:sectPr w:rsidR="00C51708" w:rsidRPr="00C51708" w:rsidSect="00C51708">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4CE31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5944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73546"/>
    <w:rsid w:val="00173546"/>
    <w:rsid w:val="00872856"/>
    <w:rsid w:val="00C5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7A01"/>
  <w15:docId w15:val="{61EC3F30-25F5-4FDC-BF7A-9231C54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estadores.minsalud.gov.co/habilit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266</Words>
  <Characters>1463</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TECNICA - IETS</dc:title>
  <dc:creator>Fernando Alonso Velez R.</dc:creator>
  <cp:keywords/>
  <cp:lastModifiedBy>Fernando Alonso Velez R.</cp:lastModifiedBy>
  <cp:revision>3</cp:revision>
  <dcterms:created xsi:type="dcterms:W3CDTF">2025-05-19T10:44:00Z</dcterms:created>
  <dcterms:modified xsi:type="dcterms:W3CDTF">2025-05-19T11:26:00Z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