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9074" w14:textId="2AD74031" w:rsidR="00402F7D" w:rsidRDefault="0060689D" w:rsidP="007A51BD">
      <w:pPr>
        <w:jc w:val="both"/>
      </w:pPr>
      <w:r>
        <w:t xml:space="preserve">Se crea el </w:t>
      </w:r>
      <w:proofErr w:type="spellStart"/>
      <w:r w:rsidRPr="007A51BD">
        <w:rPr>
          <w:b/>
          <w:bCs/>
        </w:rPr>
        <w:t>Dashboard</w:t>
      </w:r>
      <w:proofErr w:type="spellEnd"/>
      <w:r w:rsidRPr="007A51BD">
        <w:rPr>
          <w:b/>
          <w:bCs/>
        </w:rPr>
        <w:t xml:space="preserve"> Ejecutivo</w:t>
      </w:r>
      <w:r w:rsidRPr="007A51BD">
        <w:rPr>
          <w:b/>
          <w:bCs/>
        </w:rPr>
        <w:t xml:space="preserve"> de Control Comercial</w:t>
      </w:r>
      <w:r w:rsidRPr="0060689D">
        <w:t xml:space="preserve">. El diseño respeta el principio de simplicidad y visualización analítica de </w:t>
      </w:r>
      <w:r>
        <w:t>BI</w:t>
      </w:r>
      <w:r w:rsidRPr="0060689D">
        <w:t xml:space="preserve">, concentrando en la </w:t>
      </w:r>
      <w:r>
        <w:t>parte</w:t>
      </w:r>
      <w:r w:rsidRPr="0060689D">
        <w:t xml:space="preserve"> superior tres indicadores clave de rendimiento (Ventas</w:t>
      </w:r>
      <w:r>
        <w:t xml:space="preserve"> totales</w:t>
      </w:r>
      <w:r w:rsidRPr="0060689D">
        <w:t xml:space="preserve">, </w:t>
      </w:r>
      <w:r>
        <w:t>Margen porcentual</w:t>
      </w:r>
      <w:r w:rsidRPr="0060689D">
        <w:t xml:space="preserve"> </w:t>
      </w:r>
      <w:r>
        <w:t>y Stock crítico, cuando algún producto marca stock BAJO)</w:t>
      </w:r>
      <w:r w:rsidRPr="0060689D">
        <w:t xml:space="preserve"> controlados mediante reglas de formato condiciona</w:t>
      </w:r>
      <w:r>
        <w:t>l</w:t>
      </w:r>
      <w:r w:rsidRPr="0060689D">
        <w:t>. La interactividad se potenció implementando un componente nativo de navegación de páginas que unifica la experiencia de usuario</w:t>
      </w:r>
      <w:r w:rsidR="007A51BD">
        <w:t xml:space="preserve">. También se agregaron </w:t>
      </w:r>
      <w:proofErr w:type="spellStart"/>
      <w:r w:rsidRPr="0060689D">
        <w:t>segmentadores</w:t>
      </w:r>
      <w:proofErr w:type="spellEnd"/>
      <w:r w:rsidRPr="0060689D">
        <w:t xml:space="preserve"> corporativos globales</w:t>
      </w:r>
      <w:r w:rsidR="007A51BD">
        <w:t xml:space="preserve"> (filtros por tienda y por categoría de producto), esto para</w:t>
      </w:r>
      <w:r w:rsidRPr="0060689D">
        <w:t xml:space="preserve"> optimiza</w:t>
      </w:r>
      <w:r w:rsidR="007A51BD">
        <w:t>r</w:t>
      </w:r>
      <w:r w:rsidRPr="0060689D">
        <w:t xml:space="preserve"> los tiempos de diagnóstico comercial de la alta dirección, permitiendo </w:t>
      </w:r>
      <w:r w:rsidR="007A51BD">
        <w:t xml:space="preserve">pasar de </w:t>
      </w:r>
      <w:r w:rsidRPr="0060689D">
        <w:t>la supervisión macro de la cadena hasta el análisis micro del stock en salas de venta en menos de tres clics.</w:t>
      </w:r>
    </w:p>
    <w:p w14:paraId="298F22F2" w14:textId="77777777" w:rsidR="0060689D" w:rsidRDefault="0060689D"/>
    <w:p w14:paraId="7032CB26" w14:textId="2448EA0D" w:rsidR="0060689D" w:rsidRDefault="0060689D">
      <w:r>
        <w:rPr>
          <w:noProof/>
        </w:rPr>
        <w:drawing>
          <wp:inline distT="0" distB="0" distL="0" distR="0" wp14:anchorId="1C47AFFE" wp14:editId="24B8A3B6">
            <wp:extent cx="5612130" cy="34048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8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9D"/>
    <w:rsid w:val="00043EA7"/>
    <w:rsid w:val="00402F7D"/>
    <w:rsid w:val="0060689D"/>
    <w:rsid w:val="007A51BD"/>
    <w:rsid w:val="008B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9A21"/>
  <w15:chartTrackingRefBased/>
  <w15:docId w15:val="{B30444B2-770C-467D-9F10-674D83B6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8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8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8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8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8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Fernanda</cp:lastModifiedBy>
  <cp:revision>1</cp:revision>
  <dcterms:created xsi:type="dcterms:W3CDTF">2026-08-29T23:39:00Z</dcterms:created>
  <dcterms:modified xsi:type="dcterms:W3CDTF">2026-08-29T23:52:00Z</dcterms:modified>
</cp:coreProperties>
</file>