
<file path=[Content_Types].xml><?xml version="1.0" encoding="utf-8"?>
<Types xmlns="http://schemas.openxmlformats.org/package/2006/content-types">
  <Default Extension="png" ContentType="image/png"/>
  <Default Extension="tmp" ContentType="image/png"/>
  <Default Extension="emf" ContentType="image/x-emf"/>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C26" w:rsidRPr="00FB3B6D" w:rsidRDefault="006956CB">
      <w:r w:rsidRPr="00BF37A6">
        <w:rPr>
          <w:rFonts w:cs="Tahoma"/>
          <w:noProof/>
        </w:rPr>
        <w:drawing>
          <wp:anchor distT="0" distB="0" distL="114300" distR="114300" simplePos="0" relativeHeight="251658240" behindDoc="0" locked="0" layoutInCell="1" allowOverlap="1" wp14:anchorId="5AFCA60A" wp14:editId="5AFCA60B">
            <wp:simplePos x="0" y="0"/>
            <wp:positionH relativeFrom="column">
              <wp:posOffset>548309</wp:posOffset>
            </wp:positionH>
            <wp:positionV relativeFrom="paragraph">
              <wp:posOffset>246104</wp:posOffset>
            </wp:positionV>
            <wp:extent cx="4946842" cy="723568"/>
            <wp:effectExtent l="0" t="0" r="635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46842" cy="72356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4D6C26" w:rsidRPr="00FB3B6D" w:rsidRDefault="004D6C26"/>
    <w:p w:rsidR="004D6C26" w:rsidRPr="00FB3B6D" w:rsidRDefault="004D6C26"/>
    <w:p w:rsidR="004D6C26" w:rsidRPr="00FB3B6D" w:rsidRDefault="004D6C26" w:rsidP="004D6C26">
      <w:pPr>
        <w:pStyle w:val="Title"/>
      </w:pPr>
    </w:p>
    <w:p w:rsidR="004D6C26" w:rsidRPr="00FB3B6D" w:rsidRDefault="004D6C26" w:rsidP="004D6C26"/>
    <w:p w:rsidR="004D6C26" w:rsidRPr="00FB3B6D" w:rsidRDefault="004D6C26" w:rsidP="004D6C26"/>
    <w:p w:rsidR="00783487" w:rsidRDefault="00783487" w:rsidP="004D6C26"/>
    <w:p w:rsidR="00783487" w:rsidRDefault="00783487" w:rsidP="004D6C26"/>
    <w:p w:rsidR="00783487" w:rsidRDefault="00783487" w:rsidP="004D6C26"/>
    <w:p w:rsidR="00783487" w:rsidRDefault="00783487" w:rsidP="004D6C26"/>
    <w:p w:rsidR="00783487" w:rsidRDefault="00783487" w:rsidP="004D6C26"/>
    <w:p w:rsidR="00783487" w:rsidRPr="00FB3B6D" w:rsidRDefault="00783487" w:rsidP="004D6C26"/>
    <w:p w:rsidR="004D6C26" w:rsidRPr="00FB3B6D" w:rsidRDefault="004D6C26" w:rsidP="004D6C26"/>
    <w:p w:rsidR="004D6C26" w:rsidRPr="00FB3B6D" w:rsidRDefault="004D6C26" w:rsidP="004D6C26"/>
    <w:p w:rsidR="004D6C26" w:rsidRDefault="004D6C26" w:rsidP="004D6C26"/>
    <w:p w:rsidR="008C5DC9" w:rsidRDefault="008C5DC9" w:rsidP="004D6C26"/>
    <w:p w:rsidR="008C5DC9" w:rsidRPr="00FB3B6D" w:rsidRDefault="008C5DC9" w:rsidP="004D6C26"/>
    <w:p w:rsidR="004D6C26" w:rsidRPr="003900B5" w:rsidRDefault="004D6C26" w:rsidP="004D6C26">
      <w:pPr>
        <w:rPr>
          <w:sz w:val="24"/>
        </w:rPr>
      </w:pPr>
    </w:p>
    <w:p w:rsidR="004E44B0" w:rsidRDefault="003900B5" w:rsidP="00783487">
      <w:pPr>
        <w:pStyle w:val="Caption"/>
        <w:jc w:val="right"/>
        <w:rPr>
          <w:i w:val="0"/>
          <w:sz w:val="28"/>
        </w:rPr>
      </w:pPr>
      <w:r w:rsidRPr="003900B5">
        <w:rPr>
          <w:i w:val="0"/>
          <w:sz w:val="28"/>
        </w:rPr>
        <w:t xml:space="preserve">Liability </w:t>
      </w:r>
      <w:r w:rsidR="00783487" w:rsidRPr="003900B5">
        <w:rPr>
          <w:i w:val="0"/>
          <w:sz w:val="28"/>
        </w:rPr>
        <w:t>Insurance Accounting</w:t>
      </w:r>
      <w:r w:rsidR="00DC104E">
        <w:rPr>
          <w:i w:val="0"/>
          <w:sz w:val="28"/>
        </w:rPr>
        <w:t xml:space="preserve"> Reporting Requirements Document</w:t>
      </w:r>
      <w:r w:rsidR="00783487" w:rsidRPr="003900B5">
        <w:rPr>
          <w:i w:val="0"/>
          <w:sz w:val="28"/>
        </w:rPr>
        <w:t xml:space="preserve"> </w:t>
      </w:r>
    </w:p>
    <w:p w:rsidR="00783487" w:rsidRPr="004E44B0" w:rsidRDefault="002C3D6A" w:rsidP="00783487">
      <w:pPr>
        <w:pStyle w:val="Caption"/>
        <w:jc w:val="right"/>
        <w:rPr>
          <w:b w:val="0"/>
          <w:color w:val="FF0000"/>
          <w:sz w:val="28"/>
        </w:rPr>
      </w:pPr>
      <w:r>
        <w:rPr>
          <w:b w:val="0"/>
          <w:sz w:val="28"/>
        </w:rPr>
        <w:t>Bodily Injury and</w:t>
      </w:r>
      <w:r w:rsidR="003900B5" w:rsidRPr="004E44B0">
        <w:rPr>
          <w:b w:val="0"/>
          <w:sz w:val="28"/>
        </w:rPr>
        <w:t xml:space="preserve"> Property Damage </w:t>
      </w:r>
    </w:p>
    <w:p w:rsidR="00DC104E" w:rsidRDefault="00DC104E" w:rsidP="00ED7C90">
      <w:pPr>
        <w:jc w:val="right"/>
      </w:pPr>
    </w:p>
    <w:p w:rsidR="00783487" w:rsidRPr="00BF37A6" w:rsidRDefault="00783487" w:rsidP="00ED7C90">
      <w:pPr>
        <w:jc w:val="right"/>
      </w:pPr>
      <w:r w:rsidRPr="00BF37A6">
        <w:t>Business Intelligence – Ryder Enterprise Warehouse</w:t>
      </w:r>
      <w:r>
        <w:t xml:space="preserve"> </w:t>
      </w:r>
      <w:r w:rsidR="00ED7C90">
        <w:t>Business Unit</w:t>
      </w:r>
      <w:r w:rsidR="00ED7C90">
        <w:br/>
      </w:r>
      <w:r w:rsidR="0099081C">
        <w:t xml:space="preserve"> </w:t>
      </w:r>
      <w:r w:rsidR="00ED7C90">
        <w:t>Prepared by: Grace Santaballa</w:t>
      </w:r>
      <w:r w:rsidR="005810F9">
        <w:t xml:space="preserve"> </w:t>
      </w:r>
      <w:r w:rsidR="008B354F">
        <w:t xml:space="preserve">/ </w:t>
      </w:r>
      <w:r w:rsidR="005810F9">
        <w:t>Lauren Berleue</w:t>
      </w:r>
      <w:r w:rsidR="00ED7C90">
        <w:br/>
      </w:r>
      <w:r w:rsidRPr="00BF37A6">
        <w:t>Created Date: 06/15/2016</w:t>
      </w:r>
    </w:p>
    <w:p w:rsidR="00783487" w:rsidRDefault="00B9053B" w:rsidP="00ED7C90">
      <w:pPr>
        <w:jc w:val="right"/>
        <w:rPr>
          <w:b/>
          <w:color w:val="5B9BD5" w:themeColor="accent1"/>
        </w:rPr>
      </w:pPr>
      <w:r>
        <w:rPr>
          <w:color w:val="5B9BD5" w:themeColor="accent1"/>
        </w:rPr>
        <w:t>Version v1.</w:t>
      </w:r>
      <w:r w:rsidR="00974AA7">
        <w:rPr>
          <w:color w:val="5B9BD5" w:themeColor="accent1"/>
        </w:rPr>
        <w:t>8</w:t>
      </w:r>
      <w:r w:rsidR="00783487" w:rsidRPr="00ED7C90">
        <w:rPr>
          <w:color w:val="5B9BD5" w:themeColor="accent1"/>
        </w:rPr>
        <w:t xml:space="preserve"> </w:t>
      </w:r>
      <w:r w:rsidR="00ED7C90" w:rsidRPr="00ED7C90">
        <w:rPr>
          <w:color w:val="5B9BD5" w:themeColor="accent1"/>
        </w:rPr>
        <w:t xml:space="preserve">- </w:t>
      </w:r>
      <w:r w:rsidR="00783487" w:rsidRPr="00ED7C90">
        <w:rPr>
          <w:color w:val="5B9BD5" w:themeColor="accent1"/>
        </w:rPr>
        <w:t xml:space="preserve">updated </w:t>
      </w:r>
      <w:r w:rsidR="002C3D6A">
        <w:rPr>
          <w:color w:val="5B9BD5" w:themeColor="accent1"/>
        </w:rPr>
        <w:t>1</w:t>
      </w:r>
      <w:r w:rsidR="000A4D8A">
        <w:rPr>
          <w:color w:val="5B9BD5" w:themeColor="accent1"/>
        </w:rPr>
        <w:t>2/14</w:t>
      </w:r>
      <w:r w:rsidR="002E7DB3">
        <w:rPr>
          <w:color w:val="5B9BD5" w:themeColor="accent1"/>
        </w:rPr>
        <w:t>/2016</w:t>
      </w:r>
      <w:r w:rsidR="00ED7C90" w:rsidRPr="00ED7C90">
        <w:rPr>
          <w:color w:val="5B9BD5" w:themeColor="accent1"/>
        </w:rPr>
        <w:br/>
      </w:r>
      <w:r w:rsidR="00783487" w:rsidRPr="00ED7C90">
        <w:rPr>
          <w:color w:val="5B9BD5" w:themeColor="accent1"/>
        </w:rPr>
        <w:t xml:space="preserve">Approved by client </w:t>
      </w:r>
      <w:r w:rsidR="00783487" w:rsidRPr="00ED7C90">
        <w:rPr>
          <w:b/>
          <w:color w:val="5B9BD5" w:themeColor="accent1"/>
        </w:rPr>
        <w:t>&lt; PENDING &gt; &lt;DATE&gt;</w:t>
      </w:r>
    </w:p>
    <w:p w:rsidR="003900B5" w:rsidRDefault="003900B5" w:rsidP="00ED7C90">
      <w:pPr>
        <w:jc w:val="right"/>
        <w:rPr>
          <w:b/>
          <w:color w:val="5B9BD5" w:themeColor="accent1"/>
        </w:rPr>
      </w:pPr>
    </w:p>
    <w:p w:rsidR="003900B5" w:rsidRPr="00ED7C90" w:rsidRDefault="003900B5" w:rsidP="00ED7C90">
      <w:pPr>
        <w:jc w:val="right"/>
        <w:rPr>
          <w:color w:val="5B9BD5" w:themeColor="accent1"/>
        </w:rPr>
      </w:pPr>
    </w:p>
    <w:sdt>
      <w:sdtPr>
        <w:rPr>
          <w:rFonts w:ascii="Century Gothic" w:eastAsiaTheme="minorHAnsi" w:hAnsi="Century Gothic" w:cstheme="minorBidi"/>
          <w:b w:val="0"/>
          <w:color w:val="auto"/>
          <w:sz w:val="22"/>
          <w:szCs w:val="22"/>
        </w:rPr>
        <w:id w:val="1271659973"/>
        <w:docPartObj>
          <w:docPartGallery w:val="Table of Contents"/>
          <w:docPartUnique/>
        </w:docPartObj>
      </w:sdtPr>
      <w:sdtEndPr>
        <w:rPr>
          <w:rFonts w:ascii="Tahoma" w:hAnsi="Tahoma"/>
          <w:bCs/>
          <w:noProof/>
        </w:rPr>
      </w:sdtEndPr>
      <w:sdtContent>
        <w:p w:rsidR="003E201C" w:rsidRPr="00783487" w:rsidRDefault="003E201C" w:rsidP="00783487">
          <w:pPr>
            <w:pStyle w:val="TOCHeading"/>
            <w:numPr>
              <w:ilvl w:val="0"/>
              <w:numId w:val="0"/>
            </w:numPr>
            <w:ind w:left="530"/>
            <w:jc w:val="center"/>
            <w:rPr>
              <w:rStyle w:val="Heading1Char"/>
              <w:rFonts w:cs="Tahoma"/>
              <w:color w:val="auto"/>
            </w:rPr>
          </w:pPr>
          <w:r w:rsidRPr="00783487">
            <w:rPr>
              <w:rStyle w:val="Heading1Char"/>
              <w:rFonts w:cs="Tahoma"/>
              <w:color w:val="auto"/>
            </w:rPr>
            <w:t>Table of Contents</w:t>
          </w:r>
        </w:p>
        <w:p w:rsidR="00C729BE" w:rsidRDefault="003E201C">
          <w:pPr>
            <w:pStyle w:val="TOC1"/>
            <w:tabs>
              <w:tab w:val="left" w:pos="440"/>
              <w:tab w:val="right" w:leader="dot" w:pos="9350"/>
            </w:tabs>
            <w:rPr>
              <w:rFonts w:asciiTheme="minorHAnsi" w:eastAsiaTheme="minorEastAsia" w:hAnsiTheme="minorHAnsi"/>
              <w:noProof/>
            </w:rPr>
          </w:pPr>
          <w:r w:rsidRPr="00783487">
            <w:rPr>
              <w:rFonts w:cs="Tahoma"/>
            </w:rPr>
            <w:fldChar w:fldCharType="begin"/>
          </w:r>
          <w:r w:rsidRPr="00783487">
            <w:rPr>
              <w:rFonts w:cs="Tahoma"/>
            </w:rPr>
            <w:instrText xml:space="preserve"> TOC \o "1-3" \h \z \u </w:instrText>
          </w:r>
          <w:r w:rsidRPr="00783487">
            <w:rPr>
              <w:rFonts w:cs="Tahoma"/>
            </w:rPr>
            <w:fldChar w:fldCharType="separate"/>
          </w:r>
          <w:hyperlink w:anchor="_Toc469999517" w:history="1">
            <w:r w:rsidR="00C729BE" w:rsidRPr="00992799">
              <w:rPr>
                <w:rStyle w:val="Hyperlink"/>
                <w:noProof/>
              </w:rPr>
              <w:t>I.</w:t>
            </w:r>
            <w:r w:rsidR="00C729BE">
              <w:rPr>
                <w:rFonts w:asciiTheme="minorHAnsi" w:eastAsiaTheme="minorEastAsia" w:hAnsiTheme="minorHAnsi"/>
                <w:noProof/>
              </w:rPr>
              <w:tab/>
            </w:r>
            <w:r w:rsidR="00C729BE" w:rsidRPr="00992799">
              <w:rPr>
                <w:rStyle w:val="Hyperlink"/>
                <w:noProof/>
              </w:rPr>
              <w:t>Revision History</w:t>
            </w:r>
            <w:r w:rsidR="00C729BE">
              <w:rPr>
                <w:noProof/>
                <w:webHidden/>
              </w:rPr>
              <w:tab/>
            </w:r>
            <w:r w:rsidR="00C729BE">
              <w:rPr>
                <w:noProof/>
                <w:webHidden/>
              </w:rPr>
              <w:fldChar w:fldCharType="begin"/>
            </w:r>
            <w:r w:rsidR="00C729BE">
              <w:rPr>
                <w:noProof/>
                <w:webHidden/>
              </w:rPr>
              <w:instrText xml:space="preserve"> PAGEREF _Toc469999517 \h </w:instrText>
            </w:r>
            <w:r w:rsidR="00C729BE">
              <w:rPr>
                <w:noProof/>
                <w:webHidden/>
              </w:rPr>
            </w:r>
            <w:r w:rsidR="00C729BE">
              <w:rPr>
                <w:noProof/>
                <w:webHidden/>
              </w:rPr>
              <w:fldChar w:fldCharType="separate"/>
            </w:r>
            <w:r w:rsidR="00C729BE">
              <w:rPr>
                <w:noProof/>
                <w:webHidden/>
              </w:rPr>
              <w:t>4</w:t>
            </w:r>
            <w:r w:rsidR="00C729BE">
              <w:rPr>
                <w:noProof/>
                <w:webHidden/>
              </w:rPr>
              <w:fldChar w:fldCharType="end"/>
            </w:r>
          </w:hyperlink>
        </w:p>
        <w:p w:rsidR="00C729BE" w:rsidRDefault="008C10A6">
          <w:pPr>
            <w:pStyle w:val="TOC1"/>
            <w:tabs>
              <w:tab w:val="left" w:pos="660"/>
              <w:tab w:val="right" w:leader="dot" w:pos="9350"/>
            </w:tabs>
            <w:rPr>
              <w:rFonts w:asciiTheme="minorHAnsi" w:eastAsiaTheme="minorEastAsia" w:hAnsiTheme="minorHAnsi"/>
              <w:noProof/>
            </w:rPr>
          </w:pPr>
          <w:hyperlink w:anchor="_Toc469999518" w:history="1">
            <w:r w:rsidR="00C729BE" w:rsidRPr="00992799">
              <w:rPr>
                <w:rStyle w:val="Hyperlink"/>
                <w:noProof/>
              </w:rPr>
              <w:t>II.</w:t>
            </w:r>
            <w:r w:rsidR="00C729BE">
              <w:rPr>
                <w:rFonts w:asciiTheme="minorHAnsi" w:eastAsiaTheme="minorEastAsia" w:hAnsiTheme="minorHAnsi"/>
                <w:noProof/>
              </w:rPr>
              <w:tab/>
            </w:r>
            <w:r w:rsidR="00C729BE" w:rsidRPr="00992799">
              <w:rPr>
                <w:rStyle w:val="Hyperlink"/>
                <w:noProof/>
              </w:rPr>
              <w:t>Stakeholders</w:t>
            </w:r>
            <w:r w:rsidR="00C729BE">
              <w:rPr>
                <w:noProof/>
                <w:webHidden/>
              </w:rPr>
              <w:tab/>
            </w:r>
            <w:r w:rsidR="00C729BE">
              <w:rPr>
                <w:noProof/>
                <w:webHidden/>
              </w:rPr>
              <w:fldChar w:fldCharType="begin"/>
            </w:r>
            <w:r w:rsidR="00C729BE">
              <w:rPr>
                <w:noProof/>
                <w:webHidden/>
              </w:rPr>
              <w:instrText xml:space="preserve"> PAGEREF _Toc469999518 \h </w:instrText>
            </w:r>
            <w:r w:rsidR="00C729BE">
              <w:rPr>
                <w:noProof/>
                <w:webHidden/>
              </w:rPr>
            </w:r>
            <w:r w:rsidR="00C729BE">
              <w:rPr>
                <w:noProof/>
                <w:webHidden/>
              </w:rPr>
              <w:fldChar w:fldCharType="separate"/>
            </w:r>
            <w:r w:rsidR="00C729BE">
              <w:rPr>
                <w:noProof/>
                <w:webHidden/>
              </w:rPr>
              <w:t>5</w:t>
            </w:r>
            <w:r w:rsidR="00C729BE">
              <w:rPr>
                <w:noProof/>
                <w:webHidden/>
              </w:rPr>
              <w:fldChar w:fldCharType="end"/>
            </w:r>
          </w:hyperlink>
        </w:p>
        <w:p w:rsidR="00C729BE" w:rsidRDefault="008C10A6">
          <w:pPr>
            <w:pStyle w:val="TOC1"/>
            <w:tabs>
              <w:tab w:val="left" w:pos="660"/>
              <w:tab w:val="right" w:leader="dot" w:pos="9350"/>
            </w:tabs>
            <w:rPr>
              <w:rFonts w:asciiTheme="minorHAnsi" w:eastAsiaTheme="minorEastAsia" w:hAnsiTheme="minorHAnsi"/>
              <w:noProof/>
            </w:rPr>
          </w:pPr>
          <w:hyperlink w:anchor="_Toc469999519" w:history="1">
            <w:r w:rsidR="00C729BE" w:rsidRPr="00992799">
              <w:rPr>
                <w:rStyle w:val="Hyperlink"/>
                <w:noProof/>
              </w:rPr>
              <w:t>III.</w:t>
            </w:r>
            <w:r w:rsidR="00C729BE">
              <w:rPr>
                <w:rFonts w:asciiTheme="minorHAnsi" w:eastAsiaTheme="minorEastAsia" w:hAnsiTheme="minorHAnsi"/>
                <w:noProof/>
              </w:rPr>
              <w:tab/>
            </w:r>
            <w:r w:rsidR="00C729BE" w:rsidRPr="00992799">
              <w:rPr>
                <w:rStyle w:val="Hyperlink"/>
                <w:noProof/>
              </w:rPr>
              <w:t>Document Routing and Approval</w:t>
            </w:r>
            <w:r w:rsidR="00C729BE">
              <w:rPr>
                <w:noProof/>
                <w:webHidden/>
              </w:rPr>
              <w:tab/>
            </w:r>
            <w:r w:rsidR="00C729BE">
              <w:rPr>
                <w:noProof/>
                <w:webHidden/>
              </w:rPr>
              <w:fldChar w:fldCharType="begin"/>
            </w:r>
            <w:r w:rsidR="00C729BE">
              <w:rPr>
                <w:noProof/>
                <w:webHidden/>
              </w:rPr>
              <w:instrText xml:space="preserve"> PAGEREF _Toc469999519 \h </w:instrText>
            </w:r>
            <w:r w:rsidR="00C729BE">
              <w:rPr>
                <w:noProof/>
                <w:webHidden/>
              </w:rPr>
            </w:r>
            <w:r w:rsidR="00C729BE">
              <w:rPr>
                <w:noProof/>
                <w:webHidden/>
              </w:rPr>
              <w:fldChar w:fldCharType="separate"/>
            </w:r>
            <w:r w:rsidR="00C729BE">
              <w:rPr>
                <w:noProof/>
                <w:webHidden/>
              </w:rPr>
              <w:t>6</w:t>
            </w:r>
            <w:r w:rsidR="00C729BE">
              <w:rPr>
                <w:noProof/>
                <w:webHidden/>
              </w:rPr>
              <w:fldChar w:fldCharType="end"/>
            </w:r>
          </w:hyperlink>
        </w:p>
        <w:p w:rsidR="00C729BE" w:rsidRDefault="008C10A6">
          <w:pPr>
            <w:pStyle w:val="TOC1"/>
            <w:tabs>
              <w:tab w:val="left" w:pos="660"/>
              <w:tab w:val="right" w:leader="dot" w:pos="9350"/>
            </w:tabs>
            <w:rPr>
              <w:rFonts w:asciiTheme="minorHAnsi" w:eastAsiaTheme="minorEastAsia" w:hAnsiTheme="minorHAnsi"/>
              <w:noProof/>
            </w:rPr>
          </w:pPr>
          <w:hyperlink w:anchor="_Toc469999520" w:history="1">
            <w:r w:rsidR="00C729BE" w:rsidRPr="00992799">
              <w:rPr>
                <w:rStyle w:val="Hyperlink"/>
                <w:noProof/>
              </w:rPr>
              <w:t>IV.</w:t>
            </w:r>
            <w:r w:rsidR="00C729BE">
              <w:rPr>
                <w:rFonts w:asciiTheme="minorHAnsi" w:eastAsiaTheme="minorEastAsia" w:hAnsiTheme="minorHAnsi"/>
                <w:noProof/>
              </w:rPr>
              <w:tab/>
            </w:r>
            <w:r w:rsidR="00C729BE" w:rsidRPr="00992799">
              <w:rPr>
                <w:rStyle w:val="Hyperlink"/>
                <w:noProof/>
              </w:rPr>
              <w:t>Project Overview</w:t>
            </w:r>
            <w:r w:rsidR="00C729BE">
              <w:rPr>
                <w:noProof/>
                <w:webHidden/>
              </w:rPr>
              <w:tab/>
            </w:r>
            <w:r w:rsidR="00C729BE">
              <w:rPr>
                <w:noProof/>
                <w:webHidden/>
              </w:rPr>
              <w:fldChar w:fldCharType="begin"/>
            </w:r>
            <w:r w:rsidR="00C729BE">
              <w:rPr>
                <w:noProof/>
                <w:webHidden/>
              </w:rPr>
              <w:instrText xml:space="preserve"> PAGEREF _Toc469999520 \h </w:instrText>
            </w:r>
            <w:r w:rsidR="00C729BE">
              <w:rPr>
                <w:noProof/>
                <w:webHidden/>
              </w:rPr>
            </w:r>
            <w:r w:rsidR="00C729BE">
              <w:rPr>
                <w:noProof/>
                <w:webHidden/>
              </w:rPr>
              <w:fldChar w:fldCharType="separate"/>
            </w:r>
            <w:r w:rsidR="00C729BE">
              <w:rPr>
                <w:noProof/>
                <w:webHidden/>
              </w:rPr>
              <w:t>8</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21" w:history="1">
            <w:r w:rsidR="00C729BE" w:rsidRPr="00992799">
              <w:rPr>
                <w:rStyle w:val="Hyperlink"/>
                <w:noProof/>
                <w14:scene3d>
                  <w14:camera w14:prst="orthographicFront"/>
                  <w14:lightRig w14:rig="threePt" w14:dir="t">
                    <w14:rot w14:lat="0" w14:lon="0" w14:rev="0"/>
                  </w14:lightRig>
                </w14:scene3d>
              </w:rPr>
              <w:t>A.</w:t>
            </w:r>
            <w:r w:rsidR="00C729BE">
              <w:rPr>
                <w:rFonts w:asciiTheme="minorHAnsi" w:eastAsiaTheme="minorEastAsia" w:hAnsiTheme="minorHAnsi"/>
                <w:noProof/>
              </w:rPr>
              <w:tab/>
            </w:r>
            <w:r w:rsidR="00C729BE" w:rsidRPr="00992799">
              <w:rPr>
                <w:rStyle w:val="Hyperlink"/>
                <w:noProof/>
              </w:rPr>
              <w:t>Introduction</w:t>
            </w:r>
            <w:r w:rsidR="00C729BE">
              <w:rPr>
                <w:noProof/>
                <w:webHidden/>
              </w:rPr>
              <w:tab/>
            </w:r>
            <w:r w:rsidR="00C729BE">
              <w:rPr>
                <w:noProof/>
                <w:webHidden/>
              </w:rPr>
              <w:fldChar w:fldCharType="begin"/>
            </w:r>
            <w:r w:rsidR="00C729BE">
              <w:rPr>
                <w:noProof/>
                <w:webHidden/>
              </w:rPr>
              <w:instrText xml:space="preserve"> PAGEREF _Toc469999521 \h </w:instrText>
            </w:r>
            <w:r w:rsidR="00C729BE">
              <w:rPr>
                <w:noProof/>
                <w:webHidden/>
              </w:rPr>
            </w:r>
            <w:r w:rsidR="00C729BE">
              <w:rPr>
                <w:noProof/>
                <w:webHidden/>
              </w:rPr>
              <w:fldChar w:fldCharType="separate"/>
            </w:r>
            <w:r w:rsidR="00C729BE">
              <w:rPr>
                <w:noProof/>
                <w:webHidden/>
              </w:rPr>
              <w:t>8</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22" w:history="1">
            <w:r w:rsidR="00C729BE" w:rsidRPr="00992799">
              <w:rPr>
                <w:rStyle w:val="Hyperlink"/>
                <w:noProof/>
                <w14:scene3d>
                  <w14:camera w14:prst="orthographicFront"/>
                  <w14:lightRig w14:rig="threePt" w14:dir="t">
                    <w14:rot w14:lat="0" w14:lon="0" w14:rev="0"/>
                  </w14:lightRig>
                </w14:scene3d>
              </w:rPr>
              <w:t>B.</w:t>
            </w:r>
            <w:r w:rsidR="00C729BE">
              <w:rPr>
                <w:rFonts w:asciiTheme="minorHAnsi" w:eastAsiaTheme="minorEastAsia" w:hAnsiTheme="minorHAnsi"/>
                <w:noProof/>
              </w:rPr>
              <w:tab/>
            </w:r>
            <w:r w:rsidR="00C729BE" w:rsidRPr="00992799">
              <w:rPr>
                <w:rStyle w:val="Hyperlink"/>
                <w:noProof/>
              </w:rPr>
              <w:t>Business Benefits</w:t>
            </w:r>
            <w:r w:rsidR="00C729BE">
              <w:rPr>
                <w:noProof/>
                <w:webHidden/>
              </w:rPr>
              <w:tab/>
            </w:r>
            <w:r w:rsidR="00C729BE">
              <w:rPr>
                <w:noProof/>
                <w:webHidden/>
              </w:rPr>
              <w:fldChar w:fldCharType="begin"/>
            </w:r>
            <w:r w:rsidR="00C729BE">
              <w:rPr>
                <w:noProof/>
                <w:webHidden/>
              </w:rPr>
              <w:instrText xml:space="preserve"> PAGEREF _Toc469999522 \h </w:instrText>
            </w:r>
            <w:r w:rsidR="00C729BE">
              <w:rPr>
                <w:noProof/>
                <w:webHidden/>
              </w:rPr>
            </w:r>
            <w:r w:rsidR="00C729BE">
              <w:rPr>
                <w:noProof/>
                <w:webHidden/>
              </w:rPr>
              <w:fldChar w:fldCharType="separate"/>
            </w:r>
            <w:r w:rsidR="00C729BE">
              <w:rPr>
                <w:noProof/>
                <w:webHidden/>
              </w:rPr>
              <w:t>8</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23" w:history="1">
            <w:r w:rsidR="00C729BE" w:rsidRPr="00992799">
              <w:rPr>
                <w:rStyle w:val="Hyperlink"/>
                <w:noProof/>
                <w14:scene3d>
                  <w14:camera w14:prst="orthographicFront"/>
                  <w14:lightRig w14:rig="threePt" w14:dir="t">
                    <w14:rot w14:lat="0" w14:lon="0" w14:rev="0"/>
                  </w14:lightRig>
                </w14:scene3d>
              </w:rPr>
              <w:t>C.</w:t>
            </w:r>
            <w:r w:rsidR="00C729BE">
              <w:rPr>
                <w:rFonts w:asciiTheme="minorHAnsi" w:eastAsiaTheme="minorEastAsia" w:hAnsiTheme="minorHAnsi"/>
                <w:noProof/>
              </w:rPr>
              <w:tab/>
            </w:r>
            <w:r w:rsidR="00C729BE" w:rsidRPr="00992799">
              <w:rPr>
                <w:rStyle w:val="Hyperlink"/>
                <w:noProof/>
              </w:rPr>
              <w:t>Project Scope</w:t>
            </w:r>
            <w:r w:rsidR="00C729BE">
              <w:rPr>
                <w:noProof/>
                <w:webHidden/>
              </w:rPr>
              <w:tab/>
            </w:r>
            <w:r w:rsidR="00C729BE">
              <w:rPr>
                <w:noProof/>
                <w:webHidden/>
              </w:rPr>
              <w:fldChar w:fldCharType="begin"/>
            </w:r>
            <w:r w:rsidR="00C729BE">
              <w:rPr>
                <w:noProof/>
                <w:webHidden/>
              </w:rPr>
              <w:instrText xml:space="preserve"> PAGEREF _Toc469999523 \h </w:instrText>
            </w:r>
            <w:r w:rsidR="00C729BE">
              <w:rPr>
                <w:noProof/>
                <w:webHidden/>
              </w:rPr>
            </w:r>
            <w:r w:rsidR="00C729BE">
              <w:rPr>
                <w:noProof/>
                <w:webHidden/>
              </w:rPr>
              <w:fldChar w:fldCharType="separate"/>
            </w:r>
            <w:r w:rsidR="00C729BE">
              <w:rPr>
                <w:noProof/>
                <w:webHidden/>
              </w:rPr>
              <w:t>9</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24" w:history="1">
            <w:r w:rsidR="00C729BE" w:rsidRPr="00992799">
              <w:rPr>
                <w:rStyle w:val="Hyperlink"/>
                <w:noProof/>
                <w14:scene3d>
                  <w14:camera w14:prst="orthographicFront"/>
                  <w14:lightRig w14:rig="threePt" w14:dir="t">
                    <w14:rot w14:lat="0" w14:lon="0" w14:rev="0"/>
                  </w14:lightRig>
                </w14:scene3d>
              </w:rPr>
              <w:t>D.</w:t>
            </w:r>
            <w:r w:rsidR="00C729BE">
              <w:rPr>
                <w:rFonts w:asciiTheme="minorHAnsi" w:eastAsiaTheme="minorEastAsia" w:hAnsiTheme="minorHAnsi"/>
                <w:noProof/>
              </w:rPr>
              <w:tab/>
            </w:r>
            <w:r w:rsidR="00C729BE" w:rsidRPr="00992799">
              <w:rPr>
                <w:rStyle w:val="Hyperlink"/>
                <w:noProof/>
              </w:rPr>
              <w:t>Out of Scope</w:t>
            </w:r>
            <w:r w:rsidR="00C729BE">
              <w:rPr>
                <w:noProof/>
                <w:webHidden/>
              </w:rPr>
              <w:tab/>
            </w:r>
            <w:r w:rsidR="00C729BE">
              <w:rPr>
                <w:noProof/>
                <w:webHidden/>
              </w:rPr>
              <w:fldChar w:fldCharType="begin"/>
            </w:r>
            <w:r w:rsidR="00C729BE">
              <w:rPr>
                <w:noProof/>
                <w:webHidden/>
              </w:rPr>
              <w:instrText xml:space="preserve"> PAGEREF _Toc469999524 \h </w:instrText>
            </w:r>
            <w:r w:rsidR="00C729BE">
              <w:rPr>
                <w:noProof/>
                <w:webHidden/>
              </w:rPr>
            </w:r>
            <w:r w:rsidR="00C729BE">
              <w:rPr>
                <w:noProof/>
                <w:webHidden/>
              </w:rPr>
              <w:fldChar w:fldCharType="separate"/>
            </w:r>
            <w:r w:rsidR="00C729BE">
              <w:rPr>
                <w:noProof/>
                <w:webHidden/>
              </w:rPr>
              <w:t>9</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25" w:history="1">
            <w:r w:rsidR="00C729BE" w:rsidRPr="00992799">
              <w:rPr>
                <w:rStyle w:val="Hyperlink"/>
                <w:noProof/>
                <w14:scene3d>
                  <w14:camera w14:prst="orthographicFront"/>
                  <w14:lightRig w14:rig="threePt" w14:dir="t">
                    <w14:rot w14:lat="0" w14:lon="0" w14:rev="0"/>
                  </w14:lightRig>
                </w14:scene3d>
              </w:rPr>
              <w:t>E.</w:t>
            </w:r>
            <w:r w:rsidR="00C729BE">
              <w:rPr>
                <w:rFonts w:asciiTheme="minorHAnsi" w:eastAsiaTheme="minorEastAsia" w:hAnsiTheme="minorHAnsi"/>
                <w:noProof/>
              </w:rPr>
              <w:tab/>
            </w:r>
            <w:r w:rsidR="00C729BE" w:rsidRPr="00992799">
              <w:rPr>
                <w:rStyle w:val="Hyperlink"/>
                <w:noProof/>
              </w:rPr>
              <w:t>Project Risk</w:t>
            </w:r>
            <w:r w:rsidR="00C729BE">
              <w:rPr>
                <w:noProof/>
                <w:webHidden/>
              </w:rPr>
              <w:tab/>
            </w:r>
            <w:r w:rsidR="00C729BE">
              <w:rPr>
                <w:noProof/>
                <w:webHidden/>
              </w:rPr>
              <w:fldChar w:fldCharType="begin"/>
            </w:r>
            <w:r w:rsidR="00C729BE">
              <w:rPr>
                <w:noProof/>
                <w:webHidden/>
              </w:rPr>
              <w:instrText xml:space="preserve"> PAGEREF _Toc469999525 \h </w:instrText>
            </w:r>
            <w:r w:rsidR="00C729BE">
              <w:rPr>
                <w:noProof/>
                <w:webHidden/>
              </w:rPr>
            </w:r>
            <w:r w:rsidR="00C729BE">
              <w:rPr>
                <w:noProof/>
                <w:webHidden/>
              </w:rPr>
              <w:fldChar w:fldCharType="separate"/>
            </w:r>
            <w:r w:rsidR="00C729BE">
              <w:rPr>
                <w:noProof/>
                <w:webHidden/>
              </w:rPr>
              <w:t>10</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26" w:history="1">
            <w:r w:rsidR="00C729BE" w:rsidRPr="00992799">
              <w:rPr>
                <w:rStyle w:val="Hyperlink"/>
                <w:noProof/>
                <w14:scene3d>
                  <w14:camera w14:prst="orthographicFront"/>
                  <w14:lightRig w14:rig="threePt" w14:dir="t">
                    <w14:rot w14:lat="0" w14:lon="0" w14:rev="0"/>
                  </w14:lightRig>
                </w14:scene3d>
              </w:rPr>
              <w:t>F.</w:t>
            </w:r>
            <w:r w:rsidR="00C729BE">
              <w:rPr>
                <w:rFonts w:asciiTheme="minorHAnsi" w:eastAsiaTheme="minorEastAsia" w:hAnsiTheme="minorHAnsi"/>
                <w:noProof/>
              </w:rPr>
              <w:tab/>
            </w:r>
            <w:r w:rsidR="00C729BE" w:rsidRPr="00992799">
              <w:rPr>
                <w:rStyle w:val="Hyperlink"/>
                <w:noProof/>
              </w:rPr>
              <w:t>Assumptions, Constraints, and Dependencies</w:t>
            </w:r>
            <w:r w:rsidR="00C729BE">
              <w:rPr>
                <w:noProof/>
                <w:webHidden/>
              </w:rPr>
              <w:tab/>
            </w:r>
            <w:r w:rsidR="00C729BE">
              <w:rPr>
                <w:noProof/>
                <w:webHidden/>
              </w:rPr>
              <w:fldChar w:fldCharType="begin"/>
            </w:r>
            <w:r w:rsidR="00C729BE">
              <w:rPr>
                <w:noProof/>
                <w:webHidden/>
              </w:rPr>
              <w:instrText xml:space="preserve"> PAGEREF _Toc469999526 \h </w:instrText>
            </w:r>
            <w:r w:rsidR="00C729BE">
              <w:rPr>
                <w:noProof/>
                <w:webHidden/>
              </w:rPr>
            </w:r>
            <w:r w:rsidR="00C729BE">
              <w:rPr>
                <w:noProof/>
                <w:webHidden/>
              </w:rPr>
              <w:fldChar w:fldCharType="separate"/>
            </w:r>
            <w:r w:rsidR="00C729BE">
              <w:rPr>
                <w:noProof/>
                <w:webHidden/>
              </w:rPr>
              <w:t>12</w:t>
            </w:r>
            <w:r w:rsidR="00C729BE">
              <w:rPr>
                <w:noProof/>
                <w:webHidden/>
              </w:rPr>
              <w:fldChar w:fldCharType="end"/>
            </w:r>
          </w:hyperlink>
        </w:p>
        <w:p w:rsidR="00C729BE" w:rsidRDefault="008C10A6">
          <w:pPr>
            <w:pStyle w:val="TOC1"/>
            <w:tabs>
              <w:tab w:val="left" w:pos="440"/>
              <w:tab w:val="right" w:leader="dot" w:pos="9350"/>
            </w:tabs>
            <w:rPr>
              <w:rFonts w:asciiTheme="minorHAnsi" w:eastAsiaTheme="minorEastAsia" w:hAnsiTheme="minorHAnsi"/>
              <w:noProof/>
            </w:rPr>
          </w:pPr>
          <w:hyperlink w:anchor="_Toc469999527" w:history="1">
            <w:r w:rsidR="00C729BE" w:rsidRPr="00992799">
              <w:rPr>
                <w:rStyle w:val="Hyperlink"/>
                <w:noProof/>
              </w:rPr>
              <w:t>V.</w:t>
            </w:r>
            <w:r w:rsidR="00C729BE">
              <w:rPr>
                <w:rFonts w:asciiTheme="minorHAnsi" w:eastAsiaTheme="minorEastAsia" w:hAnsiTheme="minorHAnsi"/>
                <w:noProof/>
              </w:rPr>
              <w:tab/>
            </w:r>
            <w:r w:rsidR="00C729BE" w:rsidRPr="00992799">
              <w:rPr>
                <w:rStyle w:val="Hyperlink"/>
                <w:noProof/>
              </w:rPr>
              <w:t>Keep Current Data Warehouse Insurance Accounting Feeds “Whole”</w:t>
            </w:r>
            <w:r w:rsidR="00C729BE">
              <w:rPr>
                <w:noProof/>
                <w:webHidden/>
              </w:rPr>
              <w:tab/>
            </w:r>
            <w:r w:rsidR="00C729BE">
              <w:rPr>
                <w:noProof/>
                <w:webHidden/>
              </w:rPr>
              <w:fldChar w:fldCharType="begin"/>
            </w:r>
            <w:r w:rsidR="00C729BE">
              <w:rPr>
                <w:noProof/>
                <w:webHidden/>
              </w:rPr>
              <w:instrText xml:space="preserve"> PAGEREF _Toc469999527 \h </w:instrText>
            </w:r>
            <w:r w:rsidR="00C729BE">
              <w:rPr>
                <w:noProof/>
                <w:webHidden/>
              </w:rPr>
            </w:r>
            <w:r w:rsidR="00C729BE">
              <w:rPr>
                <w:noProof/>
                <w:webHidden/>
              </w:rPr>
              <w:fldChar w:fldCharType="separate"/>
            </w:r>
            <w:r w:rsidR="00C729BE">
              <w:rPr>
                <w:noProof/>
                <w:webHidden/>
              </w:rPr>
              <w:t>13</w:t>
            </w:r>
            <w:r w:rsidR="00C729BE">
              <w:rPr>
                <w:noProof/>
                <w:webHidden/>
              </w:rPr>
              <w:fldChar w:fldCharType="end"/>
            </w:r>
          </w:hyperlink>
        </w:p>
        <w:p w:rsidR="00C729BE" w:rsidRDefault="008C10A6">
          <w:pPr>
            <w:pStyle w:val="TOC1"/>
            <w:tabs>
              <w:tab w:val="left" w:pos="660"/>
              <w:tab w:val="right" w:leader="dot" w:pos="9350"/>
            </w:tabs>
            <w:rPr>
              <w:rFonts w:asciiTheme="minorHAnsi" w:eastAsiaTheme="minorEastAsia" w:hAnsiTheme="minorHAnsi"/>
              <w:noProof/>
            </w:rPr>
          </w:pPr>
          <w:hyperlink w:anchor="_Toc469999528" w:history="1">
            <w:r w:rsidR="00C729BE" w:rsidRPr="00992799">
              <w:rPr>
                <w:rStyle w:val="Hyperlink"/>
                <w:noProof/>
              </w:rPr>
              <w:t>VI.</w:t>
            </w:r>
            <w:r w:rsidR="00C729BE">
              <w:rPr>
                <w:rFonts w:asciiTheme="minorHAnsi" w:eastAsiaTheme="minorEastAsia" w:hAnsiTheme="minorHAnsi"/>
                <w:noProof/>
              </w:rPr>
              <w:tab/>
            </w:r>
            <w:r w:rsidR="00C729BE" w:rsidRPr="00992799">
              <w:rPr>
                <w:rStyle w:val="Hyperlink"/>
                <w:noProof/>
              </w:rPr>
              <w:t>General Business Requirements</w:t>
            </w:r>
            <w:r w:rsidR="00C729BE">
              <w:rPr>
                <w:noProof/>
                <w:webHidden/>
              </w:rPr>
              <w:tab/>
            </w:r>
            <w:r w:rsidR="00C729BE">
              <w:rPr>
                <w:noProof/>
                <w:webHidden/>
              </w:rPr>
              <w:fldChar w:fldCharType="begin"/>
            </w:r>
            <w:r w:rsidR="00C729BE">
              <w:rPr>
                <w:noProof/>
                <w:webHidden/>
              </w:rPr>
              <w:instrText xml:space="preserve"> PAGEREF _Toc469999528 \h </w:instrText>
            </w:r>
            <w:r w:rsidR="00C729BE">
              <w:rPr>
                <w:noProof/>
                <w:webHidden/>
              </w:rPr>
            </w:r>
            <w:r w:rsidR="00C729BE">
              <w:rPr>
                <w:noProof/>
                <w:webHidden/>
              </w:rPr>
              <w:fldChar w:fldCharType="separate"/>
            </w:r>
            <w:r w:rsidR="00C729BE">
              <w:rPr>
                <w:noProof/>
                <w:webHidden/>
              </w:rPr>
              <w:t>13</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29" w:history="1">
            <w:r w:rsidR="00C729BE" w:rsidRPr="00992799">
              <w:rPr>
                <w:rStyle w:val="Hyperlink"/>
                <w:noProof/>
                <w14:scene3d>
                  <w14:camera w14:prst="orthographicFront"/>
                  <w14:lightRig w14:rig="threePt" w14:dir="t">
                    <w14:rot w14:lat="0" w14:lon="0" w14:rev="0"/>
                  </w14:lightRig>
                </w14:scene3d>
              </w:rPr>
              <w:t>A.</w:t>
            </w:r>
            <w:r w:rsidR="00C729BE">
              <w:rPr>
                <w:rFonts w:asciiTheme="minorHAnsi" w:eastAsiaTheme="minorEastAsia" w:hAnsiTheme="minorHAnsi"/>
                <w:noProof/>
              </w:rPr>
              <w:tab/>
            </w:r>
            <w:r w:rsidR="00C729BE" w:rsidRPr="00992799">
              <w:rPr>
                <w:rStyle w:val="Hyperlink"/>
                <w:noProof/>
              </w:rPr>
              <w:t>‘Functionality in Flux’</w:t>
            </w:r>
            <w:r w:rsidR="00C729BE">
              <w:rPr>
                <w:noProof/>
                <w:webHidden/>
              </w:rPr>
              <w:tab/>
            </w:r>
            <w:r w:rsidR="00C729BE">
              <w:rPr>
                <w:noProof/>
                <w:webHidden/>
              </w:rPr>
              <w:fldChar w:fldCharType="begin"/>
            </w:r>
            <w:r w:rsidR="00C729BE">
              <w:rPr>
                <w:noProof/>
                <w:webHidden/>
              </w:rPr>
              <w:instrText xml:space="preserve"> PAGEREF _Toc469999529 \h </w:instrText>
            </w:r>
            <w:r w:rsidR="00C729BE">
              <w:rPr>
                <w:noProof/>
                <w:webHidden/>
              </w:rPr>
            </w:r>
            <w:r w:rsidR="00C729BE">
              <w:rPr>
                <w:noProof/>
                <w:webHidden/>
              </w:rPr>
              <w:fldChar w:fldCharType="separate"/>
            </w:r>
            <w:r w:rsidR="00C729BE">
              <w:rPr>
                <w:noProof/>
                <w:webHidden/>
              </w:rPr>
              <w:t>13</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30" w:history="1">
            <w:r w:rsidR="00C729BE" w:rsidRPr="00992799">
              <w:rPr>
                <w:rStyle w:val="Hyperlink"/>
                <w:noProof/>
                <w14:scene3d>
                  <w14:camera w14:prst="orthographicFront"/>
                  <w14:lightRig w14:rig="threePt" w14:dir="t">
                    <w14:rot w14:lat="0" w14:lon="0" w14:rev="0"/>
                  </w14:lightRig>
                </w14:scene3d>
              </w:rPr>
              <w:t>B.</w:t>
            </w:r>
            <w:r w:rsidR="00C729BE">
              <w:rPr>
                <w:rFonts w:asciiTheme="minorHAnsi" w:eastAsiaTheme="minorEastAsia" w:hAnsiTheme="minorHAnsi"/>
                <w:noProof/>
              </w:rPr>
              <w:tab/>
            </w:r>
            <w:r w:rsidR="00C729BE" w:rsidRPr="00992799">
              <w:rPr>
                <w:rStyle w:val="Hyperlink"/>
                <w:noProof/>
              </w:rPr>
              <w:t>Understanding of Approved Business Processes</w:t>
            </w:r>
            <w:r w:rsidR="00C729BE">
              <w:rPr>
                <w:noProof/>
                <w:webHidden/>
              </w:rPr>
              <w:tab/>
            </w:r>
            <w:r w:rsidR="00C729BE">
              <w:rPr>
                <w:noProof/>
                <w:webHidden/>
              </w:rPr>
              <w:fldChar w:fldCharType="begin"/>
            </w:r>
            <w:r w:rsidR="00C729BE">
              <w:rPr>
                <w:noProof/>
                <w:webHidden/>
              </w:rPr>
              <w:instrText xml:space="preserve"> PAGEREF _Toc469999530 \h </w:instrText>
            </w:r>
            <w:r w:rsidR="00C729BE">
              <w:rPr>
                <w:noProof/>
                <w:webHidden/>
              </w:rPr>
            </w:r>
            <w:r w:rsidR="00C729BE">
              <w:rPr>
                <w:noProof/>
                <w:webHidden/>
              </w:rPr>
              <w:fldChar w:fldCharType="separate"/>
            </w:r>
            <w:r w:rsidR="00C729BE">
              <w:rPr>
                <w:noProof/>
                <w:webHidden/>
              </w:rPr>
              <w:t>15</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31" w:history="1">
            <w:r w:rsidR="00C729BE" w:rsidRPr="00992799">
              <w:rPr>
                <w:rStyle w:val="Hyperlink"/>
                <w:noProof/>
                <w14:scene3d>
                  <w14:camera w14:prst="orthographicFront"/>
                  <w14:lightRig w14:rig="threePt" w14:dir="t">
                    <w14:rot w14:lat="0" w14:lon="0" w14:rev="0"/>
                  </w14:lightRig>
                </w14:scene3d>
              </w:rPr>
              <w:t>C.</w:t>
            </w:r>
            <w:r w:rsidR="00C729BE">
              <w:rPr>
                <w:rFonts w:asciiTheme="minorHAnsi" w:eastAsiaTheme="minorEastAsia" w:hAnsiTheme="minorHAnsi"/>
                <w:noProof/>
              </w:rPr>
              <w:tab/>
            </w:r>
            <w:r w:rsidR="00C729BE" w:rsidRPr="00992799">
              <w:rPr>
                <w:rStyle w:val="Hyperlink"/>
                <w:noProof/>
              </w:rPr>
              <w:t>Ability to Access Reporting Tool via MicroStrategy</w:t>
            </w:r>
            <w:r w:rsidR="00C729BE">
              <w:rPr>
                <w:noProof/>
                <w:webHidden/>
              </w:rPr>
              <w:tab/>
            </w:r>
            <w:r w:rsidR="00C729BE">
              <w:rPr>
                <w:noProof/>
                <w:webHidden/>
              </w:rPr>
              <w:fldChar w:fldCharType="begin"/>
            </w:r>
            <w:r w:rsidR="00C729BE">
              <w:rPr>
                <w:noProof/>
                <w:webHidden/>
              </w:rPr>
              <w:instrText xml:space="preserve"> PAGEREF _Toc469999531 \h </w:instrText>
            </w:r>
            <w:r w:rsidR="00C729BE">
              <w:rPr>
                <w:noProof/>
                <w:webHidden/>
              </w:rPr>
            </w:r>
            <w:r w:rsidR="00C729BE">
              <w:rPr>
                <w:noProof/>
                <w:webHidden/>
              </w:rPr>
              <w:fldChar w:fldCharType="separate"/>
            </w:r>
            <w:r w:rsidR="00C729BE">
              <w:rPr>
                <w:noProof/>
                <w:webHidden/>
              </w:rPr>
              <w:t>16</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32" w:history="1">
            <w:r w:rsidR="00C729BE" w:rsidRPr="00992799">
              <w:rPr>
                <w:rStyle w:val="Hyperlink"/>
                <w:noProof/>
                <w14:scene3d>
                  <w14:camera w14:prst="orthographicFront"/>
                  <w14:lightRig w14:rig="threePt" w14:dir="t">
                    <w14:rot w14:lat="0" w14:lon="0" w14:rev="0"/>
                  </w14:lightRig>
                </w14:scene3d>
              </w:rPr>
              <w:t>D.</w:t>
            </w:r>
            <w:r w:rsidR="00C729BE">
              <w:rPr>
                <w:rFonts w:asciiTheme="minorHAnsi" w:eastAsiaTheme="minorEastAsia" w:hAnsiTheme="minorHAnsi"/>
                <w:noProof/>
              </w:rPr>
              <w:tab/>
            </w:r>
            <w:r w:rsidR="00C729BE" w:rsidRPr="00992799">
              <w:rPr>
                <w:rStyle w:val="Hyperlink"/>
                <w:noProof/>
              </w:rPr>
              <w:t>Consumers of the Information and Security</w:t>
            </w:r>
            <w:r w:rsidR="00C729BE">
              <w:rPr>
                <w:noProof/>
                <w:webHidden/>
              </w:rPr>
              <w:tab/>
            </w:r>
            <w:r w:rsidR="00C729BE">
              <w:rPr>
                <w:noProof/>
                <w:webHidden/>
              </w:rPr>
              <w:fldChar w:fldCharType="begin"/>
            </w:r>
            <w:r w:rsidR="00C729BE">
              <w:rPr>
                <w:noProof/>
                <w:webHidden/>
              </w:rPr>
              <w:instrText xml:space="preserve"> PAGEREF _Toc469999532 \h </w:instrText>
            </w:r>
            <w:r w:rsidR="00C729BE">
              <w:rPr>
                <w:noProof/>
                <w:webHidden/>
              </w:rPr>
            </w:r>
            <w:r w:rsidR="00C729BE">
              <w:rPr>
                <w:noProof/>
                <w:webHidden/>
              </w:rPr>
              <w:fldChar w:fldCharType="separate"/>
            </w:r>
            <w:r w:rsidR="00C729BE">
              <w:rPr>
                <w:noProof/>
                <w:webHidden/>
              </w:rPr>
              <w:t>16</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33" w:history="1">
            <w:r w:rsidR="00C729BE" w:rsidRPr="00992799">
              <w:rPr>
                <w:rStyle w:val="Hyperlink"/>
                <w:noProof/>
                <w14:scene3d>
                  <w14:camera w14:prst="orthographicFront"/>
                  <w14:lightRig w14:rig="threePt" w14:dir="t">
                    <w14:rot w14:lat="0" w14:lon="0" w14:rev="0"/>
                  </w14:lightRig>
                </w14:scene3d>
              </w:rPr>
              <w:t>E.</w:t>
            </w:r>
            <w:r w:rsidR="00C729BE">
              <w:rPr>
                <w:rFonts w:asciiTheme="minorHAnsi" w:eastAsiaTheme="minorEastAsia" w:hAnsiTheme="minorHAnsi"/>
                <w:noProof/>
              </w:rPr>
              <w:tab/>
            </w:r>
            <w:r w:rsidR="00C729BE" w:rsidRPr="00992799">
              <w:rPr>
                <w:rStyle w:val="Hyperlink"/>
                <w:noProof/>
              </w:rPr>
              <w:t>Appropriate Field-Level Data Security</w:t>
            </w:r>
            <w:r w:rsidR="00C729BE">
              <w:rPr>
                <w:noProof/>
                <w:webHidden/>
              </w:rPr>
              <w:tab/>
            </w:r>
            <w:r w:rsidR="00C729BE">
              <w:rPr>
                <w:noProof/>
                <w:webHidden/>
              </w:rPr>
              <w:fldChar w:fldCharType="begin"/>
            </w:r>
            <w:r w:rsidR="00C729BE">
              <w:rPr>
                <w:noProof/>
                <w:webHidden/>
              </w:rPr>
              <w:instrText xml:space="preserve"> PAGEREF _Toc469999533 \h </w:instrText>
            </w:r>
            <w:r w:rsidR="00C729BE">
              <w:rPr>
                <w:noProof/>
                <w:webHidden/>
              </w:rPr>
            </w:r>
            <w:r w:rsidR="00C729BE">
              <w:rPr>
                <w:noProof/>
                <w:webHidden/>
              </w:rPr>
              <w:fldChar w:fldCharType="separate"/>
            </w:r>
            <w:r w:rsidR="00C729BE">
              <w:rPr>
                <w:noProof/>
                <w:webHidden/>
              </w:rPr>
              <w:t>17</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34" w:history="1">
            <w:r w:rsidR="00C729BE" w:rsidRPr="00992799">
              <w:rPr>
                <w:rStyle w:val="Hyperlink"/>
                <w:noProof/>
                <w14:scene3d>
                  <w14:camera w14:prst="orthographicFront"/>
                  <w14:lightRig w14:rig="threePt" w14:dir="t">
                    <w14:rot w14:lat="0" w14:lon="0" w14:rev="0"/>
                  </w14:lightRig>
                </w14:scene3d>
              </w:rPr>
              <w:t>F.</w:t>
            </w:r>
            <w:r w:rsidR="00C729BE">
              <w:rPr>
                <w:rFonts w:asciiTheme="minorHAnsi" w:eastAsiaTheme="minorEastAsia" w:hAnsiTheme="minorHAnsi"/>
                <w:noProof/>
              </w:rPr>
              <w:tab/>
            </w:r>
            <w:r w:rsidR="00C729BE" w:rsidRPr="00992799">
              <w:rPr>
                <w:rStyle w:val="Hyperlink"/>
                <w:noProof/>
              </w:rPr>
              <w:t>Historical Data</w:t>
            </w:r>
            <w:r w:rsidR="00C729BE">
              <w:rPr>
                <w:noProof/>
                <w:webHidden/>
              </w:rPr>
              <w:tab/>
            </w:r>
            <w:r w:rsidR="00C729BE">
              <w:rPr>
                <w:noProof/>
                <w:webHidden/>
              </w:rPr>
              <w:fldChar w:fldCharType="begin"/>
            </w:r>
            <w:r w:rsidR="00C729BE">
              <w:rPr>
                <w:noProof/>
                <w:webHidden/>
              </w:rPr>
              <w:instrText xml:space="preserve"> PAGEREF _Toc469999534 \h </w:instrText>
            </w:r>
            <w:r w:rsidR="00C729BE">
              <w:rPr>
                <w:noProof/>
                <w:webHidden/>
              </w:rPr>
            </w:r>
            <w:r w:rsidR="00C729BE">
              <w:rPr>
                <w:noProof/>
                <w:webHidden/>
              </w:rPr>
              <w:fldChar w:fldCharType="separate"/>
            </w:r>
            <w:r w:rsidR="00C729BE">
              <w:rPr>
                <w:noProof/>
                <w:webHidden/>
              </w:rPr>
              <w:t>18</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35" w:history="1">
            <w:r w:rsidR="00C729BE" w:rsidRPr="00992799">
              <w:rPr>
                <w:rStyle w:val="Hyperlink"/>
                <w:noProof/>
                <w14:scene3d>
                  <w14:camera w14:prst="orthographicFront"/>
                  <w14:lightRig w14:rig="threePt" w14:dir="t">
                    <w14:rot w14:lat="0" w14:lon="0" w14:rev="0"/>
                  </w14:lightRig>
                </w14:scene3d>
              </w:rPr>
              <w:t>G.</w:t>
            </w:r>
            <w:r w:rsidR="00C729BE">
              <w:rPr>
                <w:rFonts w:asciiTheme="minorHAnsi" w:eastAsiaTheme="minorEastAsia" w:hAnsiTheme="minorHAnsi"/>
                <w:noProof/>
              </w:rPr>
              <w:tab/>
            </w:r>
            <w:r w:rsidR="00C729BE" w:rsidRPr="00992799">
              <w:rPr>
                <w:rStyle w:val="Hyperlink"/>
                <w:noProof/>
              </w:rPr>
              <w:t>Accounting Location Hierarchy Logic</w:t>
            </w:r>
            <w:r w:rsidR="00C729BE">
              <w:rPr>
                <w:noProof/>
                <w:webHidden/>
              </w:rPr>
              <w:tab/>
            </w:r>
            <w:r w:rsidR="00C729BE">
              <w:rPr>
                <w:noProof/>
                <w:webHidden/>
              </w:rPr>
              <w:fldChar w:fldCharType="begin"/>
            </w:r>
            <w:r w:rsidR="00C729BE">
              <w:rPr>
                <w:noProof/>
                <w:webHidden/>
              </w:rPr>
              <w:instrText xml:space="preserve"> PAGEREF _Toc469999535 \h </w:instrText>
            </w:r>
            <w:r w:rsidR="00C729BE">
              <w:rPr>
                <w:noProof/>
                <w:webHidden/>
              </w:rPr>
            </w:r>
            <w:r w:rsidR="00C729BE">
              <w:rPr>
                <w:noProof/>
                <w:webHidden/>
              </w:rPr>
              <w:fldChar w:fldCharType="separate"/>
            </w:r>
            <w:r w:rsidR="00C729BE">
              <w:rPr>
                <w:noProof/>
                <w:webHidden/>
              </w:rPr>
              <w:t>19</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36" w:history="1">
            <w:r w:rsidR="00C729BE" w:rsidRPr="00992799">
              <w:rPr>
                <w:rStyle w:val="Hyperlink"/>
                <w:noProof/>
                <w14:scene3d>
                  <w14:camera w14:prst="orthographicFront"/>
                  <w14:lightRig w14:rig="threePt" w14:dir="t">
                    <w14:rot w14:lat="0" w14:lon="0" w14:rev="0"/>
                  </w14:lightRig>
                </w14:scene3d>
              </w:rPr>
              <w:t>H.</w:t>
            </w:r>
            <w:r w:rsidR="00C729BE">
              <w:rPr>
                <w:rFonts w:asciiTheme="minorHAnsi" w:eastAsiaTheme="minorEastAsia" w:hAnsiTheme="minorHAnsi"/>
                <w:noProof/>
              </w:rPr>
              <w:tab/>
            </w:r>
            <w:r w:rsidR="00C729BE" w:rsidRPr="00992799">
              <w:rPr>
                <w:rStyle w:val="Hyperlink"/>
                <w:noProof/>
              </w:rPr>
              <w:t>Capping Structures</w:t>
            </w:r>
            <w:r w:rsidR="00C729BE">
              <w:rPr>
                <w:noProof/>
                <w:webHidden/>
              </w:rPr>
              <w:tab/>
            </w:r>
            <w:r w:rsidR="00C729BE">
              <w:rPr>
                <w:noProof/>
                <w:webHidden/>
              </w:rPr>
              <w:fldChar w:fldCharType="begin"/>
            </w:r>
            <w:r w:rsidR="00C729BE">
              <w:rPr>
                <w:noProof/>
                <w:webHidden/>
              </w:rPr>
              <w:instrText xml:space="preserve"> PAGEREF _Toc469999536 \h </w:instrText>
            </w:r>
            <w:r w:rsidR="00C729BE">
              <w:rPr>
                <w:noProof/>
                <w:webHidden/>
              </w:rPr>
            </w:r>
            <w:r w:rsidR="00C729BE">
              <w:rPr>
                <w:noProof/>
                <w:webHidden/>
              </w:rPr>
              <w:fldChar w:fldCharType="separate"/>
            </w:r>
            <w:r w:rsidR="00C729BE">
              <w:rPr>
                <w:noProof/>
                <w:webHidden/>
              </w:rPr>
              <w:t>19</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37" w:history="1">
            <w:r w:rsidR="00C729BE" w:rsidRPr="00992799">
              <w:rPr>
                <w:rStyle w:val="Hyperlink"/>
                <w:noProof/>
                <w14:scene3d>
                  <w14:camera w14:prst="orthographicFront"/>
                  <w14:lightRig w14:rig="threePt" w14:dir="t">
                    <w14:rot w14:lat="0" w14:lon="0" w14:rev="0"/>
                  </w14:lightRig>
                </w14:scene3d>
              </w:rPr>
              <w:t>I.</w:t>
            </w:r>
            <w:r w:rsidR="00C729BE">
              <w:rPr>
                <w:rFonts w:asciiTheme="minorHAnsi" w:eastAsiaTheme="minorEastAsia" w:hAnsiTheme="minorHAnsi"/>
                <w:noProof/>
              </w:rPr>
              <w:tab/>
            </w:r>
            <w:r w:rsidR="00C729BE" w:rsidRPr="00992799">
              <w:rPr>
                <w:rStyle w:val="Hyperlink"/>
                <w:noProof/>
              </w:rPr>
              <w:t>Actuarial</w:t>
            </w:r>
            <w:r w:rsidR="00C729BE" w:rsidRPr="00992799">
              <w:rPr>
                <w:rStyle w:val="Hyperlink"/>
                <w:iCs/>
                <w:noProof/>
              </w:rPr>
              <w:t xml:space="preserve"> </w:t>
            </w:r>
            <w:r w:rsidR="00C729BE" w:rsidRPr="00992799">
              <w:rPr>
                <w:rStyle w:val="Hyperlink"/>
                <w:noProof/>
              </w:rPr>
              <w:t>Analysis</w:t>
            </w:r>
            <w:r w:rsidR="00C729BE">
              <w:rPr>
                <w:noProof/>
                <w:webHidden/>
              </w:rPr>
              <w:tab/>
            </w:r>
            <w:r w:rsidR="00C729BE">
              <w:rPr>
                <w:noProof/>
                <w:webHidden/>
              </w:rPr>
              <w:fldChar w:fldCharType="begin"/>
            </w:r>
            <w:r w:rsidR="00C729BE">
              <w:rPr>
                <w:noProof/>
                <w:webHidden/>
              </w:rPr>
              <w:instrText xml:space="preserve"> PAGEREF _Toc469999537 \h </w:instrText>
            </w:r>
            <w:r w:rsidR="00C729BE">
              <w:rPr>
                <w:noProof/>
                <w:webHidden/>
              </w:rPr>
            </w:r>
            <w:r w:rsidR="00C729BE">
              <w:rPr>
                <w:noProof/>
                <w:webHidden/>
              </w:rPr>
              <w:fldChar w:fldCharType="separate"/>
            </w:r>
            <w:r w:rsidR="00C729BE">
              <w:rPr>
                <w:noProof/>
                <w:webHidden/>
              </w:rPr>
              <w:t>20</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38" w:history="1">
            <w:r w:rsidR="00C729BE" w:rsidRPr="00992799">
              <w:rPr>
                <w:rStyle w:val="Hyperlink"/>
                <w:noProof/>
                <w14:scene3d>
                  <w14:camera w14:prst="orthographicFront"/>
                  <w14:lightRig w14:rig="threePt" w14:dir="t">
                    <w14:rot w14:lat="0" w14:lon="0" w14:rev="0"/>
                  </w14:lightRig>
                </w14:scene3d>
              </w:rPr>
              <w:t>J.</w:t>
            </w:r>
            <w:r w:rsidR="00C729BE">
              <w:rPr>
                <w:rFonts w:asciiTheme="minorHAnsi" w:eastAsiaTheme="minorEastAsia" w:hAnsiTheme="minorHAnsi"/>
                <w:noProof/>
              </w:rPr>
              <w:tab/>
            </w:r>
            <w:r w:rsidR="00C729BE" w:rsidRPr="00992799">
              <w:rPr>
                <w:rStyle w:val="Hyperlink"/>
                <w:noProof/>
              </w:rPr>
              <w:t>Assessment of Reporting / Data Manipulation done outside the Insurance Accounting process</w:t>
            </w:r>
            <w:r w:rsidR="00C729BE">
              <w:rPr>
                <w:noProof/>
                <w:webHidden/>
              </w:rPr>
              <w:tab/>
            </w:r>
            <w:r w:rsidR="00C729BE">
              <w:rPr>
                <w:noProof/>
                <w:webHidden/>
              </w:rPr>
              <w:fldChar w:fldCharType="begin"/>
            </w:r>
            <w:r w:rsidR="00C729BE">
              <w:rPr>
                <w:noProof/>
                <w:webHidden/>
              </w:rPr>
              <w:instrText xml:space="preserve"> PAGEREF _Toc469999538 \h </w:instrText>
            </w:r>
            <w:r w:rsidR="00C729BE">
              <w:rPr>
                <w:noProof/>
                <w:webHidden/>
              </w:rPr>
            </w:r>
            <w:r w:rsidR="00C729BE">
              <w:rPr>
                <w:noProof/>
                <w:webHidden/>
              </w:rPr>
              <w:fldChar w:fldCharType="separate"/>
            </w:r>
            <w:r w:rsidR="00C729BE">
              <w:rPr>
                <w:noProof/>
                <w:webHidden/>
              </w:rPr>
              <w:t>20</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39" w:history="1">
            <w:r w:rsidR="00C729BE" w:rsidRPr="00992799">
              <w:rPr>
                <w:rStyle w:val="Hyperlink"/>
                <w:noProof/>
                <w14:scene3d>
                  <w14:camera w14:prst="orthographicFront"/>
                  <w14:lightRig w14:rig="threePt" w14:dir="t">
                    <w14:rot w14:lat="0" w14:lon="0" w14:rev="0"/>
                  </w14:lightRig>
                </w14:scene3d>
              </w:rPr>
              <w:t>K.</w:t>
            </w:r>
            <w:r w:rsidR="00C729BE">
              <w:rPr>
                <w:rFonts w:asciiTheme="minorHAnsi" w:eastAsiaTheme="minorEastAsia" w:hAnsiTheme="minorHAnsi"/>
                <w:noProof/>
              </w:rPr>
              <w:tab/>
            </w:r>
            <w:r w:rsidR="00C729BE" w:rsidRPr="00992799">
              <w:rPr>
                <w:rStyle w:val="Hyperlink"/>
                <w:noProof/>
              </w:rPr>
              <w:t>All Available Data Elements Accessible for Self-Service Reporting</w:t>
            </w:r>
            <w:r w:rsidR="00C729BE">
              <w:rPr>
                <w:noProof/>
                <w:webHidden/>
              </w:rPr>
              <w:tab/>
            </w:r>
            <w:r w:rsidR="00C729BE">
              <w:rPr>
                <w:noProof/>
                <w:webHidden/>
              </w:rPr>
              <w:fldChar w:fldCharType="begin"/>
            </w:r>
            <w:r w:rsidR="00C729BE">
              <w:rPr>
                <w:noProof/>
                <w:webHidden/>
              </w:rPr>
              <w:instrText xml:space="preserve"> PAGEREF _Toc469999539 \h </w:instrText>
            </w:r>
            <w:r w:rsidR="00C729BE">
              <w:rPr>
                <w:noProof/>
                <w:webHidden/>
              </w:rPr>
            </w:r>
            <w:r w:rsidR="00C729BE">
              <w:rPr>
                <w:noProof/>
                <w:webHidden/>
              </w:rPr>
              <w:fldChar w:fldCharType="separate"/>
            </w:r>
            <w:r w:rsidR="00C729BE">
              <w:rPr>
                <w:noProof/>
                <w:webHidden/>
              </w:rPr>
              <w:t>20</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40" w:history="1">
            <w:r w:rsidR="00C729BE" w:rsidRPr="00992799">
              <w:rPr>
                <w:rStyle w:val="Hyperlink"/>
                <w:noProof/>
                <w14:scene3d>
                  <w14:camera w14:prst="orthographicFront"/>
                  <w14:lightRig w14:rig="threePt" w14:dir="t">
                    <w14:rot w14:lat="0" w14:lon="0" w14:rev="0"/>
                  </w14:lightRig>
                </w14:scene3d>
              </w:rPr>
              <w:t>L.</w:t>
            </w:r>
            <w:r w:rsidR="00C729BE">
              <w:rPr>
                <w:rFonts w:asciiTheme="minorHAnsi" w:eastAsiaTheme="minorEastAsia" w:hAnsiTheme="minorHAnsi"/>
                <w:noProof/>
              </w:rPr>
              <w:tab/>
            </w:r>
            <w:r w:rsidR="00C729BE" w:rsidRPr="00992799">
              <w:rPr>
                <w:rStyle w:val="Hyperlink"/>
                <w:noProof/>
              </w:rPr>
              <w:t>Bus Matrix: Attribute/Metric Relationship</w:t>
            </w:r>
            <w:r w:rsidR="00C729BE">
              <w:rPr>
                <w:noProof/>
                <w:webHidden/>
              </w:rPr>
              <w:tab/>
            </w:r>
            <w:r w:rsidR="00C729BE">
              <w:rPr>
                <w:noProof/>
                <w:webHidden/>
              </w:rPr>
              <w:fldChar w:fldCharType="begin"/>
            </w:r>
            <w:r w:rsidR="00C729BE">
              <w:rPr>
                <w:noProof/>
                <w:webHidden/>
              </w:rPr>
              <w:instrText xml:space="preserve"> PAGEREF _Toc469999540 \h </w:instrText>
            </w:r>
            <w:r w:rsidR="00C729BE">
              <w:rPr>
                <w:noProof/>
                <w:webHidden/>
              </w:rPr>
            </w:r>
            <w:r w:rsidR="00C729BE">
              <w:rPr>
                <w:noProof/>
                <w:webHidden/>
              </w:rPr>
              <w:fldChar w:fldCharType="separate"/>
            </w:r>
            <w:r w:rsidR="00C729BE">
              <w:rPr>
                <w:noProof/>
                <w:webHidden/>
              </w:rPr>
              <w:t>21</w:t>
            </w:r>
            <w:r w:rsidR="00C729BE">
              <w:rPr>
                <w:noProof/>
                <w:webHidden/>
              </w:rPr>
              <w:fldChar w:fldCharType="end"/>
            </w:r>
          </w:hyperlink>
        </w:p>
        <w:p w:rsidR="00C729BE" w:rsidRDefault="008C10A6">
          <w:pPr>
            <w:pStyle w:val="TOC2"/>
            <w:tabs>
              <w:tab w:val="left" w:pos="880"/>
              <w:tab w:val="right" w:leader="dot" w:pos="9350"/>
            </w:tabs>
            <w:rPr>
              <w:rFonts w:asciiTheme="minorHAnsi" w:eastAsiaTheme="minorEastAsia" w:hAnsiTheme="minorHAnsi"/>
              <w:noProof/>
            </w:rPr>
          </w:pPr>
          <w:hyperlink w:anchor="_Toc469999541" w:history="1">
            <w:r w:rsidR="00C729BE" w:rsidRPr="00992799">
              <w:rPr>
                <w:rStyle w:val="Hyperlink"/>
                <w:noProof/>
                <w14:scene3d>
                  <w14:camera w14:prst="orthographicFront"/>
                  <w14:lightRig w14:rig="threePt" w14:dir="t">
                    <w14:rot w14:lat="0" w14:lon="0" w14:rev="0"/>
                  </w14:lightRig>
                </w14:scene3d>
              </w:rPr>
              <w:t>M.</w:t>
            </w:r>
            <w:r w:rsidR="00C729BE">
              <w:rPr>
                <w:rFonts w:asciiTheme="minorHAnsi" w:eastAsiaTheme="minorEastAsia" w:hAnsiTheme="minorHAnsi"/>
                <w:noProof/>
              </w:rPr>
              <w:tab/>
            </w:r>
            <w:r w:rsidR="00C729BE" w:rsidRPr="00992799">
              <w:rPr>
                <w:rStyle w:val="Hyperlink"/>
                <w:noProof/>
              </w:rPr>
              <w:t>Custom Data Elements Needed for Reporting</w:t>
            </w:r>
            <w:r w:rsidR="00C729BE">
              <w:rPr>
                <w:noProof/>
                <w:webHidden/>
              </w:rPr>
              <w:tab/>
            </w:r>
            <w:r w:rsidR="00C729BE">
              <w:rPr>
                <w:noProof/>
                <w:webHidden/>
              </w:rPr>
              <w:fldChar w:fldCharType="begin"/>
            </w:r>
            <w:r w:rsidR="00C729BE">
              <w:rPr>
                <w:noProof/>
                <w:webHidden/>
              </w:rPr>
              <w:instrText xml:space="preserve"> PAGEREF _Toc469999541 \h </w:instrText>
            </w:r>
            <w:r w:rsidR="00C729BE">
              <w:rPr>
                <w:noProof/>
                <w:webHidden/>
              </w:rPr>
            </w:r>
            <w:r w:rsidR="00C729BE">
              <w:rPr>
                <w:noProof/>
                <w:webHidden/>
              </w:rPr>
              <w:fldChar w:fldCharType="separate"/>
            </w:r>
            <w:r w:rsidR="00C729BE">
              <w:rPr>
                <w:noProof/>
                <w:webHidden/>
              </w:rPr>
              <w:t>21</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42" w:history="1">
            <w:r w:rsidR="00C729BE" w:rsidRPr="00992799">
              <w:rPr>
                <w:rStyle w:val="Hyperlink"/>
                <w:noProof/>
                <w14:scene3d>
                  <w14:camera w14:prst="orthographicFront"/>
                  <w14:lightRig w14:rig="threePt" w14:dir="t">
                    <w14:rot w14:lat="0" w14:lon="0" w14:rev="0"/>
                  </w14:lightRig>
                </w14:scene3d>
              </w:rPr>
              <w:t>N.</w:t>
            </w:r>
            <w:r w:rsidR="00C729BE">
              <w:rPr>
                <w:rFonts w:asciiTheme="minorHAnsi" w:eastAsiaTheme="minorEastAsia" w:hAnsiTheme="minorHAnsi"/>
                <w:noProof/>
              </w:rPr>
              <w:tab/>
            </w:r>
            <w:r w:rsidR="00C729BE" w:rsidRPr="00992799">
              <w:rPr>
                <w:rStyle w:val="Hyperlink"/>
                <w:noProof/>
              </w:rPr>
              <w:t>Miscellaneous</w:t>
            </w:r>
            <w:r w:rsidR="00C729BE">
              <w:rPr>
                <w:noProof/>
                <w:webHidden/>
              </w:rPr>
              <w:tab/>
            </w:r>
            <w:r w:rsidR="00C729BE">
              <w:rPr>
                <w:noProof/>
                <w:webHidden/>
              </w:rPr>
              <w:fldChar w:fldCharType="begin"/>
            </w:r>
            <w:r w:rsidR="00C729BE">
              <w:rPr>
                <w:noProof/>
                <w:webHidden/>
              </w:rPr>
              <w:instrText xml:space="preserve"> PAGEREF _Toc469999542 \h </w:instrText>
            </w:r>
            <w:r w:rsidR="00C729BE">
              <w:rPr>
                <w:noProof/>
                <w:webHidden/>
              </w:rPr>
            </w:r>
            <w:r w:rsidR="00C729BE">
              <w:rPr>
                <w:noProof/>
                <w:webHidden/>
              </w:rPr>
              <w:fldChar w:fldCharType="separate"/>
            </w:r>
            <w:r w:rsidR="00C729BE">
              <w:rPr>
                <w:noProof/>
                <w:webHidden/>
              </w:rPr>
              <w:t>21</w:t>
            </w:r>
            <w:r w:rsidR="00C729BE">
              <w:rPr>
                <w:noProof/>
                <w:webHidden/>
              </w:rPr>
              <w:fldChar w:fldCharType="end"/>
            </w:r>
          </w:hyperlink>
        </w:p>
        <w:p w:rsidR="00C729BE" w:rsidRDefault="008C10A6">
          <w:pPr>
            <w:pStyle w:val="TOC1"/>
            <w:tabs>
              <w:tab w:val="left" w:pos="660"/>
              <w:tab w:val="right" w:leader="dot" w:pos="9350"/>
            </w:tabs>
            <w:rPr>
              <w:rFonts w:asciiTheme="minorHAnsi" w:eastAsiaTheme="minorEastAsia" w:hAnsiTheme="minorHAnsi"/>
              <w:noProof/>
            </w:rPr>
          </w:pPr>
          <w:hyperlink w:anchor="_Toc469999543" w:history="1">
            <w:r w:rsidR="00C729BE" w:rsidRPr="00992799">
              <w:rPr>
                <w:rStyle w:val="Hyperlink"/>
                <w:noProof/>
              </w:rPr>
              <w:t>VII.</w:t>
            </w:r>
            <w:r w:rsidR="00C729BE">
              <w:rPr>
                <w:rFonts w:asciiTheme="minorHAnsi" w:eastAsiaTheme="minorEastAsia" w:hAnsiTheme="minorHAnsi"/>
                <w:noProof/>
              </w:rPr>
              <w:tab/>
            </w:r>
            <w:r w:rsidR="00C729BE" w:rsidRPr="00992799">
              <w:rPr>
                <w:rStyle w:val="Hyperlink"/>
                <w:noProof/>
              </w:rPr>
              <w:t>Current Reporting Environment</w:t>
            </w:r>
            <w:r w:rsidR="00C729BE">
              <w:rPr>
                <w:noProof/>
                <w:webHidden/>
              </w:rPr>
              <w:tab/>
            </w:r>
            <w:r w:rsidR="00C729BE">
              <w:rPr>
                <w:noProof/>
                <w:webHidden/>
              </w:rPr>
              <w:fldChar w:fldCharType="begin"/>
            </w:r>
            <w:r w:rsidR="00C729BE">
              <w:rPr>
                <w:noProof/>
                <w:webHidden/>
              </w:rPr>
              <w:instrText xml:space="preserve"> PAGEREF _Toc469999543 \h </w:instrText>
            </w:r>
            <w:r w:rsidR="00C729BE">
              <w:rPr>
                <w:noProof/>
                <w:webHidden/>
              </w:rPr>
            </w:r>
            <w:r w:rsidR="00C729BE">
              <w:rPr>
                <w:noProof/>
                <w:webHidden/>
              </w:rPr>
              <w:fldChar w:fldCharType="separate"/>
            </w:r>
            <w:r w:rsidR="00C729BE">
              <w:rPr>
                <w:noProof/>
                <w:webHidden/>
              </w:rPr>
              <w:t>22</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44" w:history="1">
            <w:r w:rsidR="00C729BE" w:rsidRPr="00992799">
              <w:rPr>
                <w:rStyle w:val="Hyperlink"/>
                <w:noProof/>
                <w14:scene3d>
                  <w14:camera w14:prst="orthographicFront"/>
                  <w14:lightRig w14:rig="threePt" w14:dir="t">
                    <w14:rot w14:lat="0" w14:lon="0" w14:rev="0"/>
                  </w14:lightRig>
                </w14:scene3d>
              </w:rPr>
              <w:t>A.</w:t>
            </w:r>
            <w:r w:rsidR="00C729BE">
              <w:rPr>
                <w:rFonts w:asciiTheme="minorHAnsi" w:eastAsiaTheme="minorEastAsia" w:hAnsiTheme="minorHAnsi"/>
                <w:noProof/>
              </w:rPr>
              <w:tab/>
            </w:r>
            <w:r w:rsidR="00C729BE" w:rsidRPr="00992799">
              <w:rPr>
                <w:rStyle w:val="Hyperlink"/>
                <w:noProof/>
              </w:rPr>
              <w:t>Overview</w:t>
            </w:r>
            <w:r w:rsidR="00C729BE">
              <w:rPr>
                <w:noProof/>
                <w:webHidden/>
              </w:rPr>
              <w:tab/>
            </w:r>
            <w:r w:rsidR="00C729BE">
              <w:rPr>
                <w:noProof/>
                <w:webHidden/>
              </w:rPr>
              <w:fldChar w:fldCharType="begin"/>
            </w:r>
            <w:r w:rsidR="00C729BE">
              <w:rPr>
                <w:noProof/>
                <w:webHidden/>
              </w:rPr>
              <w:instrText xml:space="preserve"> PAGEREF _Toc469999544 \h </w:instrText>
            </w:r>
            <w:r w:rsidR="00C729BE">
              <w:rPr>
                <w:noProof/>
                <w:webHidden/>
              </w:rPr>
            </w:r>
            <w:r w:rsidR="00C729BE">
              <w:rPr>
                <w:noProof/>
                <w:webHidden/>
              </w:rPr>
              <w:fldChar w:fldCharType="separate"/>
            </w:r>
            <w:r w:rsidR="00C729BE">
              <w:rPr>
                <w:noProof/>
                <w:webHidden/>
              </w:rPr>
              <w:t>22</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45" w:history="1">
            <w:r w:rsidR="00C729BE" w:rsidRPr="00992799">
              <w:rPr>
                <w:rStyle w:val="Hyperlink"/>
                <w:noProof/>
                <w14:scene3d>
                  <w14:camera w14:prst="orthographicFront"/>
                  <w14:lightRig w14:rig="threePt" w14:dir="t">
                    <w14:rot w14:lat="0" w14:lon="0" w14:rev="0"/>
                  </w14:lightRig>
                </w14:scene3d>
              </w:rPr>
              <w:t>B.</w:t>
            </w:r>
            <w:r w:rsidR="00C729BE">
              <w:rPr>
                <w:rFonts w:asciiTheme="minorHAnsi" w:eastAsiaTheme="minorEastAsia" w:hAnsiTheme="minorHAnsi"/>
                <w:noProof/>
              </w:rPr>
              <w:tab/>
            </w:r>
            <w:r w:rsidR="00C729BE" w:rsidRPr="00992799">
              <w:rPr>
                <w:rStyle w:val="Hyperlink"/>
                <w:noProof/>
              </w:rPr>
              <w:t>Insurance Accounting Reports Documented in Kaizen Workshop</w:t>
            </w:r>
            <w:r w:rsidR="00C729BE">
              <w:rPr>
                <w:noProof/>
                <w:webHidden/>
              </w:rPr>
              <w:tab/>
            </w:r>
            <w:r w:rsidR="00C729BE">
              <w:rPr>
                <w:noProof/>
                <w:webHidden/>
              </w:rPr>
              <w:fldChar w:fldCharType="begin"/>
            </w:r>
            <w:r w:rsidR="00C729BE">
              <w:rPr>
                <w:noProof/>
                <w:webHidden/>
              </w:rPr>
              <w:instrText xml:space="preserve"> PAGEREF _Toc469999545 \h </w:instrText>
            </w:r>
            <w:r w:rsidR="00C729BE">
              <w:rPr>
                <w:noProof/>
                <w:webHidden/>
              </w:rPr>
            </w:r>
            <w:r w:rsidR="00C729BE">
              <w:rPr>
                <w:noProof/>
                <w:webHidden/>
              </w:rPr>
              <w:fldChar w:fldCharType="separate"/>
            </w:r>
            <w:r w:rsidR="00C729BE">
              <w:rPr>
                <w:noProof/>
                <w:webHidden/>
              </w:rPr>
              <w:t>22</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46" w:history="1">
            <w:r w:rsidR="00C729BE" w:rsidRPr="00992799">
              <w:rPr>
                <w:rStyle w:val="Hyperlink"/>
                <w:noProof/>
                <w14:scene3d>
                  <w14:camera w14:prst="orthographicFront"/>
                  <w14:lightRig w14:rig="threePt" w14:dir="t">
                    <w14:rot w14:lat="0" w14:lon="0" w14:rev="0"/>
                  </w14:lightRig>
                </w14:scene3d>
              </w:rPr>
              <w:t>C.</w:t>
            </w:r>
            <w:r w:rsidR="00C729BE">
              <w:rPr>
                <w:rFonts w:asciiTheme="minorHAnsi" w:eastAsiaTheme="minorEastAsia" w:hAnsiTheme="minorHAnsi"/>
                <w:noProof/>
              </w:rPr>
              <w:tab/>
            </w:r>
            <w:r w:rsidR="00C729BE" w:rsidRPr="00992799">
              <w:rPr>
                <w:rStyle w:val="Hyperlink"/>
                <w:noProof/>
              </w:rPr>
              <w:t>Insurance Accounting Reports not Documented in Kaizen Workshops</w:t>
            </w:r>
            <w:r w:rsidR="00C729BE">
              <w:rPr>
                <w:noProof/>
                <w:webHidden/>
              </w:rPr>
              <w:tab/>
            </w:r>
            <w:r w:rsidR="00C729BE">
              <w:rPr>
                <w:noProof/>
                <w:webHidden/>
              </w:rPr>
              <w:fldChar w:fldCharType="begin"/>
            </w:r>
            <w:r w:rsidR="00C729BE">
              <w:rPr>
                <w:noProof/>
                <w:webHidden/>
              </w:rPr>
              <w:instrText xml:space="preserve"> PAGEREF _Toc469999546 \h </w:instrText>
            </w:r>
            <w:r w:rsidR="00C729BE">
              <w:rPr>
                <w:noProof/>
                <w:webHidden/>
              </w:rPr>
            </w:r>
            <w:r w:rsidR="00C729BE">
              <w:rPr>
                <w:noProof/>
                <w:webHidden/>
              </w:rPr>
              <w:fldChar w:fldCharType="separate"/>
            </w:r>
            <w:r w:rsidR="00C729BE">
              <w:rPr>
                <w:noProof/>
                <w:webHidden/>
              </w:rPr>
              <w:t>27</w:t>
            </w:r>
            <w:r w:rsidR="00C729BE">
              <w:rPr>
                <w:noProof/>
                <w:webHidden/>
              </w:rPr>
              <w:fldChar w:fldCharType="end"/>
            </w:r>
          </w:hyperlink>
        </w:p>
        <w:p w:rsidR="00C729BE" w:rsidRDefault="008C10A6">
          <w:pPr>
            <w:pStyle w:val="TOC1"/>
            <w:tabs>
              <w:tab w:val="left" w:pos="880"/>
              <w:tab w:val="right" w:leader="dot" w:pos="9350"/>
            </w:tabs>
            <w:rPr>
              <w:rFonts w:asciiTheme="minorHAnsi" w:eastAsiaTheme="minorEastAsia" w:hAnsiTheme="minorHAnsi"/>
              <w:noProof/>
            </w:rPr>
          </w:pPr>
          <w:hyperlink w:anchor="_Toc469999547" w:history="1">
            <w:r w:rsidR="00C729BE" w:rsidRPr="00992799">
              <w:rPr>
                <w:rStyle w:val="Hyperlink"/>
                <w:noProof/>
              </w:rPr>
              <w:t>VIII.</w:t>
            </w:r>
            <w:r w:rsidR="00C729BE">
              <w:rPr>
                <w:rFonts w:asciiTheme="minorHAnsi" w:eastAsiaTheme="minorEastAsia" w:hAnsiTheme="minorHAnsi"/>
                <w:noProof/>
              </w:rPr>
              <w:tab/>
            </w:r>
            <w:r w:rsidR="00C729BE" w:rsidRPr="00992799">
              <w:rPr>
                <w:rStyle w:val="Hyperlink"/>
                <w:noProof/>
              </w:rPr>
              <w:t>Reporting Subject Areas</w:t>
            </w:r>
            <w:r w:rsidR="00C729BE">
              <w:rPr>
                <w:noProof/>
                <w:webHidden/>
              </w:rPr>
              <w:tab/>
            </w:r>
            <w:r w:rsidR="00C729BE">
              <w:rPr>
                <w:noProof/>
                <w:webHidden/>
              </w:rPr>
              <w:fldChar w:fldCharType="begin"/>
            </w:r>
            <w:r w:rsidR="00C729BE">
              <w:rPr>
                <w:noProof/>
                <w:webHidden/>
              </w:rPr>
              <w:instrText xml:space="preserve"> PAGEREF _Toc469999547 \h </w:instrText>
            </w:r>
            <w:r w:rsidR="00C729BE">
              <w:rPr>
                <w:noProof/>
                <w:webHidden/>
              </w:rPr>
            </w:r>
            <w:r w:rsidR="00C729BE">
              <w:rPr>
                <w:noProof/>
                <w:webHidden/>
              </w:rPr>
              <w:fldChar w:fldCharType="separate"/>
            </w:r>
            <w:r w:rsidR="00C729BE">
              <w:rPr>
                <w:noProof/>
                <w:webHidden/>
              </w:rPr>
              <w:t>29</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48" w:history="1">
            <w:r w:rsidR="00C729BE" w:rsidRPr="00992799">
              <w:rPr>
                <w:rStyle w:val="Hyperlink"/>
                <w:noProof/>
                <w14:scene3d>
                  <w14:camera w14:prst="orthographicFront"/>
                  <w14:lightRig w14:rig="threePt" w14:dir="t">
                    <w14:rot w14:lat="0" w14:lon="0" w14:rev="0"/>
                  </w14:lightRig>
                </w14:scene3d>
              </w:rPr>
              <w:t>A.</w:t>
            </w:r>
            <w:r w:rsidR="00C729BE">
              <w:rPr>
                <w:rFonts w:asciiTheme="minorHAnsi" w:eastAsiaTheme="minorEastAsia" w:hAnsiTheme="minorHAnsi"/>
                <w:noProof/>
              </w:rPr>
              <w:tab/>
            </w:r>
            <w:r w:rsidR="00C729BE" w:rsidRPr="00992799">
              <w:rPr>
                <w:rStyle w:val="Hyperlink"/>
                <w:noProof/>
              </w:rPr>
              <w:t>General Reporting Requirements and Reporting Structure</w:t>
            </w:r>
            <w:r w:rsidR="00C729BE">
              <w:rPr>
                <w:noProof/>
                <w:webHidden/>
              </w:rPr>
              <w:tab/>
            </w:r>
            <w:r w:rsidR="00C729BE">
              <w:rPr>
                <w:noProof/>
                <w:webHidden/>
              </w:rPr>
              <w:fldChar w:fldCharType="begin"/>
            </w:r>
            <w:r w:rsidR="00C729BE">
              <w:rPr>
                <w:noProof/>
                <w:webHidden/>
              </w:rPr>
              <w:instrText xml:space="preserve"> PAGEREF _Toc469999548 \h </w:instrText>
            </w:r>
            <w:r w:rsidR="00C729BE">
              <w:rPr>
                <w:noProof/>
                <w:webHidden/>
              </w:rPr>
            </w:r>
            <w:r w:rsidR="00C729BE">
              <w:rPr>
                <w:noProof/>
                <w:webHidden/>
              </w:rPr>
              <w:fldChar w:fldCharType="separate"/>
            </w:r>
            <w:r w:rsidR="00C729BE">
              <w:rPr>
                <w:noProof/>
                <w:webHidden/>
              </w:rPr>
              <w:t>29</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49" w:history="1">
            <w:r w:rsidR="00C729BE" w:rsidRPr="00992799">
              <w:rPr>
                <w:rStyle w:val="Hyperlink"/>
                <w:noProof/>
                <w14:scene3d>
                  <w14:camera w14:prst="orthographicFront"/>
                  <w14:lightRig w14:rig="threePt" w14:dir="t">
                    <w14:rot w14:lat="0" w14:lon="0" w14:rev="0"/>
                  </w14:lightRig>
                </w14:scene3d>
              </w:rPr>
              <w:t>B.</w:t>
            </w:r>
            <w:r w:rsidR="00C729BE">
              <w:rPr>
                <w:rFonts w:asciiTheme="minorHAnsi" w:eastAsiaTheme="minorEastAsia" w:hAnsiTheme="minorHAnsi"/>
                <w:noProof/>
              </w:rPr>
              <w:tab/>
            </w:r>
            <w:r w:rsidR="00C729BE" w:rsidRPr="00992799">
              <w:rPr>
                <w:rStyle w:val="Hyperlink"/>
                <w:noProof/>
              </w:rPr>
              <w:t>Reserve Amounts</w:t>
            </w:r>
            <w:r w:rsidR="00C729BE">
              <w:rPr>
                <w:noProof/>
                <w:webHidden/>
              </w:rPr>
              <w:tab/>
            </w:r>
            <w:r w:rsidR="00C729BE">
              <w:rPr>
                <w:noProof/>
                <w:webHidden/>
              </w:rPr>
              <w:fldChar w:fldCharType="begin"/>
            </w:r>
            <w:r w:rsidR="00C729BE">
              <w:rPr>
                <w:noProof/>
                <w:webHidden/>
              </w:rPr>
              <w:instrText xml:space="preserve"> PAGEREF _Toc469999549 \h </w:instrText>
            </w:r>
            <w:r w:rsidR="00C729BE">
              <w:rPr>
                <w:noProof/>
                <w:webHidden/>
              </w:rPr>
            </w:r>
            <w:r w:rsidR="00C729BE">
              <w:rPr>
                <w:noProof/>
                <w:webHidden/>
              </w:rPr>
              <w:fldChar w:fldCharType="separate"/>
            </w:r>
            <w:r w:rsidR="00C729BE">
              <w:rPr>
                <w:noProof/>
                <w:webHidden/>
              </w:rPr>
              <w:t>31</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50" w:history="1">
            <w:r w:rsidR="00C729BE" w:rsidRPr="00992799">
              <w:rPr>
                <w:rStyle w:val="Hyperlink"/>
                <w:noProof/>
                <w14:scene3d>
                  <w14:camera w14:prst="orthographicFront"/>
                  <w14:lightRig w14:rig="threePt" w14:dir="t">
                    <w14:rot w14:lat="0" w14:lon="0" w14:rev="0"/>
                  </w14:lightRig>
                </w14:scene3d>
              </w:rPr>
              <w:t>C.</w:t>
            </w:r>
            <w:r w:rsidR="00C729BE">
              <w:rPr>
                <w:rFonts w:asciiTheme="minorHAnsi" w:eastAsiaTheme="minorEastAsia" w:hAnsiTheme="minorHAnsi"/>
                <w:noProof/>
              </w:rPr>
              <w:tab/>
            </w:r>
            <w:r w:rsidR="00C729BE" w:rsidRPr="00992799">
              <w:rPr>
                <w:rStyle w:val="Hyperlink"/>
                <w:noProof/>
              </w:rPr>
              <w:t>Net Incurred and Payment Amounts</w:t>
            </w:r>
            <w:r w:rsidR="00C729BE">
              <w:rPr>
                <w:noProof/>
                <w:webHidden/>
              </w:rPr>
              <w:tab/>
            </w:r>
            <w:r w:rsidR="00C729BE">
              <w:rPr>
                <w:noProof/>
                <w:webHidden/>
              </w:rPr>
              <w:fldChar w:fldCharType="begin"/>
            </w:r>
            <w:r w:rsidR="00C729BE">
              <w:rPr>
                <w:noProof/>
                <w:webHidden/>
              </w:rPr>
              <w:instrText xml:space="preserve"> PAGEREF _Toc469999550 \h </w:instrText>
            </w:r>
            <w:r w:rsidR="00C729BE">
              <w:rPr>
                <w:noProof/>
                <w:webHidden/>
              </w:rPr>
            </w:r>
            <w:r w:rsidR="00C729BE">
              <w:rPr>
                <w:noProof/>
                <w:webHidden/>
              </w:rPr>
              <w:fldChar w:fldCharType="separate"/>
            </w:r>
            <w:r w:rsidR="00C729BE">
              <w:rPr>
                <w:noProof/>
                <w:webHidden/>
              </w:rPr>
              <w:t>35</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51" w:history="1">
            <w:r w:rsidR="00C729BE" w:rsidRPr="00992799">
              <w:rPr>
                <w:rStyle w:val="Hyperlink"/>
                <w:noProof/>
                <w14:scene3d>
                  <w14:camera w14:prst="orthographicFront"/>
                  <w14:lightRig w14:rig="threePt" w14:dir="t">
                    <w14:rot w14:lat="0" w14:lon="0" w14:rev="0"/>
                  </w14:lightRig>
                </w14:scene3d>
              </w:rPr>
              <w:t>D.</w:t>
            </w:r>
            <w:r w:rsidR="00C729BE">
              <w:rPr>
                <w:rFonts w:asciiTheme="minorHAnsi" w:eastAsiaTheme="minorEastAsia" w:hAnsiTheme="minorHAnsi"/>
                <w:noProof/>
              </w:rPr>
              <w:tab/>
            </w:r>
            <w:r w:rsidR="00C729BE" w:rsidRPr="00992799">
              <w:rPr>
                <w:rStyle w:val="Hyperlink"/>
                <w:noProof/>
              </w:rPr>
              <w:t>Payment Detail &amp; Summary</w:t>
            </w:r>
            <w:r w:rsidR="00C729BE">
              <w:rPr>
                <w:noProof/>
                <w:webHidden/>
              </w:rPr>
              <w:tab/>
            </w:r>
            <w:r w:rsidR="00C729BE">
              <w:rPr>
                <w:noProof/>
                <w:webHidden/>
              </w:rPr>
              <w:fldChar w:fldCharType="begin"/>
            </w:r>
            <w:r w:rsidR="00C729BE">
              <w:rPr>
                <w:noProof/>
                <w:webHidden/>
              </w:rPr>
              <w:instrText xml:space="preserve"> PAGEREF _Toc469999551 \h </w:instrText>
            </w:r>
            <w:r w:rsidR="00C729BE">
              <w:rPr>
                <w:noProof/>
                <w:webHidden/>
              </w:rPr>
            </w:r>
            <w:r w:rsidR="00C729BE">
              <w:rPr>
                <w:noProof/>
                <w:webHidden/>
              </w:rPr>
              <w:fldChar w:fldCharType="separate"/>
            </w:r>
            <w:r w:rsidR="00C729BE">
              <w:rPr>
                <w:noProof/>
                <w:webHidden/>
              </w:rPr>
              <w:t>38</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52" w:history="1">
            <w:r w:rsidR="00C729BE" w:rsidRPr="00992799">
              <w:rPr>
                <w:rStyle w:val="Hyperlink"/>
                <w:noProof/>
                <w14:scene3d>
                  <w14:camera w14:prst="orthographicFront"/>
                  <w14:lightRig w14:rig="threePt" w14:dir="t">
                    <w14:rot w14:lat="0" w14:lon="0" w14:rev="0"/>
                  </w14:lightRig>
                </w14:scene3d>
              </w:rPr>
              <w:t>E.</w:t>
            </w:r>
            <w:r w:rsidR="00C729BE">
              <w:rPr>
                <w:rFonts w:asciiTheme="minorHAnsi" w:eastAsiaTheme="minorEastAsia" w:hAnsiTheme="minorHAnsi"/>
                <w:noProof/>
              </w:rPr>
              <w:tab/>
            </w:r>
            <w:r w:rsidR="00C729BE" w:rsidRPr="00992799">
              <w:rPr>
                <w:rStyle w:val="Hyperlink"/>
                <w:noProof/>
              </w:rPr>
              <w:t>Claim Cost Analysis</w:t>
            </w:r>
            <w:r w:rsidR="00C729BE">
              <w:rPr>
                <w:noProof/>
                <w:webHidden/>
              </w:rPr>
              <w:tab/>
            </w:r>
            <w:r w:rsidR="00C729BE">
              <w:rPr>
                <w:noProof/>
                <w:webHidden/>
              </w:rPr>
              <w:fldChar w:fldCharType="begin"/>
            </w:r>
            <w:r w:rsidR="00C729BE">
              <w:rPr>
                <w:noProof/>
                <w:webHidden/>
              </w:rPr>
              <w:instrText xml:space="preserve"> PAGEREF _Toc469999552 \h </w:instrText>
            </w:r>
            <w:r w:rsidR="00C729BE">
              <w:rPr>
                <w:noProof/>
                <w:webHidden/>
              </w:rPr>
            </w:r>
            <w:r w:rsidR="00C729BE">
              <w:rPr>
                <w:noProof/>
                <w:webHidden/>
              </w:rPr>
              <w:fldChar w:fldCharType="separate"/>
            </w:r>
            <w:r w:rsidR="00C729BE">
              <w:rPr>
                <w:noProof/>
                <w:webHidden/>
              </w:rPr>
              <w:t>41</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53" w:history="1">
            <w:r w:rsidR="00C729BE" w:rsidRPr="00992799">
              <w:rPr>
                <w:rStyle w:val="Hyperlink"/>
                <w:noProof/>
                <w14:scene3d>
                  <w14:camera w14:prst="orthographicFront"/>
                  <w14:lightRig w14:rig="threePt" w14:dir="t">
                    <w14:rot w14:lat="0" w14:lon="0" w14:rev="0"/>
                  </w14:lightRig>
                </w14:scene3d>
              </w:rPr>
              <w:t>F.</w:t>
            </w:r>
            <w:r w:rsidR="00C729BE">
              <w:rPr>
                <w:rFonts w:asciiTheme="minorHAnsi" w:eastAsiaTheme="minorEastAsia" w:hAnsiTheme="minorHAnsi"/>
                <w:noProof/>
              </w:rPr>
              <w:tab/>
            </w:r>
            <w:r w:rsidR="00C729BE" w:rsidRPr="00992799">
              <w:rPr>
                <w:rStyle w:val="Hyperlink"/>
                <w:noProof/>
              </w:rPr>
              <w:t>Actuarial Analysis</w:t>
            </w:r>
            <w:r w:rsidR="00C729BE">
              <w:rPr>
                <w:noProof/>
                <w:webHidden/>
              </w:rPr>
              <w:tab/>
            </w:r>
            <w:r w:rsidR="00C729BE">
              <w:rPr>
                <w:noProof/>
                <w:webHidden/>
              </w:rPr>
              <w:fldChar w:fldCharType="begin"/>
            </w:r>
            <w:r w:rsidR="00C729BE">
              <w:rPr>
                <w:noProof/>
                <w:webHidden/>
              </w:rPr>
              <w:instrText xml:space="preserve"> PAGEREF _Toc469999553 \h </w:instrText>
            </w:r>
            <w:r w:rsidR="00C729BE">
              <w:rPr>
                <w:noProof/>
                <w:webHidden/>
              </w:rPr>
            </w:r>
            <w:r w:rsidR="00C729BE">
              <w:rPr>
                <w:noProof/>
                <w:webHidden/>
              </w:rPr>
              <w:fldChar w:fldCharType="separate"/>
            </w:r>
            <w:r w:rsidR="00C729BE">
              <w:rPr>
                <w:noProof/>
                <w:webHidden/>
              </w:rPr>
              <w:t>45</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54" w:history="1">
            <w:r w:rsidR="00C729BE" w:rsidRPr="00992799">
              <w:rPr>
                <w:rStyle w:val="Hyperlink"/>
                <w:noProof/>
                <w14:scene3d>
                  <w14:camera w14:prst="orthographicFront"/>
                  <w14:lightRig w14:rig="threePt" w14:dir="t">
                    <w14:rot w14:lat="0" w14:lon="0" w14:rev="0"/>
                  </w14:lightRig>
                </w14:scene3d>
              </w:rPr>
              <w:t>G.</w:t>
            </w:r>
            <w:r w:rsidR="00C729BE">
              <w:rPr>
                <w:rFonts w:asciiTheme="minorHAnsi" w:eastAsiaTheme="minorEastAsia" w:hAnsiTheme="minorHAnsi"/>
                <w:noProof/>
              </w:rPr>
              <w:tab/>
            </w:r>
            <w:r w:rsidR="00C729BE" w:rsidRPr="00992799">
              <w:rPr>
                <w:rStyle w:val="Hyperlink"/>
                <w:noProof/>
              </w:rPr>
              <w:t>Risk Management</w:t>
            </w:r>
            <w:r w:rsidR="00C729BE">
              <w:rPr>
                <w:noProof/>
                <w:webHidden/>
              </w:rPr>
              <w:tab/>
            </w:r>
            <w:r w:rsidR="00C729BE">
              <w:rPr>
                <w:noProof/>
                <w:webHidden/>
              </w:rPr>
              <w:fldChar w:fldCharType="begin"/>
            </w:r>
            <w:r w:rsidR="00C729BE">
              <w:rPr>
                <w:noProof/>
                <w:webHidden/>
              </w:rPr>
              <w:instrText xml:space="preserve"> PAGEREF _Toc469999554 \h </w:instrText>
            </w:r>
            <w:r w:rsidR="00C729BE">
              <w:rPr>
                <w:noProof/>
                <w:webHidden/>
              </w:rPr>
            </w:r>
            <w:r w:rsidR="00C729BE">
              <w:rPr>
                <w:noProof/>
                <w:webHidden/>
              </w:rPr>
              <w:fldChar w:fldCharType="separate"/>
            </w:r>
            <w:r w:rsidR="00C729BE">
              <w:rPr>
                <w:noProof/>
                <w:webHidden/>
              </w:rPr>
              <w:t>48</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55" w:history="1">
            <w:r w:rsidR="00C729BE" w:rsidRPr="00992799">
              <w:rPr>
                <w:rStyle w:val="Hyperlink"/>
                <w:noProof/>
                <w14:scene3d>
                  <w14:camera w14:prst="orthographicFront"/>
                  <w14:lightRig w14:rig="threePt" w14:dir="t">
                    <w14:rot w14:lat="0" w14:lon="0" w14:rev="0"/>
                  </w14:lightRig>
                </w14:scene3d>
              </w:rPr>
              <w:t>H.</w:t>
            </w:r>
            <w:r w:rsidR="00C729BE">
              <w:rPr>
                <w:rFonts w:asciiTheme="minorHAnsi" w:eastAsiaTheme="minorEastAsia" w:hAnsiTheme="minorHAnsi"/>
                <w:noProof/>
              </w:rPr>
              <w:tab/>
            </w:r>
            <w:r w:rsidR="00C729BE" w:rsidRPr="00992799">
              <w:rPr>
                <w:rStyle w:val="Hyperlink"/>
                <w:noProof/>
              </w:rPr>
              <w:t>Exceptions</w:t>
            </w:r>
            <w:r w:rsidR="00C729BE">
              <w:rPr>
                <w:noProof/>
                <w:webHidden/>
              </w:rPr>
              <w:tab/>
            </w:r>
            <w:r w:rsidR="00C729BE">
              <w:rPr>
                <w:noProof/>
                <w:webHidden/>
              </w:rPr>
              <w:fldChar w:fldCharType="begin"/>
            </w:r>
            <w:r w:rsidR="00C729BE">
              <w:rPr>
                <w:noProof/>
                <w:webHidden/>
              </w:rPr>
              <w:instrText xml:space="preserve"> PAGEREF _Toc469999555 \h </w:instrText>
            </w:r>
            <w:r w:rsidR="00C729BE">
              <w:rPr>
                <w:noProof/>
                <w:webHidden/>
              </w:rPr>
            </w:r>
            <w:r w:rsidR="00C729BE">
              <w:rPr>
                <w:noProof/>
                <w:webHidden/>
              </w:rPr>
              <w:fldChar w:fldCharType="separate"/>
            </w:r>
            <w:r w:rsidR="00C729BE">
              <w:rPr>
                <w:noProof/>
                <w:webHidden/>
              </w:rPr>
              <w:t>52</w:t>
            </w:r>
            <w:r w:rsidR="00C729BE">
              <w:rPr>
                <w:noProof/>
                <w:webHidden/>
              </w:rPr>
              <w:fldChar w:fldCharType="end"/>
            </w:r>
          </w:hyperlink>
        </w:p>
        <w:p w:rsidR="00C729BE" w:rsidRDefault="008C10A6">
          <w:pPr>
            <w:pStyle w:val="TOC1"/>
            <w:tabs>
              <w:tab w:val="left" w:pos="660"/>
              <w:tab w:val="right" w:leader="dot" w:pos="9350"/>
            </w:tabs>
            <w:rPr>
              <w:rFonts w:asciiTheme="minorHAnsi" w:eastAsiaTheme="minorEastAsia" w:hAnsiTheme="minorHAnsi"/>
              <w:noProof/>
            </w:rPr>
          </w:pPr>
          <w:hyperlink w:anchor="_Toc469999556" w:history="1">
            <w:r w:rsidR="00C729BE" w:rsidRPr="00992799">
              <w:rPr>
                <w:rStyle w:val="Hyperlink"/>
                <w:noProof/>
              </w:rPr>
              <w:t>IX.</w:t>
            </w:r>
            <w:r w:rsidR="00C729BE">
              <w:rPr>
                <w:rFonts w:asciiTheme="minorHAnsi" w:eastAsiaTheme="minorEastAsia" w:hAnsiTheme="minorHAnsi"/>
                <w:noProof/>
              </w:rPr>
              <w:tab/>
            </w:r>
            <w:r w:rsidR="00C729BE" w:rsidRPr="00992799">
              <w:rPr>
                <w:rStyle w:val="Hyperlink"/>
                <w:noProof/>
              </w:rPr>
              <w:t>Appendix</w:t>
            </w:r>
            <w:r w:rsidR="00C729BE">
              <w:rPr>
                <w:noProof/>
                <w:webHidden/>
              </w:rPr>
              <w:tab/>
            </w:r>
            <w:r w:rsidR="00C729BE">
              <w:rPr>
                <w:noProof/>
                <w:webHidden/>
              </w:rPr>
              <w:fldChar w:fldCharType="begin"/>
            </w:r>
            <w:r w:rsidR="00C729BE">
              <w:rPr>
                <w:noProof/>
                <w:webHidden/>
              </w:rPr>
              <w:instrText xml:space="preserve"> PAGEREF _Toc469999556 \h </w:instrText>
            </w:r>
            <w:r w:rsidR="00C729BE">
              <w:rPr>
                <w:noProof/>
                <w:webHidden/>
              </w:rPr>
            </w:r>
            <w:r w:rsidR="00C729BE">
              <w:rPr>
                <w:noProof/>
                <w:webHidden/>
              </w:rPr>
              <w:fldChar w:fldCharType="separate"/>
            </w:r>
            <w:r w:rsidR="00C729BE">
              <w:rPr>
                <w:noProof/>
                <w:webHidden/>
              </w:rPr>
              <w:t>53</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57" w:history="1">
            <w:r w:rsidR="00C729BE" w:rsidRPr="00992799">
              <w:rPr>
                <w:rStyle w:val="Hyperlink"/>
                <w:noProof/>
                <w14:scene3d>
                  <w14:camera w14:prst="orthographicFront"/>
                  <w14:lightRig w14:rig="threePt" w14:dir="t">
                    <w14:rot w14:lat="0" w14:lon="0" w14:rev="0"/>
                  </w14:lightRig>
                </w14:scene3d>
              </w:rPr>
              <w:t>A.</w:t>
            </w:r>
            <w:r w:rsidR="00C729BE">
              <w:rPr>
                <w:rFonts w:asciiTheme="minorHAnsi" w:eastAsiaTheme="minorEastAsia" w:hAnsiTheme="minorHAnsi"/>
                <w:noProof/>
              </w:rPr>
              <w:tab/>
            </w:r>
            <w:r w:rsidR="00C729BE" w:rsidRPr="00992799">
              <w:rPr>
                <w:rStyle w:val="Hyperlink"/>
                <w:noProof/>
              </w:rPr>
              <w:t>Data Interface Files and Business Rules</w:t>
            </w:r>
            <w:r w:rsidR="00C729BE">
              <w:rPr>
                <w:noProof/>
                <w:webHidden/>
              </w:rPr>
              <w:tab/>
            </w:r>
            <w:r w:rsidR="00C729BE">
              <w:rPr>
                <w:noProof/>
                <w:webHidden/>
              </w:rPr>
              <w:fldChar w:fldCharType="begin"/>
            </w:r>
            <w:r w:rsidR="00C729BE">
              <w:rPr>
                <w:noProof/>
                <w:webHidden/>
              </w:rPr>
              <w:instrText xml:space="preserve"> PAGEREF _Toc469999557 \h </w:instrText>
            </w:r>
            <w:r w:rsidR="00C729BE">
              <w:rPr>
                <w:noProof/>
                <w:webHidden/>
              </w:rPr>
            </w:r>
            <w:r w:rsidR="00C729BE">
              <w:rPr>
                <w:noProof/>
                <w:webHidden/>
              </w:rPr>
              <w:fldChar w:fldCharType="separate"/>
            </w:r>
            <w:r w:rsidR="00C729BE">
              <w:rPr>
                <w:noProof/>
                <w:webHidden/>
              </w:rPr>
              <w:t>53</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58" w:history="1">
            <w:r w:rsidR="00C729BE" w:rsidRPr="00992799">
              <w:rPr>
                <w:rStyle w:val="Hyperlink"/>
                <w:noProof/>
                <w14:scene3d>
                  <w14:camera w14:prst="orthographicFront"/>
                  <w14:lightRig w14:rig="threePt" w14:dir="t">
                    <w14:rot w14:lat="0" w14:lon="0" w14:rev="0"/>
                  </w14:lightRig>
                </w14:scene3d>
              </w:rPr>
              <w:t>B.</w:t>
            </w:r>
            <w:r w:rsidR="00C729BE">
              <w:rPr>
                <w:rFonts w:asciiTheme="minorHAnsi" w:eastAsiaTheme="minorEastAsia" w:hAnsiTheme="minorHAnsi"/>
                <w:noProof/>
              </w:rPr>
              <w:tab/>
            </w:r>
            <w:r w:rsidR="00C729BE" w:rsidRPr="00992799">
              <w:rPr>
                <w:rStyle w:val="Hyperlink"/>
                <w:noProof/>
              </w:rPr>
              <w:t>Conceptual Data Flow</w:t>
            </w:r>
            <w:r w:rsidR="00C729BE">
              <w:rPr>
                <w:noProof/>
                <w:webHidden/>
              </w:rPr>
              <w:tab/>
            </w:r>
            <w:r w:rsidR="00C729BE">
              <w:rPr>
                <w:noProof/>
                <w:webHidden/>
              </w:rPr>
              <w:fldChar w:fldCharType="begin"/>
            </w:r>
            <w:r w:rsidR="00C729BE">
              <w:rPr>
                <w:noProof/>
                <w:webHidden/>
              </w:rPr>
              <w:instrText xml:space="preserve"> PAGEREF _Toc469999558 \h </w:instrText>
            </w:r>
            <w:r w:rsidR="00C729BE">
              <w:rPr>
                <w:noProof/>
                <w:webHidden/>
              </w:rPr>
            </w:r>
            <w:r w:rsidR="00C729BE">
              <w:rPr>
                <w:noProof/>
                <w:webHidden/>
              </w:rPr>
              <w:fldChar w:fldCharType="separate"/>
            </w:r>
            <w:r w:rsidR="00C729BE">
              <w:rPr>
                <w:noProof/>
                <w:webHidden/>
              </w:rPr>
              <w:t>55</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59" w:history="1">
            <w:r w:rsidR="00C729BE" w:rsidRPr="00992799">
              <w:rPr>
                <w:rStyle w:val="Hyperlink"/>
                <w:noProof/>
                <w14:scene3d>
                  <w14:camera w14:prst="orthographicFront"/>
                  <w14:lightRig w14:rig="threePt" w14:dir="t">
                    <w14:rot w14:lat="0" w14:lon="0" w14:rev="0"/>
                  </w14:lightRig>
                </w14:scene3d>
              </w:rPr>
              <w:t>C.</w:t>
            </w:r>
            <w:r w:rsidR="00C729BE">
              <w:rPr>
                <w:rFonts w:asciiTheme="minorHAnsi" w:eastAsiaTheme="minorEastAsia" w:hAnsiTheme="minorHAnsi"/>
                <w:noProof/>
              </w:rPr>
              <w:tab/>
            </w:r>
            <w:r w:rsidR="00C729BE" w:rsidRPr="00992799">
              <w:rPr>
                <w:rStyle w:val="Hyperlink"/>
                <w:noProof/>
              </w:rPr>
              <w:t>Future Phase Requests and Documentation</w:t>
            </w:r>
            <w:r w:rsidR="00C729BE">
              <w:rPr>
                <w:noProof/>
                <w:webHidden/>
              </w:rPr>
              <w:tab/>
            </w:r>
            <w:r w:rsidR="00C729BE">
              <w:rPr>
                <w:noProof/>
                <w:webHidden/>
              </w:rPr>
              <w:fldChar w:fldCharType="begin"/>
            </w:r>
            <w:r w:rsidR="00C729BE">
              <w:rPr>
                <w:noProof/>
                <w:webHidden/>
              </w:rPr>
              <w:instrText xml:space="preserve"> PAGEREF _Toc469999559 \h </w:instrText>
            </w:r>
            <w:r w:rsidR="00C729BE">
              <w:rPr>
                <w:noProof/>
                <w:webHidden/>
              </w:rPr>
            </w:r>
            <w:r w:rsidR="00C729BE">
              <w:rPr>
                <w:noProof/>
                <w:webHidden/>
              </w:rPr>
              <w:fldChar w:fldCharType="separate"/>
            </w:r>
            <w:r w:rsidR="00C729BE">
              <w:rPr>
                <w:noProof/>
                <w:webHidden/>
              </w:rPr>
              <w:t>56</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60" w:history="1">
            <w:r w:rsidR="00C729BE" w:rsidRPr="00992799">
              <w:rPr>
                <w:rStyle w:val="Hyperlink"/>
                <w:noProof/>
                <w14:scene3d>
                  <w14:camera w14:prst="orthographicFront"/>
                  <w14:lightRig w14:rig="threePt" w14:dir="t">
                    <w14:rot w14:lat="0" w14:lon="0" w14:rev="0"/>
                  </w14:lightRig>
                </w14:scene3d>
              </w:rPr>
              <w:t>D.</w:t>
            </w:r>
            <w:r w:rsidR="00C729BE">
              <w:rPr>
                <w:rFonts w:asciiTheme="minorHAnsi" w:eastAsiaTheme="minorEastAsia" w:hAnsiTheme="minorHAnsi"/>
                <w:noProof/>
              </w:rPr>
              <w:tab/>
            </w:r>
            <w:r w:rsidR="00C729BE" w:rsidRPr="00992799">
              <w:rPr>
                <w:rStyle w:val="Hyperlink"/>
                <w:noProof/>
              </w:rPr>
              <w:t>Additional Reports and Data Sources Documented for Possible Future Phases</w:t>
            </w:r>
            <w:r w:rsidR="00C729BE">
              <w:rPr>
                <w:noProof/>
                <w:webHidden/>
              </w:rPr>
              <w:tab/>
            </w:r>
            <w:r w:rsidR="00C729BE">
              <w:rPr>
                <w:noProof/>
                <w:webHidden/>
              </w:rPr>
              <w:fldChar w:fldCharType="begin"/>
            </w:r>
            <w:r w:rsidR="00C729BE">
              <w:rPr>
                <w:noProof/>
                <w:webHidden/>
              </w:rPr>
              <w:instrText xml:space="preserve"> PAGEREF _Toc469999560 \h </w:instrText>
            </w:r>
            <w:r w:rsidR="00C729BE">
              <w:rPr>
                <w:noProof/>
                <w:webHidden/>
              </w:rPr>
            </w:r>
            <w:r w:rsidR="00C729BE">
              <w:rPr>
                <w:noProof/>
                <w:webHidden/>
              </w:rPr>
              <w:fldChar w:fldCharType="separate"/>
            </w:r>
            <w:r w:rsidR="00C729BE">
              <w:rPr>
                <w:noProof/>
                <w:webHidden/>
              </w:rPr>
              <w:t>58</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61" w:history="1">
            <w:r w:rsidR="00C729BE" w:rsidRPr="00992799">
              <w:rPr>
                <w:rStyle w:val="Hyperlink"/>
                <w:noProof/>
                <w14:scene3d>
                  <w14:camera w14:prst="orthographicFront"/>
                  <w14:lightRig w14:rig="threePt" w14:dir="t">
                    <w14:rot w14:lat="0" w14:lon="0" w14:rev="0"/>
                  </w14:lightRig>
                </w14:scene3d>
              </w:rPr>
              <w:t>E.</w:t>
            </w:r>
            <w:r w:rsidR="00C729BE">
              <w:rPr>
                <w:rFonts w:asciiTheme="minorHAnsi" w:eastAsiaTheme="minorEastAsia" w:hAnsiTheme="minorHAnsi"/>
                <w:noProof/>
              </w:rPr>
              <w:tab/>
            </w:r>
            <w:r w:rsidR="00C729BE" w:rsidRPr="00992799">
              <w:rPr>
                <w:rStyle w:val="Hyperlink"/>
                <w:noProof/>
              </w:rPr>
              <w:t>Definitions, Acronyms and Abbreviations</w:t>
            </w:r>
            <w:r w:rsidR="00C729BE">
              <w:rPr>
                <w:noProof/>
                <w:webHidden/>
              </w:rPr>
              <w:tab/>
            </w:r>
            <w:r w:rsidR="00C729BE">
              <w:rPr>
                <w:noProof/>
                <w:webHidden/>
              </w:rPr>
              <w:fldChar w:fldCharType="begin"/>
            </w:r>
            <w:r w:rsidR="00C729BE">
              <w:rPr>
                <w:noProof/>
                <w:webHidden/>
              </w:rPr>
              <w:instrText xml:space="preserve"> PAGEREF _Toc469999561 \h </w:instrText>
            </w:r>
            <w:r w:rsidR="00C729BE">
              <w:rPr>
                <w:noProof/>
                <w:webHidden/>
              </w:rPr>
            </w:r>
            <w:r w:rsidR="00C729BE">
              <w:rPr>
                <w:noProof/>
                <w:webHidden/>
              </w:rPr>
              <w:fldChar w:fldCharType="separate"/>
            </w:r>
            <w:r w:rsidR="00C729BE">
              <w:rPr>
                <w:noProof/>
                <w:webHidden/>
              </w:rPr>
              <w:t>59</w:t>
            </w:r>
            <w:r w:rsidR="00C729BE">
              <w:rPr>
                <w:noProof/>
                <w:webHidden/>
              </w:rPr>
              <w:fldChar w:fldCharType="end"/>
            </w:r>
          </w:hyperlink>
        </w:p>
        <w:p w:rsidR="00C729BE" w:rsidRDefault="008C10A6">
          <w:pPr>
            <w:pStyle w:val="TOC2"/>
            <w:tabs>
              <w:tab w:val="left" w:pos="660"/>
              <w:tab w:val="right" w:leader="dot" w:pos="9350"/>
            </w:tabs>
            <w:rPr>
              <w:rFonts w:asciiTheme="minorHAnsi" w:eastAsiaTheme="minorEastAsia" w:hAnsiTheme="minorHAnsi"/>
              <w:noProof/>
            </w:rPr>
          </w:pPr>
          <w:hyperlink w:anchor="_Toc469999562" w:history="1">
            <w:r w:rsidR="00C729BE" w:rsidRPr="00992799">
              <w:rPr>
                <w:rStyle w:val="Hyperlink"/>
                <w:noProof/>
                <w14:scene3d>
                  <w14:camera w14:prst="orthographicFront"/>
                  <w14:lightRig w14:rig="threePt" w14:dir="t">
                    <w14:rot w14:lat="0" w14:lon="0" w14:rev="0"/>
                  </w14:lightRig>
                </w14:scene3d>
              </w:rPr>
              <w:t>F.</w:t>
            </w:r>
            <w:r w:rsidR="00C729BE">
              <w:rPr>
                <w:rFonts w:asciiTheme="minorHAnsi" w:eastAsiaTheme="minorEastAsia" w:hAnsiTheme="minorHAnsi"/>
                <w:noProof/>
              </w:rPr>
              <w:tab/>
            </w:r>
            <w:r w:rsidR="00C729BE" w:rsidRPr="00992799">
              <w:rPr>
                <w:rStyle w:val="Hyperlink"/>
                <w:noProof/>
              </w:rPr>
              <w:t>References</w:t>
            </w:r>
            <w:r w:rsidR="00C729BE">
              <w:rPr>
                <w:noProof/>
                <w:webHidden/>
              </w:rPr>
              <w:tab/>
            </w:r>
            <w:r w:rsidR="00C729BE">
              <w:rPr>
                <w:noProof/>
                <w:webHidden/>
              </w:rPr>
              <w:fldChar w:fldCharType="begin"/>
            </w:r>
            <w:r w:rsidR="00C729BE">
              <w:rPr>
                <w:noProof/>
                <w:webHidden/>
              </w:rPr>
              <w:instrText xml:space="preserve"> PAGEREF _Toc469999562 \h </w:instrText>
            </w:r>
            <w:r w:rsidR="00C729BE">
              <w:rPr>
                <w:noProof/>
                <w:webHidden/>
              </w:rPr>
            </w:r>
            <w:r w:rsidR="00C729BE">
              <w:rPr>
                <w:noProof/>
                <w:webHidden/>
              </w:rPr>
              <w:fldChar w:fldCharType="separate"/>
            </w:r>
            <w:r w:rsidR="00C729BE">
              <w:rPr>
                <w:noProof/>
                <w:webHidden/>
              </w:rPr>
              <w:t>62</w:t>
            </w:r>
            <w:r w:rsidR="00C729BE">
              <w:rPr>
                <w:noProof/>
                <w:webHidden/>
              </w:rPr>
              <w:fldChar w:fldCharType="end"/>
            </w:r>
          </w:hyperlink>
        </w:p>
        <w:p w:rsidR="00C729BE" w:rsidRDefault="008C10A6">
          <w:pPr>
            <w:pStyle w:val="TOC1"/>
            <w:tabs>
              <w:tab w:val="left" w:pos="440"/>
              <w:tab w:val="right" w:leader="dot" w:pos="9350"/>
            </w:tabs>
            <w:rPr>
              <w:rFonts w:asciiTheme="minorHAnsi" w:eastAsiaTheme="minorEastAsia" w:hAnsiTheme="minorHAnsi"/>
              <w:noProof/>
            </w:rPr>
          </w:pPr>
          <w:hyperlink w:anchor="_Toc469999563" w:history="1">
            <w:r w:rsidR="00C729BE" w:rsidRPr="00992799">
              <w:rPr>
                <w:rStyle w:val="Hyperlink"/>
                <w:noProof/>
              </w:rPr>
              <w:t>X.</w:t>
            </w:r>
            <w:r w:rsidR="00C729BE">
              <w:rPr>
                <w:rFonts w:asciiTheme="minorHAnsi" w:eastAsiaTheme="minorEastAsia" w:hAnsiTheme="minorHAnsi"/>
                <w:noProof/>
              </w:rPr>
              <w:tab/>
            </w:r>
            <w:r w:rsidR="00C729BE" w:rsidRPr="00992799">
              <w:rPr>
                <w:rStyle w:val="Hyperlink"/>
                <w:noProof/>
              </w:rPr>
              <w:t>Success Criteria</w:t>
            </w:r>
            <w:r w:rsidR="00C729BE">
              <w:rPr>
                <w:noProof/>
                <w:webHidden/>
              </w:rPr>
              <w:tab/>
            </w:r>
            <w:r w:rsidR="00C729BE">
              <w:rPr>
                <w:noProof/>
                <w:webHidden/>
              </w:rPr>
              <w:fldChar w:fldCharType="begin"/>
            </w:r>
            <w:r w:rsidR="00C729BE">
              <w:rPr>
                <w:noProof/>
                <w:webHidden/>
              </w:rPr>
              <w:instrText xml:space="preserve"> PAGEREF _Toc469999563 \h </w:instrText>
            </w:r>
            <w:r w:rsidR="00C729BE">
              <w:rPr>
                <w:noProof/>
                <w:webHidden/>
              </w:rPr>
            </w:r>
            <w:r w:rsidR="00C729BE">
              <w:rPr>
                <w:noProof/>
                <w:webHidden/>
              </w:rPr>
              <w:fldChar w:fldCharType="separate"/>
            </w:r>
            <w:r w:rsidR="00C729BE">
              <w:rPr>
                <w:noProof/>
                <w:webHidden/>
              </w:rPr>
              <w:t>62</w:t>
            </w:r>
            <w:r w:rsidR="00C729BE">
              <w:rPr>
                <w:noProof/>
                <w:webHidden/>
              </w:rPr>
              <w:fldChar w:fldCharType="end"/>
            </w:r>
          </w:hyperlink>
        </w:p>
        <w:p w:rsidR="003E201C" w:rsidRDefault="003E201C">
          <w:r w:rsidRPr="00783487">
            <w:rPr>
              <w:rFonts w:cs="Tahoma"/>
              <w:b/>
              <w:bCs/>
              <w:noProof/>
            </w:rPr>
            <w:fldChar w:fldCharType="end"/>
          </w:r>
        </w:p>
      </w:sdtContent>
    </w:sdt>
    <w:p w:rsidR="00C72A03" w:rsidRDefault="00C72A03">
      <w:r>
        <w:br w:type="page"/>
      </w:r>
    </w:p>
    <w:p w:rsidR="00644678" w:rsidRDefault="00644678" w:rsidP="0005404B">
      <w:pPr>
        <w:pStyle w:val="Heading1"/>
      </w:pPr>
      <w:bookmarkStart w:id="0" w:name="_Toc434414955"/>
      <w:bookmarkStart w:id="1" w:name="_Toc469999517"/>
      <w:r>
        <w:t>Revision History</w:t>
      </w:r>
      <w:bookmarkEnd w:id="0"/>
      <w:bookmarkEnd w:id="1"/>
    </w:p>
    <w:p w:rsidR="00783487" w:rsidRPr="00BF37A6" w:rsidRDefault="00783487" w:rsidP="00783487">
      <w:r w:rsidRPr="00BF37A6">
        <w:t xml:space="preserve">The Revision History table records significant changes to </w:t>
      </w:r>
      <w:r w:rsidR="00F025D1">
        <w:t xml:space="preserve">the </w:t>
      </w:r>
      <w:r w:rsidRPr="00BF37A6">
        <w:t>business requirements document inclusive of project scope, objectives, cost, risk, design, organization and schedule. The document will be reviewed with both clients and project team regularly through the project life cycle.</w:t>
      </w:r>
    </w:p>
    <w:tbl>
      <w:tblPr>
        <w:tblStyle w:val="TableGrid"/>
        <w:tblW w:w="0" w:type="auto"/>
        <w:tblLook w:val="04A0" w:firstRow="1" w:lastRow="0" w:firstColumn="1" w:lastColumn="0" w:noHBand="0" w:noVBand="1"/>
      </w:tblPr>
      <w:tblGrid>
        <w:gridCol w:w="1394"/>
        <w:gridCol w:w="1301"/>
        <w:gridCol w:w="2250"/>
        <w:gridCol w:w="4405"/>
      </w:tblGrid>
      <w:tr w:rsidR="00C72A03" w:rsidTr="00A52497">
        <w:tc>
          <w:tcPr>
            <w:tcW w:w="1394" w:type="dxa"/>
            <w:shd w:val="clear" w:color="auto" w:fill="BFBFBF" w:themeFill="background1" w:themeFillShade="BF"/>
            <w:vAlign w:val="center"/>
          </w:tcPr>
          <w:p w:rsidR="00C72A03" w:rsidRPr="0005404B" w:rsidRDefault="0005404B" w:rsidP="006B6527">
            <w:pPr>
              <w:spacing w:before="20" w:after="20"/>
              <w:rPr>
                <w:b/>
              </w:rPr>
            </w:pPr>
            <w:r w:rsidRPr="0005404B">
              <w:rPr>
                <w:b/>
              </w:rPr>
              <w:t>Date</w:t>
            </w:r>
          </w:p>
        </w:tc>
        <w:tc>
          <w:tcPr>
            <w:tcW w:w="1301" w:type="dxa"/>
            <w:shd w:val="clear" w:color="auto" w:fill="BFBFBF" w:themeFill="background1" w:themeFillShade="BF"/>
            <w:vAlign w:val="center"/>
          </w:tcPr>
          <w:p w:rsidR="00C72A03" w:rsidRPr="0005404B" w:rsidRDefault="0005404B" w:rsidP="006B6527">
            <w:pPr>
              <w:spacing w:before="20" w:after="20"/>
              <w:rPr>
                <w:b/>
              </w:rPr>
            </w:pPr>
            <w:r w:rsidRPr="0005404B">
              <w:rPr>
                <w:b/>
              </w:rPr>
              <w:t>Version</w:t>
            </w:r>
            <w:r w:rsidR="00783487">
              <w:rPr>
                <w:b/>
              </w:rPr>
              <w:t xml:space="preserve"> #</w:t>
            </w:r>
          </w:p>
        </w:tc>
        <w:tc>
          <w:tcPr>
            <w:tcW w:w="2250" w:type="dxa"/>
            <w:shd w:val="clear" w:color="auto" w:fill="BFBFBF" w:themeFill="background1" w:themeFillShade="BF"/>
            <w:vAlign w:val="center"/>
          </w:tcPr>
          <w:p w:rsidR="00C72A03" w:rsidRPr="0005404B" w:rsidRDefault="00783487" w:rsidP="006B6527">
            <w:pPr>
              <w:spacing w:before="20" w:after="20"/>
              <w:rPr>
                <w:b/>
              </w:rPr>
            </w:pPr>
            <w:r>
              <w:rPr>
                <w:b/>
              </w:rPr>
              <w:t>Revised By</w:t>
            </w:r>
          </w:p>
        </w:tc>
        <w:tc>
          <w:tcPr>
            <w:tcW w:w="4405" w:type="dxa"/>
            <w:shd w:val="clear" w:color="auto" w:fill="BFBFBF" w:themeFill="background1" w:themeFillShade="BF"/>
            <w:vAlign w:val="center"/>
          </w:tcPr>
          <w:p w:rsidR="00C72A03" w:rsidRPr="0005404B" w:rsidRDefault="00783487" w:rsidP="006B6527">
            <w:pPr>
              <w:spacing w:before="20" w:after="20"/>
              <w:rPr>
                <w:b/>
              </w:rPr>
            </w:pPr>
            <w:r>
              <w:rPr>
                <w:b/>
              </w:rPr>
              <w:t>Details</w:t>
            </w:r>
          </w:p>
        </w:tc>
      </w:tr>
      <w:tr w:rsidR="00C72A03" w:rsidTr="00A52497">
        <w:tc>
          <w:tcPr>
            <w:tcW w:w="1394" w:type="dxa"/>
            <w:vAlign w:val="center"/>
          </w:tcPr>
          <w:p w:rsidR="00C72A03" w:rsidRPr="00C72A03" w:rsidRDefault="00783487" w:rsidP="006B6527">
            <w:pPr>
              <w:spacing w:before="20" w:after="20"/>
            </w:pPr>
            <w:r>
              <w:t>06/15/16</w:t>
            </w:r>
          </w:p>
        </w:tc>
        <w:tc>
          <w:tcPr>
            <w:tcW w:w="1301" w:type="dxa"/>
            <w:vAlign w:val="center"/>
          </w:tcPr>
          <w:p w:rsidR="00C72A03" w:rsidRPr="00C72A03" w:rsidRDefault="00783487" w:rsidP="00675F1A">
            <w:pPr>
              <w:spacing w:before="20" w:after="20"/>
            </w:pPr>
            <w:r>
              <w:t>0.0</w:t>
            </w:r>
          </w:p>
        </w:tc>
        <w:tc>
          <w:tcPr>
            <w:tcW w:w="2250" w:type="dxa"/>
            <w:vAlign w:val="center"/>
          </w:tcPr>
          <w:p w:rsidR="00C72A03" w:rsidRPr="00C72A03" w:rsidRDefault="00783487" w:rsidP="006B6527">
            <w:pPr>
              <w:spacing w:before="20" w:after="20"/>
            </w:pPr>
            <w:r>
              <w:t>Grace Santaballa</w:t>
            </w:r>
          </w:p>
        </w:tc>
        <w:tc>
          <w:tcPr>
            <w:tcW w:w="4405" w:type="dxa"/>
            <w:vAlign w:val="center"/>
          </w:tcPr>
          <w:p w:rsidR="00C72A03" w:rsidRPr="00C72A03" w:rsidRDefault="00783487" w:rsidP="00C949EB">
            <w:pPr>
              <w:spacing w:before="20" w:after="20"/>
            </w:pPr>
            <w:r>
              <w:t xml:space="preserve">Initial </w:t>
            </w:r>
            <w:r w:rsidR="00C949EB">
              <w:t>Draft</w:t>
            </w:r>
          </w:p>
        </w:tc>
      </w:tr>
      <w:tr w:rsidR="00C72A03" w:rsidTr="00A52497">
        <w:tc>
          <w:tcPr>
            <w:tcW w:w="1394" w:type="dxa"/>
            <w:vAlign w:val="center"/>
          </w:tcPr>
          <w:p w:rsidR="00C72A03" w:rsidRDefault="00783487" w:rsidP="006B6527">
            <w:pPr>
              <w:spacing w:before="20" w:after="20"/>
            </w:pPr>
            <w:r>
              <w:t>07/13/16</w:t>
            </w:r>
          </w:p>
        </w:tc>
        <w:tc>
          <w:tcPr>
            <w:tcW w:w="1301" w:type="dxa"/>
            <w:vAlign w:val="center"/>
          </w:tcPr>
          <w:p w:rsidR="00C72A03" w:rsidRDefault="00783487" w:rsidP="00675F1A">
            <w:pPr>
              <w:spacing w:before="20" w:after="20"/>
            </w:pPr>
            <w:r>
              <w:t>0.1</w:t>
            </w:r>
          </w:p>
        </w:tc>
        <w:tc>
          <w:tcPr>
            <w:tcW w:w="2250" w:type="dxa"/>
            <w:vAlign w:val="center"/>
          </w:tcPr>
          <w:p w:rsidR="00C72A03" w:rsidRDefault="00783487" w:rsidP="006B6527">
            <w:pPr>
              <w:spacing w:before="20" w:after="20"/>
            </w:pPr>
            <w:r>
              <w:t>Lauren Berleue</w:t>
            </w:r>
          </w:p>
        </w:tc>
        <w:tc>
          <w:tcPr>
            <w:tcW w:w="4405" w:type="dxa"/>
            <w:vAlign w:val="center"/>
          </w:tcPr>
          <w:p w:rsidR="00C72A03" w:rsidRDefault="00F025D1" w:rsidP="006B6527">
            <w:pPr>
              <w:spacing w:before="20" w:after="20"/>
            </w:pPr>
            <w:r>
              <w:t>Scope, Objectives</w:t>
            </w:r>
            <w:r w:rsidR="00DC0058">
              <w:t>, and O</w:t>
            </w:r>
            <w:r>
              <w:t>rganization</w:t>
            </w:r>
          </w:p>
        </w:tc>
      </w:tr>
      <w:tr w:rsidR="00C72A03" w:rsidTr="00A52497">
        <w:tc>
          <w:tcPr>
            <w:tcW w:w="1394" w:type="dxa"/>
            <w:vAlign w:val="center"/>
          </w:tcPr>
          <w:p w:rsidR="00C72A03" w:rsidRDefault="002F4C10" w:rsidP="006B6527">
            <w:pPr>
              <w:spacing w:before="20" w:after="20"/>
            </w:pPr>
            <w:r>
              <w:t>07/19/16</w:t>
            </w:r>
          </w:p>
        </w:tc>
        <w:tc>
          <w:tcPr>
            <w:tcW w:w="1301" w:type="dxa"/>
            <w:vAlign w:val="center"/>
          </w:tcPr>
          <w:p w:rsidR="00C72A03" w:rsidRDefault="002F4C10" w:rsidP="00675F1A">
            <w:pPr>
              <w:spacing w:before="20" w:after="20"/>
            </w:pPr>
            <w:r>
              <w:t>0.2</w:t>
            </w:r>
          </w:p>
        </w:tc>
        <w:tc>
          <w:tcPr>
            <w:tcW w:w="2250" w:type="dxa"/>
            <w:vAlign w:val="center"/>
          </w:tcPr>
          <w:p w:rsidR="00C72A03" w:rsidRDefault="002F4C10" w:rsidP="006B6527">
            <w:pPr>
              <w:spacing w:before="20" w:after="20"/>
            </w:pPr>
            <w:r>
              <w:t>Lauren Berleue</w:t>
            </w:r>
          </w:p>
        </w:tc>
        <w:tc>
          <w:tcPr>
            <w:tcW w:w="4405" w:type="dxa"/>
            <w:vAlign w:val="center"/>
          </w:tcPr>
          <w:p w:rsidR="003931BA" w:rsidRDefault="006956CB" w:rsidP="006B6527">
            <w:pPr>
              <w:spacing w:before="20" w:after="20"/>
            </w:pPr>
            <w:r>
              <w:t xml:space="preserve">Reporting </w:t>
            </w:r>
          </w:p>
        </w:tc>
      </w:tr>
      <w:tr w:rsidR="00783487" w:rsidTr="00A52497">
        <w:tc>
          <w:tcPr>
            <w:tcW w:w="1394" w:type="dxa"/>
            <w:vAlign w:val="center"/>
          </w:tcPr>
          <w:p w:rsidR="00783487" w:rsidRDefault="003931BA" w:rsidP="006B6527">
            <w:pPr>
              <w:spacing w:before="20" w:after="20"/>
            </w:pPr>
            <w:r>
              <w:t>07/20/16</w:t>
            </w:r>
          </w:p>
        </w:tc>
        <w:tc>
          <w:tcPr>
            <w:tcW w:w="1301" w:type="dxa"/>
            <w:vAlign w:val="center"/>
          </w:tcPr>
          <w:p w:rsidR="00783487" w:rsidRDefault="003931BA" w:rsidP="00675F1A">
            <w:pPr>
              <w:spacing w:before="20" w:after="20"/>
            </w:pPr>
            <w:r>
              <w:t>0.2</w:t>
            </w:r>
          </w:p>
        </w:tc>
        <w:tc>
          <w:tcPr>
            <w:tcW w:w="2250" w:type="dxa"/>
            <w:vAlign w:val="center"/>
          </w:tcPr>
          <w:p w:rsidR="00F351B8" w:rsidRDefault="00F351B8" w:rsidP="006B6527">
            <w:pPr>
              <w:spacing w:before="20" w:after="20"/>
            </w:pPr>
            <w:r>
              <w:t>Lauren Berleue</w:t>
            </w:r>
          </w:p>
          <w:p w:rsidR="006B6527" w:rsidRDefault="006B6527" w:rsidP="006B6527">
            <w:pPr>
              <w:spacing w:before="20" w:after="20"/>
            </w:pPr>
            <w:r>
              <w:t>Grace Santaballa</w:t>
            </w:r>
          </w:p>
        </w:tc>
        <w:tc>
          <w:tcPr>
            <w:tcW w:w="4405" w:type="dxa"/>
            <w:vAlign w:val="center"/>
          </w:tcPr>
          <w:p w:rsidR="00783487" w:rsidRPr="003931BA" w:rsidRDefault="003931BA" w:rsidP="006B6527">
            <w:pPr>
              <w:spacing w:before="20" w:after="20"/>
              <w:rPr>
                <w:b/>
              </w:rPr>
            </w:pPr>
            <w:r w:rsidRPr="003931BA">
              <w:rPr>
                <w:b/>
              </w:rPr>
              <w:t>RELEASE</w:t>
            </w:r>
            <w:r w:rsidR="006B6527">
              <w:rPr>
                <w:b/>
              </w:rPr>
              <w:t>D</w:t>
            </w:r>
            <w:r w:rsidRPr="003931BA">
              <w:rPr>
                <w:b/>
              </w:rPr>
              <w:t xml:space="preserve"> TO </w:t>
            </w:r>
            <w:r w:rsidR="009A077C">
              <w:rPr>
                <w:b/>
              </w:rPr>
              <w:t>IT TEAM</w:t>
            </w:r>
          </w:p>
        </w:tc>
      </w:tr>
      <w:tr w:rsidR="00783487" w:rsidTr="00A52497">
        <w:tc>
          <w:tcPr>
            <w:tcW w:w="1394" w:type="dxa"/>
            <w:vAlign w:val="center"/>
          </w:tcPr>
          <w:p w:rsidR="00783487" w:rsidRDefault="005810F9" w:rsidP="006B6527">
            <w:pPr>
              <w:spacing w:before="20" w:after="20"/>
            </w:pPr>
            <w:r>
              <w:t>07/22/16</w:t>
            </w:r>
          </w:p>
        </w:tc>
        <w:tc>
          <w:tcPr>
            <w:tcW w:w="1301" w:type="dxa"/>
            <w:vAlign w:val="center"/>
          </w:tcPr>
          <w:p w:rsidR="00783487" w:rsidRDefault="00F351B8" w:rsidP="006B6527">
            <w:pPr>
              <w:spacing w:before="20" w:after="20"/>
            </w:pPr>
            <w:r>
              <w:t>0</w:t>
            </w:r>
            <w:r w:rsidR="005344C8">
              <w:t>.</w:t>
            </w:r>
            <w:r>
              <w:t>3</w:t>
            </w:r>
          </w:p>
        </w:tc>
        <w:tc>
          <w:tcPr>
            <w:tcW w:w="2250" w:type="dxa"/>
            <w:vAlign w:val="center"/>
          </w:tcPr>
          <w:p w:rsidR="005810F9" w:rsidRDefault="005810F9" w:rsidP="006B6527">
            <w:pPr>
              <w:spacing w:before="20" w:after="20"/>
            </w:pPr>
            <w:r>
              <w:t>Grace Santaballa</w:t>
            </w:r>
          </w:p>
          <w:p w:rsidR="00F351B8" w:rsidRDefault="00F351B8" w:rsidP="006B6527">
            <w:pPr>
              <w:spacing w:before="20" w:after="20"/>
            </w:pPr>
            <w:r>
              <w:t>Lauren Berleue</w:t>
            </w:r>
          </w:p>
        </w:tc>
        <w:tc>
          <w:tcPr>
            <w:tcW w:w="4405" w:type="dxa"/>
            <w:vAlign w:val="center"/>
          </w:tcPr>
          <w:p w:rsidR="00783487" w:rsidRDefault="005344C8" w:rsidP="0003373D">
            <w:pPr>
              <w:spacing w:before="20" w:after="20"/>
            </w:pPr>
            <w:r>
              <w:t xml:space="preserve">Updated with </w:t>
            </w:r>
            <w:r w:rsidR="00F351B8">
              <w:t>feedback</w:t>
            </w:r>
            <w:r w:rsidR="0003373D">
              <w:t xml:space="preserve"> from Joann Chicot and Doug Quora</w:t>
            </w:r>
            <w:r>
              <w:t>.</w:t>
            </w:r>
            <w:r w:rsidR="0003373D">
              <w:t xml:space="preserve"> </w:t>
            </w:r>
          </w:p>
        </w:tc>
      </w:tr>
      <w:tr w:rsidR="00783487" w:rsidTr="00A52497">
        <w:tc>
          <w:tcPr>
            <w:tcW w:w="1394" w:type="dxa"/>
            <w:vAlign w:val="center"/>
          </w:tcPr>
          <w:p w:rsidR="00783487" w:rsidRDefault="000C6726" w:rsidP="006B6527">
            <w:pPr>
              <w:spacing w:before="20" w:after="20"/>
            </w:pPr>
            <w:r>
              <w:t>7/24/2016</w:t>
            </w:r>
          </w:p>
        </w:tc>
        <w:tc>
          <w:tcPr>
            <w:tcW w:w="1301" w:type="dxa"/>
            <w:vAlign w:val="center"/>
          </w:tcPr>
          <w:p w:rsidR="00783487" w:rsidRDefault="000C6726" w:rsidP="006B6527">
            <w:pPr>
              <w:spacing w:before="20" w:after="20"/>
            </w:pPr>
            <w:r>
              <w:t>0.4</w:t>
            </w:r>
          </w:p>
        </w:tc>
        <w:tc>
          <w:tcPr>
            <w:tcW w:w="2250" w:type="dxa"/>
            <w:vAlign w:val="center"/>
          </w:tcPr>
          <w:p w:rsidR="00783487" w:rsidRDefault="000C6726" w:rsidP="006B6527">
            <w:pPr>
              <w:spacing w:before="20" w:after="20"/>
            </w:pPr>
            <w:r>
              <w:t>Grace Santaballa</w:t>
            </w:r>
          </w:p>
        </w:tc>
        <w:tc>
          <w:tcPr>
            <w:tcW w:w="4405" w:type="dxa"/>
            <w:vAlign w:val="center"/>
          </w:tcPr>
          <w:p w:rsidR="00783487" w:rsidRDefault="000C6726" w:rsidP="006B6527">
            <w:pPr>
              <w:spacing w:before="20" w:after="20"/>
            </w:pPr>
            <w:r>
              <w:t>Updated per Ann’s feedback and Grace review.</w:t>
            </w:r>
          </w:p>
        </w:tc>
      </w:tr>
      <w:tr w:rsidR="00783487" w:rsidTr="00A52497">
        <w:tc>
          <w:tcPr>
            <w:tcW w:w="1394" w:type="dxa"/>
            <w:vAlign w:val="center"/>
          </w:tcPr>
          <w:p w:rsidR="00783487" w:rsidRDefault="000C6726" w:rsidP="006B6527">
            <w:pPr>
              <w:spacing w:before="20" w:after="20"/>
            </w:pPr>
            <w:r>
              <w:t>7/25/2016</w:t>
            </w:r>
          </w:p>
        </w:tc>
        <w:tc>
          <w:tcPr>
            <w:tcW w:w="1301" w:type="dxa"/>
            <w:vAlign w:val="center"/>
          </w:tcPr>
          <w:p w:rsidR="00783487" w:rsidRDefault="000C6726" w:rsidP="006B6527">
            <w:pPr>
              <w:spacing w:before="20" w:after="20"/>
            </w:pPr>
            <w:r>
              <w:t>0.5</w:t>
            </w:r>
          </w:p>
        </w:tc>
        <w:tc>
          <w:tcPr>
            <w:tcW w:w="2250" w:type="dxa"/>
            <w:vAlign w:val="center"/>
          </w:tcPr>
          <w:p w:rsidR="005E1072" w:rsidRDefault="005E1072" w:rsidP="005E1072">
            <w:pPr>
              <w:spacing w:before="20" w:after="20"/>
            </w:pPr>
            <w:r>
              <w:t>Grace Santaballa</w:t>
            </w:r>
          </w:p>
          <w:p w:rsidR="00783487" w:rsidRDefault="005E1072" w:rsidP="005E1072">
            <w:pPr>
              <w:spacing w:before="20" w:after="20"/>
            </w:pPr>
            <w:r>
              <w:t>Lauren Berleue</w:t>
            </w:r>
          </w:p>
        </w:tc>
        <w:tc>
          <w:tcPr>
            <w:tcW w:w="4405" w:type="dxa"/>
            <w:vAlign w:val="center"/>
          </w:tcPr>
          <w:p w:rsidR="00783487" w:rsidRDefault="0003373D" w:rsidP="006B6527">
            <w:pPr>
              <w:spacing w:before="20" w:after="20"/>
            </w:pPr>
            <w:r>
              <w:t>Updated per follow-up meeting with Ann</w:t>
            </w:r>
            <w:r w:rsidR="005E1072">
              <w:t xml:space="preserve"> and clean-up for distribution</w:t>
            </w:r>
          </w:p>
          <w:p w:rsidR="005E1072" w:rsidRDefault="005E1072" w:rsidP="006B6527">
            <w:pPr>
              <w:spacing w:before="20" w:after="20"/>
            </w:pPr>
          </w:p>
          <w:p w:rsidR="005E1072" w:rsidRDefault="005E1072" w:rsidP="006B6527">
            <w:pPr>
              <w:spacing w:before="20" w:after="20"/>
            </w:pPr>
            <w:r w:rsidRPr="003931BA">
              <w:rPr>
                <w:b/>
              </w:rPr>
              <w:t>RELEASE</w:t>
            </w:r>
            <w:r>
              <w:rPr>
                <w:b/>
              </w:rPr>
              <w:t>D</w:t>
            </w:r>
            <w:r w:rsidRPr="003931BA">
              <w:rPr>
                <w:b/>
              </w:rPr>
              <w:t xml:space="preserve"> TO </w:t>
            </w:r>
            <w:r>
              <w:rPr>
                <w:b/>
              </w:rPr>
              <w:t>IT TEAM</w:t>
            </w:r>
          </w:p>
        </w:tc>
      </w:tr>
      <w:tr w:rsidR="00FF3A67" w:rsidTr="00A52497">
        <w:tc>
          <w:tcPr>
            <w:tcW w:w="1394" w:type="dxa"/>
            <w:vAlign w:val="center"/>
          </w:tcPr>
          <w:p w:rsidR="00FF3A67" w:rsidRDefault="00FF3A67" w:rsidP="006B6527">
            <w:pPr>
              <w:spacing w:before="20" w:after="20"/>
            </w:pPr>
            <w:r>
              <w:t>8/4/2016</w:t>
            </w:r>
          </w:p>
        </w:tc>
        <w:tc>
          <w:tcPr>
            <w:tcW w:w="1301" w:type="dxa"/>
            <w:vAlign w:val="center"/>
          </w:tcPr>
          <w:p w:rsidR="00FF3A67" w:rsidRDefault="00FF3A67" w:rsidP="006B6527">
            <w:pPr>
              <w:spacing w:before="20" w:after="20"/>
            </w:pPr>
            <w:r>
              <w:t>0.6</w:t>
            </w:r>
          </w:p>
        </w:tc>
        <w:tc>
          <w:tcPr>
            <w:tcW w:w="2250" w:type="dxa"/>
            <w:vAlign w:val="center"/>
          </w:tcPr>
          <w:p w:rsidR="00FF3A67" w:rsidRDefault="00FF3A67" w:rsidP="00FF3A67">
            <w:pPr>
              <w:spacing w:before="20" w:after="20"/>
            </w:pPr>
            <w:r>
              <w:t>Grace Santaballa</w:t>
            </w:r>
          </w:p>
          <w:p w:rsidR="00FF3A67" w:rsidRDefault="00FF3A67" w:rsidP="00FF3A67">
            <w:pPr>
              <w:spacing w:before="20" w:after="20"/>
            </w:pPr>
            <w:r>
              <w:t>Lauren Berleue</w:t>
            </w:r>
          </w:p>
        </w:tc>
        <w:tc>
          <w:tcPr>
            <w:tcW w:w="4405" w:type="dxa"/>
            <w:vAlign w:val="center"/>
          </w:tcPr>
          <w:p w:rsidR="00FF3A67" w:rsidRDefault="00AB2212" w:rsidP="00C07558">
            <w:pPr>
              <w:spacing w:before="20" w:after="20"/>
            </w:pPr>
            <w:r>
              <w:t>Updated to include a description of the accounting location logic and a risk about</w:t>
            </w:r>
            <w:r w:rsidR="00480018">
              <w:t xml:space="preserve"> </w:t>
            </w:r>
            <w:r w:rsidR="00C07558">
              <w:t>Insurance Accounting</w:t>
            </w:r>
            <w:r w:rsidR="00480018">
              <w:t xml:space="preserve"> validation.</w:t>
            </w:r>
          </w:p>
        </w:tc>
      </w:tr>
      <w:tr w:rsidR="00FF3A67" w:rsidTr="00A52497">
        <w:tc>
          <w:tcPr>
            <w:tcW w:w="1394" w:type="dxa"/>
            <w:vAlign w:val="center"/>
          </w:tcPr>
          <w:p w:rsidR="00FF3A67" w:rsidRDefault="00F1456B" w:rsidP="006B6527">
            <w:pPr>
              <w:spacing w:before="20" w:after="20"/>
            </w:pPr>
            <w:r>
              <w:t>8/22/2016</w:t>
            </w:r>
          </w:p>
        </w:tc>
        <w:tc>
          <w:tcPr>
            <w:tcW w:w="1301" w:type="dxa"/>
            <w:vAlign w:val="center"/>
          </w:tcPr>
          <w:p w:rsidR="00FF3A67" w:rsidRDefault="00F1456B" w:rsidP="006B6527">
            <w:pPr>
              <w:spacing w:before="20" w:after="20"/>
            </w:pPr>
            <w:r>
              <w:t>0.7</w:t>
            </w:r>
          </w:p>
        </w:tc>
        <w:tc>
          <w:tcPr>
            <w:tcW w:w="2250" w:type="dxa"/>
            <w:vAlign w:val="center"/>
          </w:tcPr>
          <w:p w:rsidR="00FF3A67" w:rsidRDefault="00F1456B" w:rsidP="006B6527">
            <w:pPr>
              <w:spacing w:before="20" w:after="20"/>
            </w:pPr>
            <w:r>
              <w:t>Lauren Berleue</w:t>
            </w:r>
          </w:p>
        </w:tc>
        <w:tc>
          <w:tcPr>
            <w:tcW w:w="4405" w:type="dxa"/>
            <w:vAlign w:val="center"/>
          </w:tcPr>
          <w:p w:rsidR="00FF3A67" w:rsidRDefault="00F1456B" w:rsidP="006B6527">
            <w:pPr>
              <w:spacing w:before="20" w:after="20"/>
            </w:pPr>
            <w:r>
              <w:t xml:space="preserve">Updated </w:t>
            </w:r>
            <w:r w:rsidR="00292E51">
              <w:t xml:space="preserve">As-Is </w:t>
            </w:r>
            <w:r>
              <w:t>Subject Areas</w:t>
            </w:r>
          </w:p>
        </w:tc>
      </w:tr>
      <w:tr w:rsidR="0003373D" w:rsidTr="00A52497">
        <w:tc>
          <w:tcPr>
            <w:tcW w:w="1394" w:type="dxa"/>
            <w:vAlign w:val="center"/>
          </w:tcPr>
          <w:p w:rsidR="0003373D" w:rsidRDefault="00292E51" w:rsidP="006B6527">
            <w:pPr>
              <w:spacing w:before="20" w:after="20"/>
            </w:pPr>
            <w:r>
              <w:t>8/24/2016</w:t>
            </w:r>
          </w:p>
        </w:tc>
        <w:tc>
          <w:tcPr>
            <w:tcW w:w="1301" w:type="dxa"/>
            <w:vAlign w:val="center"/>
          </w:tcPr>
          <w:p w:rsidR="0003373D" w:rsidRDefault="00292E51" w:rsidP="006B6527">
            <w:pPr>
              <w:spacing w:before="20" w:after="20"/>
            </w:pPr>
            <w:r>
              <w:t>0.7</w:t>
            </w:r>
          </w:p>
        </w:tc>
        <w:tc>
          <w:tcPr>
            <w:tcW w:w="2250" w:type="dxa"/>
            <w:vAlign w:val="center"/>
          </w:tcPr>
          <w:p w:rsidR="0003373D" w:rsidRDefault="00292E51" w:rsidP="006B6527">
            <w:pPr>
              <w:spacing w:before="20" w:after="20"/>
            </w:pPr>
            <w:r>
              <w:t>Lauren Berleue</w:t>
            </w:r>
          </w:p>
        </w:tc>
        <w:tc>
          <w:tcPr>
            <w:tcW w:w="4405" w:type="dxa"/>
            <w:vAlign w:val="center"/>
          </w:tcPr>
          <w:p w:rsidR="0003373D" w:rsidRPr="00292E51" w:rsidRDefault="00292E51" w:rsidP="00292E51">
            <w:pPr>
              <w:spacing w:before="20" w:after="20"/>
              <w:rPr>
                <w:b/>
              </w:rPr>
            </w:pPr>
            <w:r w:rsidRPr="00292E51">
              <w:rPr>
                <w:b/>
              </w:rPr>
              <w:t>RELEASED TO BI&amp;A TEAM LEADS</w:t>
            </w:r>
          </w:p>
        </w:tc>
      </w:tr>
      <w:tr w:rsidR="006F1A9C" w:rsidTr="00A52497">
        <w:tc>
          <w:tcPr>
            <w:tcW w:w="1394" w:type="dxa"/>
            <w:vAlign w:val="center"/>
          </w:tcPr>
          <w:p w:rsidR="006F1A9C" w:rsidRDefault="00292E51" w:rsidP="006B6527">
            <w:pPr>
              <w:spacing w:before="20" w:after="20"/>
            </w:pPr>
            <w:r>
              <w:t>8/25/2016</w:t>
            </w:r>
          </w:p>
        </w:tc>
        <w:tc>
          <w:tcPr>
            <w:tcW w:w="1301" w:type="dxa"/>
            <w:vAlign w:val="center"/>
          </w:tcPr>
          <w:p w:rsidR="006F1A9C" w:rsidRDefault="00292E51" w:rsidP="006B6527">
            <w:pPr>
              <w:spacing w:before="20" w:after="20"/>
            </w:pPr>
            <w:r>
              <w:t>0.8</w:t>
            </w:r>
          </w:p>
        </w:tc>
        <w:tc>
          <w:tcPr>
            <w:tcW w:w="2250" w:type="dxa"/>
            <w:vAlign w:val="center"/>
          </w:tcPr>
          <w:p w:rsidR="006F1A9C" w:rsidRDefault="00292E51" w:rsidP="006B6527">
            <w:pPr>
              <w:spacing w:before="20" w:after="20"/>
            </w:pPr>
            <w:r>
              <w:t>Lauren Berleue</w:t>
            </w:r>
          </w:p>
        </w:tc>
        <w:tc>
          <w:tcPr>
            <w:tcW w:w="4405" w:type="dxa"/>
            <w:vAlign w:val="center"/>
          </w:tcPr>
          <w:p w:rsidR="006F1A9C" w:rsidRDefault="00292E51" w:rsidP="002C3D6A">
            <w:pPr>
              <w:spacing w:before="20" w:after="20"/>
            </w:pPr>
            <w:r>
              <w:t xml:space="preserve">Updated </w:t>
            </w:r>
            <w:r w:rsidR="002C3D6A">
              <w:t>Reporting</w:t>
            </w:r>
            <w:r>
              <w:t xml:space="preserve"> Subject Areas</w:t>
            </w:r>
          </w:p>
        </w:tc>
      </w:tr>
      <w:tr w:rsidR="00292E51" w:rsidTr="00A52497">
        <w:tc>
          <w:tcPr>
            <w:tcW w:w="1394" w:type="dxa"/>
            <w:vAlign w:val="center"/>
          </w:tcPr>
          <w:p w:rsidR="00292E51" w:rsidRDefault="00E728CF" w:rsidP="006B6527">
            <w:pPr>
              <w:spacing w:before="20" w:after="20"/>
            </w:pPr>
            <w:r>
              <w:t>9/16/2016</w:t>
            </w:r>
          </w:p>
        </w:tc>
        <w:tc>
          <w:tcPr>
            <w:tcW w:w="1301" w:type="dxa"/>
            <w:vAlign w:val="center"/>
          </w:tcPr>
          <w:p w:rsidR="00292E51" w:rsidRDefault="00E728CF" w:rsidP="006B6527">
            <w:pPr>
              <w:spacing w:before="20" w:after="20"/>
            </w:pPr>
            <w:r>
              <w:t>0.9</w:t>
            </w:r>
          </w:p>
        </w:tc>
        <w:tc>
          <w:tcPr>
            <w:tcW w:w="2250" w:type="dxa"/>
            <w:vAlign w:val="center"/>
          </w:tcPr>
          <w:p w:rsidR="00292E51" w:rsidRDefault="00E728CF" w:rsidP="006B6527">
            <w:pPr>
              <w:spacing w:before="20" w:after="20"/>
            </w:pPr>
            <w:r>
              <w:t>Lauren Berleue</w:t>
            </w:r>
          </w:p>
        </w:tc>
        <w:tc>
          <w:tcPr>
            <w:tcW w:w="4405" w:type="dxa"/>
            <w:vAlign w:val="center"/>
          </w:tcPr>
          <w:p w:rsidR="00292E51" w:rsidRDefault="00E728CF" w:rsidP="006B6527">
            <w:pPr>
              <w:spacing w:before="20" w:after="20"/>
            </w:pPr>
            <w:r>
              <w:t>Updated</w:t>
            </w:r>
            <w:r w:rsidR="008E77CE">
              <w:t xml:space="preserve"> Data Elements from Bus Matrix r</w:t>
            </w:r>
            <w:r>
              <w:t>eviews with Ann Zanetti</w:t>
            </w:r>
            <w:r w:rsidR="00E84DA0">
              <w:t xml:space="preserve"> and Doug Quora</w:t>
            </w:r>
          </w:p>
        </w:tc>
      </w:tr>
      <w:tr w:rsidR="00292E51" w:rsidTr="00A52497">
        <w:tc>
          <w:tcPr>
            <w:tcW w:w="1394" w:type="dxa"/>
            <w:vAlign w:val="center"/>
          </w:tcPr>
          <w:p w:rsidR="00292E51" w:rsidRDefault="00E605BC" w:rsidP="00E605BC">
            <w:pPr>
              <w:spacing w:before="20" w:after="20"/>
            </w:pPr>
            <w:r>
              <w:t>10/04</w:t>
            </w:r>
            <w:r w:rsidR="00BD5B19">
              <w:t>/2016</w:t>
            </w:r>
          </w:p>
        </w:tc>
        <w:tc>
          <w:tcPr>
            <w:tcW w:w="1301" w:type="dxa"/>
            <w:vAlign w:val="center"/>
          </w:tcPr>
          <w:p w:rsidR="00292E51" w:rsidRDefault="00A731F6" w:rsidP="006B6527">
            <w:pPr>
              <w:spacing w:before="20" w:after="20"/>
            </w:pPr>
            <w:r>
              <w:t>1.0</w:t>
            </w:r>
          </w:p>
        </w:tc>
        <w:tc>
          <w:tcPr>
            <w:tcW w:w="2250" w:type="dxa"/>
            <w:vAlign w:val="center"/>
          </w:tcPr>
          <w:p w:rsidR="00292E51" w:rsidRDefault="00BD5B19" w:rsidP="006B6527">
            <w:pPr>
              <w:spacing w:before="20" w:after="20"/>
            </w:pPr>
            <w:r>
              <w:t>Lauren Berleue</w:t>
            </w:r>
          </w:p>
        </w:tc>
        <w:tc>
          <w:tcPr>
            <w:tcW w:w="4405" w:type="dxa"/>
            <w:vAlign w:val="center"/>
          </w:tcPr>
          <w:p w:rsidR="00292E51" w:rsidRDefault="00BD5B19" w:rsidP="006B6527">
            <w:pPr>
              <w:spacing w:before="20" w:after="20"/>
            </w:pPr>
            <w:r>
              <w:t xml:space="preserve">Updated risks per project team </w:t>
            </w:r>
            <w:r w:rsidR="00D70170">
              <w:t xml:space="preserve">discussion and </w:t>
            </w:r>
            <w:r>
              <w:t>feedback</w:t>
            </w:r>
          </w:p>
        </w:tc>
      </w:tr>
      <w:tr w:rsidR="003A4AAA" w:rsidTr="00A52497">
        <w:tc>
          <w:tcPr>
            <w:tcW w:w="1394" w:type="dxa"/>
            <w:vAlign w:val="center"/>
          </w:tcPr>
          <w:p w:rsidR="003A4AAA" w:rsidRDefault="003A4AAA" w:rsidP="00E605BC">
            <w:pPr>
              <w:spacing w:before="20" w:after="20"/>
            </w:pPr>
            <w:r>
              <w:t>10/24/2016</w:t>
            </w:r>
          </w:p>
        </w:tc>
        <w:tc>
          <w:tcPr>
            <w:tcW w:w="1301" w:type="dxa"/>
            <w:vAlign w:val="center"/>
          </w:tcPr>
          <w:p w:rsidR="003A4AAA" w:rsidRDefault="003A4AAA" w:rsidP="006B6527">
            <w:pPr>
              <w:spacing w:before="20" w:after="20"/>
            </w:pPr>
            <w:r>
              <w:t>1.1</w:t>
            </w:r>
          </w:p>
        </w:tc>
        <w:tc>
          <w:tcPr>
            <w:tcW w:w="2250" w:type="dxa"/>
            <w:vAlign w:val="center"/>
          </w:tcPr>
          <w:p w:rsidR="003A4AAA" w:rsidRDefault="003A4AAA" w:rsidP="006B6527">
            <w:pPr>
              <w:spacing w:before="20" w:after="20"/>
            </w:pPr>
            <w:r>
              <w:t>Lauren Berleue</w:t>
            </w:r>
          </w:p>
        </w:tc>
        <w:tc>
          <w:tcPr>
            <w:tcW w:w="4405" w:type="dxa"/>
            <w:vAlign w:val="center"/>
          </w:tcPr>
          <w:p w:rsidR="003A4AAA" w:rsidRDefault="003A4AAA" w:rsidP="006B6527">
            <w:pPr>
              <w:spacing w:before="20" w:after="20"/>
            </w:pPr>
            <w:r>
              <w:t>Updated Cap Layer Logic and Future State Requirements Section</w:t>
            </w:r>
          </w:p>
        </w:tc>
      </w:tr>
      <w:tr w:rsidR="003A4AAA" w:rsidTr="00A52497">
        <w:tc>
          <w:tcPr>
            <w:tcW w:w="1394" w:type="dxa"/>
            <w:vAlign w:val="center"/>
          </w:tcPr>
          <w:p w:rsidR="003A4AAA" w:rsidRDefault="00B51C0F" w:rsidP="00E605BC">
            <w:pPr>
              <w:spacing w:before="20" w:after="20"/>
            </w:pPr>
            <w:r>
              <w:t>10/25/2016</w:t>
            </w:r>
          </w:p>
        </w:tc>
        <w:tc>
          <w:tcPr>
            <w:tcW w:w="1301" w:type="dxa"/>
            <w:vAlign w:val="center"/>
          </w:tcPr>
          <w:p w:rsidR="003A4AAA" w:rsidRDefault="00B51C0F" w:rsidP="006B6527">
            <w:pPr>
              <w:spacing w:before="20" w:after="20"/>
            </w:pPr>
            <w:r>
              <w:t>1.2</w:t>
            </w:r>
          </w:p>
        </w:tc>
        <w:tc>
          <w:tcPr>
            <w:tcW w:w="2250" w:type="dxa"/>
            <w:vAlign w:val="center"/>
          </w:tcPr>
          <w:p w:rsidR="003A4AAA" w:rsidRDefault="00B51C0F" w:rsidP="006B6527">
            <w:pPr>
              <w:spacing w:before="20" w:after="20"/>
            </w:pPr>
            <w:r>
              <w:t>Lauren Berleue</w:t>
            </w:r>
          </w:p>
        </w:tc>
        <w:tc>
          <w:tcPr>
            <w:tcW w:w="4405" w:type="dxa"/>
            <w:vAlign w:val="center"/>
          </w:tcPr>
          <w:p w:rsidR="003A4AAA" w:rsidRDefault="00B51C0F" w:rsidP="006B6527">
            <w:pPr>
              <w:spacing w:before="20" w:after="20"/>
            </w:pPr>
            <w:r>
              <w:t>Updated Success Criteria and feedback per Subject Area Reviews with business</w:t>
            </w:r>
          </w:p>
        </w:tc>
      </w:tr>
      <w:tr w:rsidR="00A52497" w:rsidTr="00A52497">
        <w:tc>
          <w:tcPr>
            <w:tcW w:w="1394" w:type="dxa"/>
            <w:vAlign w:val="center"/>
          </w:tcPr>
          <w:p w:rsidR="00A52497" w:rsidRDefault="002C3D6A" w:rsidP="00E605BC">
            <w:pPr>
              <w:spacing w:before="20" w:after="20"/>
            </w:pPr>
            <w:r>
              <w:t>11/15</w:t>
            </w:r>
            <w:r w:rsidR="00A52497">
              <w:t>/2016</w:t>
            </w:r>
          </w:p>
        </w:tc>
        <w:tc>
          <w:tcPr>
            <w:tcW w:w="1301" w:type="dxa"/>
            <w:vAlign w:val="center"/>
          </w:tcPr>
          <w:p w:rsidR="00A52497" w:rsidRDefault="00A52497" w:rsidP="006B6527">
            <w:pPr>
              <w:spacing w:before="20" w:after="20"/>
            </w:pPr>
            <w:r>
              <w:t>1.3</w:t>
            </w:r>
          </w:p>
        </w:tc>
        <w:tc>
          <w:tcPr>
            <w:tcW w:w="2250" w:type="dxa"/>
            <w:vAlign w:val="center"/>
          </w:tcPr>
          <w:p w:rsidR="00A52497" w:rsidRDefault="00A52497" w:rsidP="006B6527">
            <w:pPr>
              <w:spacing w:before="20" w:after="20"/>
            </w:pPr>
            <w:r>
              <w:t>Lauren Berleue</w:t>
            </w:r>
          </w:p>
        </w:tc>
        <w:tc>
          <w:tcPr>
            <w:tcW w:w="4405" w:type="dxa"/>
            <w:vAlign w:val="center"/>
          </w:tcPr>
          <w:p w:rsidR="00A52497" w:rsidRDefault="002C3D6A" w:rsidP="002C3D6A">
            <w:pPr>
              <w:spacing w:before="20" w:after="20"/>
            </w:pPr>
            <w:r>
              <w:t xml:space="preserve">Added future phase requirements, </w:t>
            </w:r>
            <w:r w:rsidR="00A52497">
              <w:t>updated capping logic</w:t>
            </w:r>
            <w:r>
              <w:t xml:space="preserve"> and historical data requirements</w:t>
            </w:r>
          </w:p>
        </w:tc>
      </w:tr>
      <w:tr w:rsidR="002C3D6A" w:rsidTr="00A52497">
        <w:tc>
          <w:tcPr>
            <w:tcW w:w="1394" w:type="dxa"/>
            <w:vAlign w:val="center"/>
          </w:tcPr>
          <w:p w:rsidR="002C3D6A" w:rsidRDefault="004122F4" w:rsidP="00E605BC">
            <w:pPr>
              <w:spacing w:before="20" w:after="20"/>
            </w:pPr>
            <w:r>
              <w:t>11/17</w:t>
            </w:r>
            <w:r w:rsidR="00E12A7C">
              <w:t>/2016</w:t>
            </w:r>
          </w:p>
        </w:tc>
        <w:tc>
          <w:tcPr>
            <w:tcW w:w="1301" w:type="dxa"/>
            <w:vAlign w:val="center"/>
          </w:tcPr>
          <w:p w:rsidR="002C3D6A" w:rsidRDefault="00E12A7C" w:rsidP="006B6527">
            <w:pPr>
              <w:spacing w:before="20" w:after="20"/>
            </w:pPr>
            <w:r>
              <w:t>1.4</w:t>
            </w:r>
          </w:p>
        </w:tc>
        <w:tc>
          <w:tcPr>
            <w:tcW w:w="2250" w:type="dxa"/>
            <w:vAlign w:val="center"/>
          </w:tcPr>
          <w:p w:rsidR="002C3D6A" w:rsidRDefault="00E12A7C" w:rsidP="006B6527">
            <w:pPr>
              <w:spacing w:before="20" w:after="20"/>
            </w:pPr>
            <w:r>
              <w:t>Lauren Berleue</w:t>
            </w:r>
          </w:p>
        </w:tc>
        <w:tc>
          <w:tcPr>
            <w:tcW w:w="4405" w:type="dxa"/>
            <w:vAlign w:val="center"/>
          </w:tcPr>
          <w:p w:rsidR="002C3D6A" w:rsidRPr="00E12A7C" w:rsidRDefault="00E12A7C" w:rsidP="00E12A7C">
            <w:pPr>
              <w:spacing w:before="20" w:after="20"/>
              <w:rPr>
                <w:b/>
              </w:rPr>
            </w:pPr>
            <w:r w:rsidRPr="00E12A7C">
              <w:rPr>
                <w:b/>
              </w:rPr>
              <w:t>RELEASED TO INSURANCE ACCOUNTING TEAM</w:t>
            </w:r>
          </w:p>
        </w:tc>
      </w:tr>
      <w:tr w:rsidR="005D34CB" w:rsidTr="00A52497">
        <w:tc>
          <w:tcPr>
            <w:tcW w:w="1394" w:type="dxa"/>
            <w:vAlign w:val="center"/>
          </w:tcPr>
          <w:p w:rsidR="005D34CB" w:rsidRDefault="004122F4" w:rsidP="00E605BC">
            <w:pPr>
              <w:spacing w:before="20" w:after="20"/>
            </w:pPr>
            <w:r>
              <w:t>11/21/2016</w:t>
            </w:r>
          </w:p>
        </w:tc>
        <w:tc>
          <w:tcPr>
            <w:tcW w:w="1301" w:type="dxa"/>
            <w:vAlign w:val="center"/>
          </w:tcPr>
          <w:p w:rsidR="005D34CB" w:rsidRDefault="004122F4" w:rsidP="006B6527">
            <w:pPr>
              <w:spacing w:before="20" w:after="20"/>
            </w:pPr>
            <w:r>
              <w:t>1.5</w:t>
            </w:r>
          </w:p>
        </w:tc>
        <w:tc>
          <w:tcPr>
            <w:tcW w:w="2250" w:type="dxa"/>
            <w:vAlign w:val="center"/>
          </w:tcPr>
          <w:p w:rsidR="005D34CB" w:rsidRDefault="004122F4" w:rsidP="006B6527">
            <w:pPr>
              <w:spacing w:before="20" w:after="20"/>
            </w:pPr>
            <w:r>
              <w:t>Lauren Berleue</w:t>
            </w:r>
          </w:p>
        </w:tc>
        <w:tc>
          <w:tcPr>
            <w:tcW w:w="4405" w:type="dxa"/>
            <w:vAlign w:val="center"/>
          </w:tcPr>
          <w:p w:rsidR="005D34CB" w:rsidRPr="004122F4" w:rsidRDefault="004122F4" w:rsidP="00E12A7C">
            <w:pPr>
              <w:spacing w:before="20" w:after="20"/>
            </w:pPr>
            <w:r w:rsidRPr="004122F4">
              <w:t>Updated</w:t>
            </w:r>
            <w:r>
              <w:t xml:space="preserve"> </w:t>
            </w:r>
            <w:r w:rsidR="00AB2161">
              <w:t>based on feedback and added reporting questions answered to subject areas</w:t>
            </w:r>
            <w:r w:rsidRPr="004122F4">
              <w:t xml:space="preserve"> </w:t>
            </w:r>
          </w:p>
        </w:tc>
      </w:tr>
      <w:tr w:rsidR="00FA62B6" w:rsidTr="00A52497">
        <w:tc>
          <w:tcPr>
            <w:tcW w:w="1394" w:type="dxa"/>
            <w:vAlign w:val="center"/>
          </w:tcPr>
          <w:p w:rsidR="00FA62B6" w:rsidRDefault="00FA62B6" w:rsidP="00E605BC">
            <w:pPr>
              <w:spacing w:before="20" w:after="20"/>
            </w:pPr>
            <w:r>
              <w:t>12/05/2016</w:t>
            </w:r>
          </w:p>
        </w:tc>
        <w:tc>
          <w:tcPr>
            <w:tcW w:w="1301" w:type="dxa"/>
            <w:vAlign w:val="center"/>
          </w:tcPr>
          <w:p w:rsidR="00FA62B6" w:rsidRDefault="00FA62B6" w:rsidP="006B6527">
            <w:pPr>
              <w:spacing w:before="20" w:after="20"/>
            </w:pPr>
            <w:r>
              <w:t>1.6</w:t>
            </w:r>
          </w:p>
        </w:tc>
        <w:tc>
          <w:tcPr>
            <w:tcW w:w="2250" w:type="dxa"/>
            <w:vAlign w:val="center"/>
          </w:tcPr>
          <w:p w:rsidR="00FA62B6" w:rsidRDefault="00FA62B6" w:rsidP="006B6527">
            <w:pPr>
              <w:spacing w:before="20" w:after="20"/>
            </w:pPr>
            <w:r>
              <w:t>Lauren Berleue</w:t>
            </w:r>
          </w:p>
        </w:tc>
        <w:tc>
          <w:tcPr>
            <w:tcW w:w="4405" w:type="dxa"/>
            <w:vAlign w:val="center"/>
          </w:tcPr>
          <w:p w:rsidR="00FA62B6" w:rsidRPr="004122F4" w:rsidRDefault="00FA62B6" w:rsidP="00E12A7C">
            <w:pPr>
              <w:spacing w:before="20" w:after="20"/>
            </w:pPr>
            <w:r>
              <w:t>Updated Formatting based upon conversation with MicroStrategy teams</w:t>
            </w:r>
          </w:p>
        </w:tc>
      </w:tr>
      <w:tr w:rsidR="00B074A2" w:rsidTr="00A52497">
        <w:tc>
          <w:tcPr>
            <w:tcW w:w="1394" w:type="dxa"/>
            <w:vAlign w:val="center"/>
          </w:tcPr>
          <w:p w:rsidR="00B074A2" w:rsidRDefault="00B074A2" w:rsidP="00E605BC">
            <w:pPr>
              <w:spacing w:before="20" w:after="20"/>
            </w:pPr>
            <w:r>
              <w:t>12/07/2017</w:t>
            </w:r>
          </w:p>
        </w:tc>
        <w:tc>
          <w:tcPr>
            <w:tcW w:w="1301" w:type="dxa"/>
            <w:vAlign w:val="center"/>
          </w:tcPr>
          <w:p w:rsidR="00B074A2" w:rsidRDefault="00B074A2" w:rsidP="006B6527">
            <w:pPr>
              <w:spacing w:before="20" w:after="20"/>
            </w:pPr>
            <w:r>
              <w:t>1.7</w:t>
            </w:r>
          </w:p>
        </w:tc>
        <w:tc>
          <w:tcPr>
            <w:tcW w:w="2250" w:type="dxa"/>
            <w:vAlign w:val="center"/>
          </w:tcPr>
          <w:p w:rsidR="00B074A2" w:rsidRDefault="00B9053B" w:rsidP="006B6527">
            <w:pPr>
              <w:spacing w:before="20" w:after="20"/>
            </w:pPr>
            <w:r>
              <w:t>Lauren Berleue</w:t>
            </w:r>
          </w:p>
        </w:tc>
        <w:tc>
          <w:tcPr>
            <w:tcW w:w="4405" w:type="dxa"/>
            <w:vAlign w:val="center"/>
          </w:tcPr>
          <w:p w:rsidR="00B074A2" w:rsidRDefault="00B074A2" w:rsidP="00B074A2">
            <w:pPr>
              <w:spacing w:before="20" w:after="20"/>
            </w:pPr>
            <w:r>
              <w:t>Reviewed with Insurance Accounting Team and Updated Location Hierarchy, Data Security, and Future Phase Requests with business feedback</w:t>
            </w:r>
          </w:p>
        </w:tc>
      </w:tr>
      <w:tr w:rsidR="00B074A2" w:rsidTr="00A52497">
        <w:tc>
          <w:tcPr>
            <w:tcW w:w="1394" w:type="dxa"/>
            <w:vAlign w:val="center"/>
          </w:tcPr>
          <w:p w:rsidR="00B074A2" w:rsidRDefault="00DB681C" w:rsidP="00E605BC">
            <w:pPr>
              <w:spacing w:before="20" w:after="20"/>
            </w:pPr>
            <w:r>
              <w:t>12/14/2017</w:t>
            </w:r>
          </w:p>
        </w:tc>
        <w:tc>
          <w:tcPr>
            <w:tcW w:w="1301" w:type="dxa"/>
            <w:vAlign w:val="center"/>
          </w:tcPr>
          <w:p w:rsidR="00B074A2" w:rsidRDefault="00DB681C" w:rsidP="006B6527">
            <w:pPr>
              <w:spacing w:before="20" w:after="20"/>
            </w:pPr>
            <w:r>
              <w:t>1.8</w:t>
            </w:r>
          </w:p>
        </w:tc>
        <w:tc>
          <w:tcPr>
            <w:tcW w:w="2250" w:type="dxa"/>
            <w:vAlign w:val="center"/>
          </w:tcPr>
          <w:p w:rsidR="00B074A2" w:rsidRDefault="00DB681C" w:rsidP="006B6527">
            <w:pPr>
              <w:spacing w:before="20" w:after="20"/>
            </w:pPr>
            <w:r>
              <w:t>Lauren Berleue</w:t>
            </w:r>
          </w:p>
        </w:tc>
        <w:tc>
          <w:tcPr>
            <w:tcW w:w="4405" w:type="dxa"/>
            <w:vAlign w:val="center"/>
          </w:tcPr>
          <w:p w:rsidR="00B074A2" w:rsidRDefault="00DB681C" w:rsidP="002576D8">
            <w:pPr>
              <w:spacing w:before="20" w:after="20"/>
            </w:pPr>
            <w:r>
              <w:t xml:space="preserve">Updated with Feedback from </w:t>
            </w:r>
            <w:r w:rsidR="002576D8">
              <w:t xml:space="preserve">Liz Anderson and added future phase documentation as per the business. </w:t>
            </w:r>
          </w:p>
        </w:tc>
      </w:tr>
      <w:tr w:rsidR="00DB681C" w:rsidTr="00A52497">
        <w:tc>
          <w:tcPr>
            <w:tcW w:w="1394" w:type="dxa"/>
            <w:vAlign w:val="center"/>
          </w:tcPr>
          <w:p w:rsidR="00DB681C" w:rsidRDefault="00DB681C" w:rsidP="00E605BC">
            <w:pPr>
              <w:spacing w:before="20" w:after="20"/>
            </w:pPr>
          </w:p>
        </w:tc>
        <w:tc>
          <w:tcPr>
            <w:tcW w:w="1301" w:type="dxa"/>
            <w:vAlign w:val="center"/>
          </w:tcPr>
          <w:p w:rsidR="00DB681C" w:rsidRDefault="00DB681C" w:rsidP="006B6527">
            <w:pPr>
              <w:spacing w:before="20" w:after="20"/>
            </w:pPr>
          </w:p>
        </w:tc>
        <w:tc>
          <w:tcPr>
            <w:tcW w:w="2250" w:type="dxa"/>
            <w:vAlign w:val="center"/>
          </w:tcPr>
          <w:p w:rsidR="00DB681C" w:rsidRDefault="00DB681C" w:rsidP="006B6527">
            <w:pPr>
              <w:spacing w:before="20" w:after="20"/>
            </w:pPr>
          </w:p>
        </w:tc>
        <w:tc>
          <w:tcPr>
            <w:tcW w:w="4405" w:type="dxa"/>
            <w:vAlign w:val="center"/>
          </w:tcPr>
          <w:p w:rsidR="00DB681C" w:rsidRDefault="00DB681C" w:rsidP="00B074A2">
            <w:pPr>
              <w:spacing w:before="20" w:after="20"/>
            </w:pPr>
          </w:p>
        </w:tc>
      </w:tr>
    </w:tbl>
    <w:p w:rsidR="00D553B8" w:rsidRDefault="00D553B8" w:rsidP="00E65D23"/>
    <w:p w:rsidR="00783487" w:rsidRDefault="00783487" w:rsidP="0005404B">
      <w:pPr>
        <w:pStyle w:val="Heading1"/>
      </w:pPr>
      <w:bookmarkStart w:id="2" w:name="_Toc469999518"/>
      <w:r>
        <w:t>Stakeholders</w:t>
      </w:r>
      <w:bookmarkEnd w:id="2"/>
    </w:p>
    <w:p w:rsidR="00E14064" w:rsidRPr="00E14064" w:rsidRDefault="00E14064" w:rsidP="00EF76AB">
      <w:pPr>
        <w:ind w:left="360"/>
      </w:pPr>
      <w:r>
        <w:t>This section provides the names and roles of stakeholders and users of the deliverable who provided information included in this document.</w:t>
      </w:r>
    </w:p>
    <w:tbl>
      <w:tblPr>
        <w:tblStyle w:val="TableGrid"/>
        <w:tblW w:w="9410" w:type="dxa"/>
        <w:tblInd w:w="468" w:type="dxa"/>
        <w:tblLook w:val="04A0" w:firstRow="1" w:lastRow="0" w:firstColumn="1" w:lastColumn="0" w:noHBand="0" w:noVBand="1"/>
      </w:tblPr>
      <w:tblGrid>
        <w:gridCol w:w="2065"/>
        <w:gridCol w:w="7345"/>
      </w:tblGrid>
      <w:tr w:rsidR="00783487" w:rsidTr="00EF76AB">
        <w:trPr>
          <w:trHeight w:val="212"/>
        </w:trPr>
        <w:tc>
          <w:tcPr>
            <w:tcW w:w="2065" w:type="dxa"/>
            <w:shd w:val="clear" w:color="auto" w:fill="BFBFBF" w:themeFill="background1" w:themeFillShade="BF"/>
            <w:vAlign w:val="center"/>
          </w:tcPr>
          <w:p w:rsidR="00783487" w:rsidRPr="0005404B" w:rsidRDefault="00E14064" w:rsidP="006B6527">
            <w:pPr>
              <w:spacing w:before="20" w:after="20"/>
              <w:rPr>
                <w:b/>
              </w:rPr>
            </w:pPr>
            <w:r>
              <w:rPr>
                <w:b/>
              </w:rPr>
              <w:t>Name</w:t>
            </w:r>
          </w:p>
        </w:tc>
        <w:tc>
          <w:tcPr>
            <w:tcW w:w="7345" w:type="dxa"/>
            <w:shd w:val="clear" w:color="auto" w:fill="BFBFBF" w:themeFill="background1" w:themeFillShade="BF"/>
            <w:vAlign w:val="center"/>
          </w:tcPr>
          <w:p w:rsidR="00783487" w:rsidRPr="0005404B" w:rsidRDefault="00E14064" w:rsidP="006B6527">
            <w:pPr>
              <w:spacing w:before="20" w:after="20"/>
              <w:rPr>
                <w:b/>
              </w:rPr>
            </w:pPr>
            <w:r>
              <w:rPr>
                <w:b/>
              </w:rPr>
              <w:t>Role/Title</w:t>
            </w:r>
          </w:p>
        </w:tc>
      </w:tr>
      <w:tr w:rsidR="003A4AAA" w:rsidTr="00EF76AB">
        <w:trPr>
          <w:trHeight w:val="222"/>
        </w:trPr>
        <w:tc>
          <w:tcPr>
            <w:tcW w:w="2065" w:type="dxa"/>
            <w:vAlign w:val="center"/>
          </w:tcPr>
          <w:p w:rsidR="003A4AAA" w:rsidRPr="006B6527" w:rsidRDefault="003A4AAA" w:rsidP="006B6527">
            <w:pPr>
              <w:spacing w:before="20" w:after="20"/>
            </w:pPr>
            <w:r w:rsidRPr="006B6527">
              <w:t>Amy Wagner</w:t>
            </w:r>
          </w:p>
        </w:tc>
        <w:tc>
          <w:tcPr>
            <w:tcW w:w="7345" w:type="dxa"/>
            <w:vAlign w:val="center"/>
          </w:tcPr>
          <w:p w:rsidR="003A4AAA" w:rsidRPr="006B6527" w:rsidRDefault="003A4AAA" w:rsidP="006B6527">
            <w:pPr>
              <w:spacing w:before="20" w:after="20"/>
            </w:pPr>
            <w:r w:rsidRPr="006B6527">
              <w:t>VP of Risk Management</w:t>
            </w:r>
            <w:r w:rsidR="00A41CF1">
              <w:t>, Finance</w:t>
            </w:r>
          </w:p>
        </w:tc>
      </w:tr>
      <w:tr w:rsidR="003A4AAA" w:rsidTr="00EF76AB">
        <w:trPr>
          <w:trHeight w:val="212"/>
        </w:trPr>
        <w:tc>
          <w:tcPr>
            <w:tcW w:w="2065" w:type="dxa"/>
            <w:vAlign w:val="center"/>
          </w:tcPr>
          <w:p w:rsidR="003A4AAA" w:rsidRPr="006B6527" w:rsidRDefault="003A4AAA" w:rsidP="006B6527">
            <w:pPr>
              <w:spacing w:before="20" w:after="20"/>
            </w:pPr>
            <w:r w:rsidRPr="006B6527">
              <w:t>Lauren Benedict</w:t>
            </w:r>
          </w:p>
        </w:tc>
        <w:tc>
          <w:tcPr>
            <w:tcW w:w="7345" w:type="dxa"/>
            <w:vAlign w:val="center"/>
          </w:tcPr>
          <w:p w:rsidR="003A4AAA" w:rsidRPr="006B6527" w:rsidRDefault="003A4AAA" w:rsidP="006B6527">
            <w:pPr>
              <w:spacing w:before="20" w:after="20"/>
            </w:pPr>
            <w:r w:rsidRPr="006B6527">
              <w:t>Director of Insurance Accounting</w:t>
            </w:r>
            <w:r w:rsidR="00A41CF1">
              <w:t>, Finance</w:t>
            </w:r>
          </w:p>
        </w:tc>
      </w:tr>
      <w:tr w:rsidR="003A4AAA" w:rsidTr="00EF76AB">
        <w:trPr>
          <w:trHeight w:val="212"/>
        </w:trPr>
        <w:tc>
          <w:tcPr>
            <w:tcW w:w="2065" w:type="dxa"/>
            <w:vAlign w:val="center"/>
          </w:tcPr>
          <w:p w:rsidR="003A4AAA" w:rsidRPr="006B6527" w:rsidRDefault="007E0324" w:rsidP="006B6527">
            <w:pPr>
              <w:spacing w:before="20" w:after="20"/>
            </w:pPr>
            <w:r>
              <w:t>Sue Tribby</w:t>
            </w:r>
          </w:p>
        </w:tc>
        <w:tc>
          <w:tcPr>
            <w:tcW w:w="7345" w:type="dxa"/>
            <w:vAlign w:val="center"/>
          </w:tcPr>
          <w:p w:rsidR="003A4AAA" w:rsidRPr="006B6527" w:rsidRDefault="007E0324" w:rsidP="00D21123">
            <w:pPr>
              <w:spacing w:before="20" w:after="20"/>
            </w:pPr>
            <w:r>
              <w:t xml:space="preserve">Director of </w:t>
            </w:r>
            <w:r w:rsidR="00D21123">
              <w:t>Insurance Operations</w:t>
            </w:r>
            <w:r w:rsidR="00A41CF1">
              <w:t xml:space="preserve"> &amp; Analysis, Finance</w:t>
            </w:r>
          </w:p>
        </w:tc>
      </w:tr>
    </w:tbl>
    <w:p w:rsidR="0089124D" w:rsidRDefault="0089124D" w:rsidP="00783487"/>
    <w:p w:rsidR="00783487" w:rsidRDefault="0089124D" w:rsidP="0089124D">
      <w:pPr>
        <w:spacing w:after="160"/>
      </w:pPr>
      <w:r>
        <w:br w:type="page"/>
      </w:r>
    </w:p>
    <w:p w:rsidR="00783487" w:rsidRDefault="00783487" w:rsidP="0005404B">
      <w:pPr>
        <w:pStyle w:val="Heading1"/>
      </w:pPr>
      <w:bookmarkStart w:id="3" w:name="_Toc469999519"/>
      <w:r>
        <w:t>Document Routing and Approval</w:t>
      </w:r>
      <w:bookmarkEnd w:id="3"/>
    </w:p>
    <w:p w:rsidR="0089124D" w:rsidRPr="006247CD" w:rsidRDefault="0089124D" w:rsidP="0089124D">
      <w:pPr>
        <w:ind w:left="360"/>
        <w:rPr>
          <w:b/>
        </w:rPr>
      </w:pPr>
      <w:r w:rsidRPr="006247CD">
        <w:rPr>
          <w:b/>
        </w:rPr>
        <w:t>BUSINESS</w:t>
      </w:r>
    </w:p>
    <w:p w:rsidR="0089124D" w:rsidRDefault="0089124D" w:rsidP="0089124D">
      <w:pPr>
        <w:ind w:left="360"/>
      </w:pPr>
      <w:r>
        <w:t>Sign-off indicates that the Business Champion is formally speaking on behalf of his/her business unit and indicating that the requirements presented in the Business Requirements Document have been agreed-to by the business unit and are accurate and comprehensive.</w:t>
      </w:r>
    </w:p>
    <w:p w:rsidR="0089124D" w:rsidRDefault="0089124D" w:rsidP="0089124D">
      <w:pPr>
        <w:ind w:left="360"/>
      </w:pPr>
      <w:r>
        <w:t xml:space="preserve">[Note: If there is mutual agreement between the business and IT to eliminate a business requirement from consideration, due to complexity, cost, or some other reason, include a special note of this agreement on this page, as well as on the Solution/Design Document.]  </w:t>
      </w:r>
    </w:p>
    <w:p w:rsidR="0089124D" w:rsidRDefault="0089124D" w:rsidP="0089124D"/>
    <w:tbl>
      <w:tblPr>
        <w:tblStyle w:val="TableGrid"/>
        <w:tblW w:w="0" w:type="auto"/>
        <w:jc w:val="center"/>
        <w:tblBorders>
          <w:top w:val="none" w:sz="0" w:space="0" w:color="auto"/>
          <w:left w:val="none" w:sz="0" w:space="0" w:color="auto"/>
          <w:bottom w:val="none" w:sz="0" w:space="0" w:color="auto"/>
          <w:right w:val="none" w:sz="0" w:space="0" w:color="auto"/>
          <w:insideH w:val="single" w:sz="4" w:space="0" w:color="000000"/>
          <w:insideV w:val="none" w:sz="0" w:space="0" w:color="auto"/>
        </w:tblBorders>
        <w:tblLook w:val="04A0" w:firstRow="1" w:lastRow="0" w:firstColumn="1" w:lastColumn="0" w:noHBand="0" w:noVBand="1"/>
      </w:tblPr>
      <w:tblGrid>
        <w:gridCol w:w="2684"/>
        <w:gridCol w:w="2864"/>
        <w:gridCol w:w="2588"/>
      </w:tblGrid>
      <w:tr w:rsidR="0089124D" w:rsidTr="00EA216F">
        <w:trPr>
          <w:jc w:val="center"/>
        </w:trPr>
        <w:tc>
          <w:tcPr>
            <w:tcW w:w="3480" w:type="dxa"/>
          </w:tcPr>
          <w:p w:rsidR="0089124D" w:rsidRDefault="0089124D" w:rsidP="00394BA8"/>
        </w:tc>
        <w:tc>
          <w:tcPr>
            <w:tcW w:w="3480" w:type="dxa"/>
          </w:tcPr>
          <w:p w:rsidR="0089124D" w:rsidRDefault="0089124D" w:rsidP="00394BA8"/>
        </w:tc>
        <w:tc>
          <w:tcPr>
            <w:tcW w:w="3480" w:type="dxa"/>
          </w:tcPr>
          <w:p w:rsidR="0089124D" w:rsidRDefault="0089124D" w:rsidP="00394BA8"/>
        </w:tc>
      </w:tr>
      <w:tr w:rsidR="0089124D" w:rsidTr="00EA216F">
        <w:trPr>
          <w:jc w:val="center"/>
        </w:trPr>
        <w:tc>
          <w:tcPr>
            <w:tcW w:w="3480" w:type="dxa"/>
          </w:tcPr>
          <w:p w:rsidR="0089124D" w:rsidRDefault="008374B0" w:rsidP="00394BA8">
            <w:r>
              <w:t>Amy Wagner</w:t>
            </w:r>
          </w:p>
        </w:tc>
        <w:tc>
          <w:tcPr>
            <w:tcW w:w="3480" w:type="dxa"/>
          </w:tcPr>
          <w:p w:rsidR="0089124D" w:rsidRDefault="008374B0" w:rsidP="00394BA8">
            <w:r>
              <w:t>Vice President, Risk Management</w:t>
            </w:r>
            <w:r w:rsidR="00A41CF1">
              <w:t>, Finance</w:t>
            </w:r>
          </w:p>
        </w:tc>
        <w:tc>
          <w:tcPr>
            <w:tcW w:w="3480" w:type="dxa"/>
          </w:tcPr>
          <w:p w:rsidR="0089124D" w:rsidRDefault="008374B0" w:rsidP="00394BA8">
            <w:r>
              <w:t>Date</w:t>
            </w:r>
          </w:p>
        </w:tc>
      </w:tr>
    </w:tbl>
    <w:p w:rsidR="0089124D" w:rsidRDefault="0089124D" w:rsidP="0089124D"/>
    <w:tbl>
      <w:tblPr>
        <w:tblStyle w:val="TableGrid"/>
        <w:tblW w:w="0" w:type="auto"/>
        <w:jc w:val="center"/>
        <w:tblBorders>
          <w:top w:val="none" w:sz="0" w:space="0" w:color="auto"/>
          <w:left w:val="none" w:sz="0" w:space="0" w:color="auto"/>
          <w:bottom w:val="none" w:sz="0" w:space="0" w:color="auto"/>
          <w:right w:val="none" w:sz="0" w:space="0" w:color="auto"/>
          <w:insideH w:val="single" w:sz="4" w:space="0" w:color="000000"/>
          <w:insideV w:val="none" w:sz="0" w:space="0" w:color="auto"/>
        </w:tblBorders>
        <w:tblLook w:val="04A0" w:firstRow="1" w:lastRow="0" w:firstColumn="1" w:lastColumn="0" w:noHBand="0" w:noVBand="1"/>
      </w:tblPr>
      <w:tblGrid>
        <w:gridCol w:w="2719"/>
        <w:gridCol w:w="2815"/>
        <w:gridCol w:w="2602"/>
      </w:tblGrid>
      <w:tr w:rsidR="008374B0" w:rsidTr="00EA216F">
        <w:trPr>
          <w:jc w:val="center"/>
        </w:trPr>
        <w:tc>
          <w:tcPr>
            <w:tcW w:w="3480" w:type="dxa"/>
          </w:tcPr>
          <w:p w:rsidR="0089124D" w:rsidRDefault="0089124D" w:rsidP="00394BA8"/>
        </w:tc>
        <w:tc>
          <w:tcPr>
            <w:tcW w:w="3480" w:type="dxa"/>
          </w:tcPr>
          <w:p w:rsidR="0089124D" w:rsidRDefault="0089124D" w:rsidP="00394BA8"/>
        </w:tc>
        <w:tc>
          <w:tcPr>
            <w:tcW w:w="3480" w:type="dxa"/>
          </w:tcPr>
          <w:p w:rsidR="0089124D" w:rsidRDefault="0089124D" w:rsidP="00394BA8"/>
        </w:tc>
      </w:tr>
      <w:tr w:rsidR="008374B0" w:rsidTr="00EA216F">
        <w:trPr>
          <w:jc w:val="center"/>
        </w:trPr>
        <w:tc>
          <w:tcPr>
            <w:tcW w:w="3480" w:type="dxa"/>
          </w:tcPr>
          <w:p w:rsidR="0089124D" w:rsidRDefault="008374B0" w:rsidP="00394BA8">
            <w:r>
              <w:t>Lauren Benedict</w:t>
            </w:r>
          </w:p>
        </w:tc>
        <w:tc>
          <w:tcPr>
            <w:tcW w:w="3480" w:type="dxa"/>
          </w:tcPr>
          <w:p w:rsidR="0089124D" w:rsidRDefault="008374B0" w:rsidP="00394BA8">
            <w:r>
              <w:t>Director, Insurance Accounting</w:t>
            </w:r>
            <w:r w:rsidR="00A41CF1">
              <w:t>, Finance</w:t>
            </w:r>
          </w:p>
        </w:tc>
        <w:tc>
          <w:tcPr>
            <w:tcW w:w="3480" w:type="dxa"/>
          </w:tcPr>
          <w:p w:rsidR="0089124D" w:rsidRDefault="008374B0" w:rsidP="00394BA8">
            <w:r>
              <w:t xml:space="preserve">   Date</w:t>
            </w:r>
          </w:p>
        </w:tc>
      </w:tr>
    </w:tbl>
    <w:p w:rsidR="0089124D" w:rsidRDefault="0089124D" w:rsidP="0089124D"/>
    <w:tbl>
      <w:tblPr>
        <w:tblStyle w:val="TableGrid"/>
        <w:tblW w:w="0" w:type="auto"/>
        <w:jc w:val="center"/>
        <w:tblBorders>
          <w:top w:val="none" w:sz="0" w:space="0" w:color="auto"/>
          <w:left w:val="none" w:sz="0" w:space="0" w:color="auto"/>
          <w:bottom w:val="none" w:sz="0" w:space="0" w:color="auto"/>
          <w:right w:val="none" w:sz="0" w:space="0" w:color="auto"/>
          <w:insideH w:val="single" w:sz="4" w:space="0" w:color="000000"/>
          <w:insideV w:val="none" w:sz="0" w:space="0" w:color="auto"/>
        </w:tblBorders>
        <w:tblLook w:val="04A0" w:firstRow="1" w:lastRow="0" w:firstColumn="1" w:lastColumn="0" w:noHBand="0" w:noVBand="1"/>
      </w:tblPr>
      <w:tblGrid>
        <w:gridCol w:w="2683"/>
        <w:gridCol w:w="2816"/>
        <w:gridCol w:w="2637"/>
      </w:tblGrid>
      <w:tr w:rsidR="00EA216F" w:rsidTr="007F6D98">
        <w:trPr>
          <w:jc w:val="center"/>
        </w:trPr>
        <w:tc>
          <w:tcPr>
            <w:tcW w:w="3480" w:type="dxa"/>
          </w:tcPr>
          <w:p w:rsidR="00EA216F" w:rsidRDefault="00EA216F" w:rsidP="007F6D98"/>
        </w:tc>
        <w:tc>
          <w:tcPr>
            <w:tcW w:w="3480" w:type="dxa"/>
          </w:tcPr>
          <w:p w:rsidR="00EA216F" w:rsidRDefault="00EA216F" w:rsidP="007F6D98"/>
        </w:tc>
        <w:tc>
          <w:tcPr>
            <w:tcW w:w="3480" w:type="dxa"/>
          </w:tcPr>
          <w:p w:rsidR="00EA216F" w:rsidRDefault="00EA216F" w:rsidP="007F6D98"/>
        </w:tc>
      </w:tr>
      <w:tr w:rsidR="00EA216F" w:rsidTr="007F6D98">
        <w:trPr>
          <w:jc w:val="center"/>
        </w:trPr>
        <w:tc>
          <w:tcPr>
            <w:tcW w:w="3480" w:type="dxa"/>
          </w:tcPr>
          <w:p w:rsidR="00EA216F" w:rsidRDefault="008374B0" w:rsidP="007F6D98">
            <w:r>
              <w:t>Sue Tribby</w:t>
            </w:r>
          </w:p>
        </w:tc>
        <w:tc>
          <w:tcPr>
            <w:tcW w:w="3480" w:type="dxa"/>
          </w:tcPr>
          <w:p w:rsidR="00EA216F" w:rsidRDefault="008374B0" w:rsidP="007F6D98">
            <w:r>
              <w:t>Director, Insurance Operations</w:t>
            </w:r>
            <w:r w:rsidR="00A41CF1">
              <w:t xml:space="preserve"> &amp; Analysis, Finance</w:t>
            </w:r>
          </w:p>
        </w:tc>
        <w:tc>
          <w:tcPr>
            <w:tcW w:w="3480" w:type="dxa"/>
          </w:tcPr>
          <w:p w:rsidR="00EA216F" w:rsidRDefault="008374B0" w:rsidP="007F6D98">
            <w:r>
              <w:t xml:space="preserve">   Date</w:t>
            </w:r>
          </w:p>
        </w:tc>
      </w:tr>
    </w:tbl>
    <w:p w:rsidR="0089124D" w:rsidRDefault="0089124D" w:rsidP="0089124D"/>
    <w:p w:rsidR="0089124D" w:rsidRDefault="0089124D" w:rsidP="0089124D"/>
    <w:p w:rsidR="0089124D" w:rsidRPr="00BB54B1" w:rsidRDefault="0089124D" w:rsidP="0089124D">
      <w:pPr>
        <w:ind w:left="360"/>
        <w:rPr>
          <w:b/>
        </w:rPr>
      </w:pPr>
      <w:r>
        <w:rPr>
          <w:b/>
        </w:rPr>
        <w:t>BI&amp;A</w:t>
      </w:r>
    </w:p>
    <w:p w:rsidR="006902E1" w:rsidRDefault="0089124D" w:rsidP="0089124D">
      <w:pPr>
        <w:ind w:left="360"/>
      </w:pPr>
      <w:r>
        <w:t>Sign-off indicates that the BI&amp;A Lead is formally speaking on behalf of his/her IT unit and indicat</w:t>
      </w:r>
    </w:p>
    <w:p w:rsidR="0089124D" w:rsidRDefault="0089124D" w:rsidP="0089124D">
      <w:pPr>
        <w:ind w:left="360"/>
        <w:rPr>
          <w:rFonts w:ascii="Segoe UI" w:hAnsi="Segoe UI" w:cs="Segoe UI"/>
          <w:szCs w:val="20"/>
        </w:rPr>
      </w:pPr>
      <w:r>
        <w:t>ing that the Business Requirements Document is clearly written and in sufficient detail to allow the development team to design a complete and effective solution, along with accurate work estimates.</w:t>
      </w:r>
    </w:p>
    <w:p w:rsidR="0089124D" w:rsidRPr="00BB54B1" w:rsidRDefault="0089124D" w:rsidP="0089124D">
      <w:pPr>
        <w:ind w:left="360"/>
        <w:rPr>
          <w:rFonts w:ascii="Calibri" w:hAnsi="Calibri"/>
        </w:rPr>
      </w:pPr>
      <w:r>
        <w:t>[Note:  The IT Lead’s sign-off does not address the “accuracy” and “completeness” of the Business Requirements Document, simply that the document is clearly written and in sufficient detail.]</w:t>
      </w:r>
    </w:p>
    <w:p w:rsidR="0089124D" w:rsidRDefault="0089124D" w:rsidP="0089124D">
      <w:pPr>
        <w:rPr>
          <w:rFonts w:cs="Tahoma"/>
        </w:rPr>
      </w:pPr>
    </w:p>
    <w:tbl>
      <w:tblPr>
        <w:tblStyle w:val="TableGrid"/>
        <w:tblW w:w="0" w:type="auto"/>
        <w:jc w:val="center"/>
        <w:tblBorders>
          <w:top w:val="none" w:sz="0" w:space="0" w:color="auto"/>
          <w:left w:val="none" w:sz="0" w:space="0" w:color="auto"/>
          <w:bottom w:val="none" w:sz="0" w:space="0" w:color="auto"/>
          <w:right w:val="none" w:sz="0" w:space="0" w:color="auto"/>
          <w:insideH w:val="single" w:sz="4" w:space="0" w:color="000000"/>
          <w:insideV w:val="none" w:sz="0" w:space="0" w:color="auto"/>
        </w:tblBorders>
        <w:tblLook w:val="04A0" w:firstRow="1" w:lastRow="0" w:firstColumn="1" w:lastColumn="0" w:noHBand="0" w:noVBand="1"/>
      </w:tblPr>
      <w:tblGrid>
        <w:gridCol w:w="2988"/>
        <w:gridCol w:w="2507"/>
        <w:gridCol w:w="2641"/>
      </w:tblGrid>
      <w:tr w:rsidR="0089124D" w:rsidTr="00BF4D09">
        <w:trPr>
          <w:jc w:val="center"/>
        </w:trPr>
        <w:tc>
          <w:tcPr>
            <w:tcW w:w="2988" w:type="dxa"/>
          </w:tcPr>
          <w:p w:rsidR="0089124D" w:rsidRDefault="0089124D" w:rsidP="00394BA8"/>
        </w:tc>
        <w:tc>
          <w:tcPr>
            <w:tcW w:w="2507" w:type="dxa"/>
          </w:tcPr>
          <w:p w:rsidR="0089124D" w:rsidRDefault="0089124D" w:rsidP="00394BA8"/>
        </w:tc>
        <w:tc>
          <w:tcPr>
            <w:tcW w:w="2641" w:type="dxa"/>
          </w:tcPr>
          <w:p w:rsidR="0089124D" w:rsidRDefault="0089124D" w:rsidP="00394BA8"/>
        </w:tc>
      </w:tr>
      <w:tr w:rsidR="0089124D" w:rsidTr="00BF4D09">
        <w:trPr>
          <w:jc w:val="center"/>
        </w:trPr>
        <w:tc>
          <w:tcPr>
            <w:tcW w:w="2988" w:type="dxa"/>
          </w:tcPr>
          <w:p w:rsidR="0089124D" w:rsidRDefault="0089124D" w:rsidP="00394BA8">
            <w:r>
              <w:t>Sal Cardozo</w:t>
            </w:r>
          </w:p>
        </w:tc>
        <w:tc>
          <w:tcPr>
            <w:tcW w:w="2507" w:type="dxa"/>
          </w:tcPr>
          <w:p w:rsidR="0089124D" w:rsidRDefault="00F94C3E" w:rsidP="00EA216F">
            <w:r>
              <w:t xml:space="preserve">Group </w:t>
            </w:r>
            <w:r w:rsidR="0089124D">
              <w:t>Director, BI&amp;A</w:t>
            </w:r>
          </w:p>
        </w:tc>
        <w:tc>
          <w:tcPr>
            <w:tcW w:w="2641" w:type="dxa"/>
          </w:tcPr>
          <w:p w:rsidR="0089124D" w:rsidRDefault="0089124D" w:rsidP="00394BA8">
            <w:r>
              <w:t>Date</w:t>
            </w:r>
          </w:p>
        </w:tc>
      </w:tr>
    </w:tbl>
    <w:p w:rsidR="0089124D" w:rsidRDefault="0089124D" w:rsidP="0089124D">
      <w:pPr>
        <w:rPr>
          <w:rFonts w:cs="Tahoma"/>
        </w:rPr>
      </w:pPr>
    </w:p>
    <w:tbl>
      <w:tblPr>
        <w:tblStyle w:val="TableGrid"/>
        <w:tblW w:w="0" w:type="auto"/>
        <w:jc w:val="center"/>
        <w:tblBorders>
          <w:top w:val="none" w:sz="0" w:space="0" w:color="auto"/>
          <w:left w:val="none" w:sz="0" w:space="0" w:color="auto"/>
          <w:bottom w:val="none" w:sz="0" w:space="0" w:color="auto"/>
          <w:right w:val="none" w:sz="0" w:space="0" w:color="auto"/>
          <w:insideH w:val="single" w:sz="4" w:space="0" w:color="000000"/>
          <w:insideV w:val="none" w:sz="0" w:space="0" w:color="auto"/>
        </w:tblBorders>
        <w:tblLook w:val="04A0" w:firstRow="1" w:lastRow="0" w:firstColumn="1" w:lastColumn="0" w:noHBand="0" w:noVBand="1"/>
      </w:tblPr>
      <w:tblGrid>
        <w:gridCol w:w="2988"/>
        <w:gridCol w:w="2551"/>
        <w:gridCol w:w="2597"/>
      </w:tblGrid>
      <w:tr w:rsidR="0089124D" w:rsidTr="00BF4D09">
        <w:trPr>
          <w:jc w:val="center"/>
        </w:trPr>
        <w:tc>
          <w:tcPr>
            <w:tcW w:w="2988" w:type="dxa"/>
          </w:tcPr>
          <w:p w:rsidR="0089124D" w:rsidRDefault="0089124D" w:rsidP="00394BA8"/>
        </w:tc>
        <w:tc>
          <w:tcPr>
            <w:tcW w:w="2551" w:type="dxa"/>
          </w:tcPr>
          <w:p w:rsidR="0089124D" w:rsidRDefault="0089124D" w:rsidP="00394BA8"/>
        </w:tc>
        <w:tc>
          <w:tcPr>
            <w:tcW w:w="2597" w:type="dxa"/>
          </w:tcPr>
          <w:p w:rsidR="0089124D" w:rsidRDefault="0089124D" w:rsidP="00394BA8"/>
        </w:tc>
      </w:tr>
      <w:tr w:rsidR="0089124D" w:rsidTr="00BF4D09">
        <w:trPr>
          <w:jc w:val="center"/>
        </w:trPr>
        <w:tc>
          <w:tcPr>
            <w:tcW w:w="2988" w:type="dxa"/>
          </w:tcPr>
          <w:p w:rsidR="0089124D" w:rsidRDefault="0089124D" w:rsidP="00394BA8">
            <w:r>
              <w:t>Maria Victoria Gonzalez</w:t>
            </w:r>
          </w:p>
        </w:tc>
        <w:tc>
          <w:tcPr>
            <w:tcW w:w="2551" w:type="dxa"/>
          </w:tcPr>
          <w:p w:rsidR="0089124D" w:rsidRDefault="0089124D" w:rsidP="00F94C3E">
            <w:r>
              <w:rPr>
                <w:rFonts w:cs="Tahoma"/>
              </w:rPr>
              <w:t xml:space="preserve">Director, </w:t>
            </w:r>
            <w:r w:rsidRPr="005A3EDB">
              <w:rPr>
                <w:rFonts w:cs="Tahoma"/>
              </w:rPr>
              <w:t>BI</w:t>
            </w:r>
            <w:r>
              <w:rPr>
                <w:rFonts w:cs="Tahoma"/>
              </w:rPr>
              <w:t xml:space="preserve">&amp;A, Information </w:t>
            </w:r>
            <w:r w:rsidR="00F94C3E">
              <w:rPr>
                <w:rFonts w:cs="Tahoma"/>
              </w:rPr>
              <w:t>Technology</w:t>
            </w:r>
            <w:r>
              <w:rPr>
                <w:rFonts w:cs="Tahoma"/>
              </w:rPr>
              <w:t xml:space="preserve"> </w:t>
            </w:r>
          </w:p>
        </w:tc>
        <w:tc>
          <w:tcPr>
            <w:tcW w:w="2597" w:type="dxa"/>
          </w:tcPr>
          <w:p w:rsidR="0089124D" w:rsidRDefault="0089124D" w:rsidP="00394BA8">
            <w:r>
              <w:t>Date</w:t>
            </w:r>
          </w:p>
        </w:tc>
      </w:tr>
    </w:tbl>
    <w:p w:rsidR="0089124D" w:rsidRDefault="0089124D" w:rsidP="0089124D">
      <w:pPr>
        <w:rPr>
          <w:rFonts w:cs="Tahoma"/>
        </w:rPr>
      </w:pPr>
    </w:p>
    <w:tbl>
      <w:tblPr>
        <w:tblStyle w:val="TableGrid"/>
        <w:tblW w:w="0" w:type="auto"/>
        <w:jc w:val="center"/>
        <w:tblBorders>
          <w:top w:val="none" w:sz="0" w:space="0" w:color="auto"/>
          <w:left w:val="none" w:sz="0" w:space="0" w:color="auto"/>
          <w:bottom w:val="none" w:sz="0" w:space="0" w:color="auto"/>
          <w:right w:val="none" w:sz="0" w:space="0" w:color="auto"/>
          <w:insideH w:val="single" w:sz="4" w:space="0" w:color="000000"/>
          <w:insideV w:val="none" w:sz="0" w:space="0" w:color="auto"/>
        </w:tblBorders>
        <w:tblLook w:val="04A0" w:firstRow="1" w:lastRow="0" w:firstColumn="1" w:lastColumn="0" w:noHBand="0" w:noVBand="1"/>
      </w:tblPr>
      <w:tblGrid>
        <w:gridCol w:w="2988"/>
        <w:gridCol w:w="2619"/>
        <w:gridCol w:w="2529"/>
      </w:tblGrid>
      <w:tr w:rsidR="0089124D" w:rsidTr="00BF4D09">
        <w:trPr>
          <w:jc w:val="center"/>
        </w:trPr>
        <w:tc>
          <w:tcPr>
            <w:tcW w:w="2988" w:type="dxa"/>
          </w:tcPr>
          <w:p w:rsidR="0089124D" w:rsidRDefault="0089124D" w:rsidP="00394BA8"/>
        </w:tc>
        <w:tc>
          <w:tcPr>
            <w:tcW w:w="2619" w:type="dxa"/>
          </w:tcPr>
          <w:p w:rsidR="0089124D" w:rsidRDefault="0089124D" w:rsidP="00394BA8"/>
        </w:tc>
        <w:tc>
          <w:tcPr>
            <w:tcW w:w="2529" w:type="dxa"/>
          </w:tcPr>
          <w:p w:rsidR="0089124D" w:rsidRDefault="0089124D" w:rsidP="00394BA8"/>
        </w:tc>
      </w:tr>
      <w:tr w:rsidR="0089124D" w:rsidTr="00BF4D09">
        <w:trPr>
          <w:jc w:val="center"/>
        </w:trPr>
        <w:tc>
          <w:tcPr>
            <w:tcW w:w="2988" w:type="dxa"/>
          </w:tcPr>
          <w:p w:rsidR="0089124D" w:rsidRDefault="0089124D" w:rsidP="00394BA8">
            <w:r>
              <w:t xml:space="preserve">Kamal </w:t>
            </w:r>
            <w:r w:rsidRPr="002A6CCF">
              <w:rPr>
                <w:rFonts w:cs="Tahoma"/>
              </w:rPr>
              <w:t>Ramachandran</w:t>
            </w:r>
          </w:p>
        </w:tc>
        <w:tc>
          <w:tcPr>
            <w:tcW w:w="2619" w:type="dxa"/>
          </w:tcPr>
          <w:p w:rsidR="0089124D" w:rsidRDefault="00F94C3E" w:rsidP="008632A8">
            <w:r>
              <w:rPr>
                <w:rFonts w:cs="Tahoma"/>
              </w:rPr>
              <w:t>Director</w:t>
            </w:r>
            <w:r w:rsidR="0089124D">
              <w:rPr>
                <w:rFonts w:cs="Tahoma"/>
              </w:rPr>
              <w:t xml:space="preserve">, </w:t>
            </w:r>
            <w:r w:rsidR="0089124D" w:rsidRPr="005A3EDB">
              <w:rPr>
                <w:rFonts w:cs="Tahoma"/>
              </w:rPr>
              <w:t>BI</w:t>
            </w:r>
            <w:r w:rsidR="008632A8">
              <w:rPr>
                <w:rFonts w:cs="Tahoma"/>
              </w:rPr>
              <w:t>&amp;A, Information Technology</w:t>
            </w:r>
          </w:p>
        </w:tc>
        <w:tc>
          <w:tcPr>
            <w:tcW w:w="2529" w:type="dxa"/>
          </w:tcPr>
          <w:p w:rsidR="0089124D" w:rsidRDefault="0089124D" w:rsidP="00394BA8">
            <w:r>
              <w:t>Date</w:t>
            </w:r>
          </w:p>
        </w:tc>
      </w:tr>
    </w:tbl>
    <w:p w:rsidR="00D01B04" w:rsidRDefault="00D01B04">
      <w:pPr>
        <w:spacing w:after="160"/>
        <w:rPr>
          <w:rFonts w:eastAsiaTheme="majorEastAsia" w:cstheme="majorBidi"/>
          <w:b/>
          <w:sz w:val="32"/>
          <w:szCs w:val="32"/>
        </w:rPr>
      </w:pPr>
      <w:r>
        <w:br w:type="page"/>
      </w:r>
    </w:p>
    <w:p w:rsidR="006F1A9C" w:rsidRDefault="006F1A9C" w:rsidP="0005404B">
      <w:pPr>
        <w:pStyle w:val="Heading1"/>
      </w:pPr>
      <w:bookmarkStart w:id="4" w:name="_Toc469999520"/>
      <w:r>
        <w:t>Project Overview</w:t>
      </w:r>
      <w:bookmarkEnd w:id="4"/>
    </w:p>
    <w:p w:rsidR="006F1A9C" w:rsidRDefault="006F1A9C" w:rsidP="006F1A9C">
      <w:pPr>
        <w:pStyle w:val="Heading2"/>
      </w:pPr>
      <w:bookmarkStart w:id="5" w:name="_Toc469999521"/>
      <w:r>
        <w:t>Introduction</w:t>
      </w:r>
      <w:bookmarkEnd w:id="5"/>
    </w:p>
    <w:p w:rsidR="000206C0" w:rsidRDefault="002A6B61" w:rsidP="00394200">
      <w:pPr>
        <w:pStyle w:val="NoSpacing"/>
        <w:spacing w:line="276" w:lineRule="auto"/>
        <w:ind w:left="360"/>
      </w:pPr>
      <w:r>
        <w:t xml:space="preserve">The </w:t>
      </w:r>
      <w:r w:rsidR="006F1A9C" w:rsidRPr="00BF37A6">
        <w:t xml:space="preserve">Insurance Accounting </w:t>
      </w:r>
      <w:r w:rsidR="00837791">
        <w:t xml:space="preserve">Liability/Property </w:t>
      </w:r>
      <w:r w:rsidR="006F1A9C" w:rsidRPr="00BF37A6">
        <w:t>Reporting project</w:t>
      </w:r>
      <w:r w:rsidR="004C5A02">
        <w:t xml:space="preserve">’s objective </w:t>
      </w:r>
      <w:r w:rsidR="006F1A9C" w:rsidRPr="00BF37A6">
        <w:t xml:space="preserve">is to transfer and update </w:t>
      </w:r>
      <w:r w:rsidR="000206C0">
        <w:t xml:space="preserve">current </w:t>
      </w:r>
      <w:r w:rsidR="006F1A9C" w:rsidRPr="00BF37A6">
        <w:t xml:space="preserve">reports </w:t>
      </w:r>
      <w:r w:rsidR="000206C0">
        <w:t>relating</w:t>
      </w:r>
      <w:r w:rsidR="006F1A9C" w:rsidRPr="00BF37A6">
        <w:t xml:space="preserve"> to the I</w:t>
      </w:r>
      <w:r w:rsidR="00126B57">
        <w:t xml:space="preserve">nsurance </w:t>
      </w:r>
      <w:r w:rsidR="006F1A9C" w:rsidRPr="00BF37A6">
        <w:t>A</w:t>
      </w:r>
      <w:r w:rsidR="00126B57">
        <w:t>ccounting</w:t>
      </w:r>
      <w:r w:rsidR="006F1A9C" w:rsidRPr="00BF37A6">
        <w:t xml:space="preserve"> team and </w:t>
      </w:r>
      <w:r w:rsidR="004C5A02" w:rsidRPr="00BF37A6">
        <w:t>I</w:t>
      </w:r>
      <w:r w:rsidR="004C5A02">
        <w:t xml:space="preserve">nsurance </w:t>
      </w:r>
      <w:r w:rsidR="004C5A02" w:rsidRPr="00BF37A6">
        <w:t>A</w:t>
      </w:r>
      <w:r w:rsidR="004C5A02">
        <w:t>ccounting</w:t>
      </w:r>
      <w:r w:rsidR="004C5A02" w:rsidRPr="00BF37A6">
        <w:t xml:space="preserve"> </w:t>
      </w:r>
      <w:r w:rsidR="00830A9B">
        <w:t>system</w:t>
      </w:r>
      <w:r w:rsidR="001000B2">
        <w:t xml:space="preserve"> to Ryder data warehouse</w:t>
      </w:r>
      <w:r w:rsidR="006F1A9C" w:rsidRPr="00BF37A6">
        <w:t>.  This will allow Ryder to automate processes and capture more data related to</w:t>
      </w:r>
      <w:r w:rsidR="00FC56AB">
        <w:t xml:space="preserve"> the liability, property, </w:t>
      </w:r>
      <w:r w:rsidR="00830A9B">
        <w:t xml:space="preserve">and </w:t>
      </w:r>
      <w:r w:rsidR="00210CCA">
        <w:t>Insurance A</w:t>
      </w:r>
      <w:r w:rsidR="000206C0">
        <w:t>ccounting process</w:t>
      </w:r>
      <w:r w:rsidR="00830A9B">
        <w:t>es</w:t>
      </w:r>
      <w:r w:rsidR="000206C0">
        <w:t xml:space="preserve">.  </w:t>
      </w:r>
    </w:p>
    <w:p w:rsidR="000206C0" w:rsidRDefault="000206C0" w:rsidP="00394200">
      <w:pPr>
        <w:pStyle w:val="NoSpacing"/>
        <w:spacing w:line="276" w:lineRule="auto"/>
        <w:ind w:left="360"/>
      </w:pPr>
    </w:p>
    <w:p w:rsidR="006F1A9C" w:rsidRDefault="000206C0" w:rsidP="00394200">
      <w:pPr>
        <w:pStyle w:val="NoSpacing"/>
        <w:spacing w:line="276" w:lineRule="auto"/>
        <w:ind w:left="360"/>
        <w:rPr>
          <w:rStyle w:val="StyleItalicText2"/>
          <w:rFonts w:cs="Tahoma"/>
          <w:i w:val="0"/>
          <w:color w:val="auto"/>
          <w:sz w:val="22"/>
        </w:rPr>
      </w:pPr>
      <w:r>
        <w:t>C</w:t>
      </w:r>
      <w:r w:rsidR="006F1A9C" w:rsidRPr="00BF37A6">
        <w:t>reating a solid, functional reporting structure allow</w:t>
      </w:r>
      <w:r w:rsidR="00830A9B">
        <w:t>s</w:t>
      </w:r>
      <w:r w:rsidR="006F1A9C" w:rsidRPr="00BF37A6">
        <w:t xml:space="preserve"> for more automated and timely data </w:t>
      </w:r>
      <w:r w:rsidR="00830A9B">
        <w:t xml:space="preserve">to be produced.  This </w:t>
      </w:r>
      <w:r w:rsidR="001000B2">
        <w:t>develops</w:t>
      </w:r>
      <w:r w:rsidR="00830A9B">
        <w:t xml:space="preserve"> opportunities for </w:t>
      </w:r>
      <w:r w:rsidR="006F1A9C" w:rsidRPr="00BF37A6">
        <w:t>operations, analytics and accounting</w:t>
      </w:r>
      <w:r w:rsidR="00830A9B">
        <w:t xml:space="preserve"> teams</w:t>
      </w:r>
      <w:r w:rsidR="006F1A9C" w:rsidRPr="00BF37A6">
        <w:t xml:space="preserve"> </w:t>
      </w:r>
      <w:r w:rsidR="00830A9B">
        <w:t xml:space="preserve">to make </w:t>
      </w:r>
      <w:r w:rsidR="006F1A9C" w:rsidRPr="00BF37A6">
        <w:t>more robust business decisions.</w:t>
      </w:r>
      <w:r w:rsidRPr="000206C0">
        <w:rPr>
          <w:rStyle w:val="StyleItalicText2"/>
          <w:rFonts w:cs="Tahoma"/>
          <w:i w:val="0"/>
          <w:color w:val="auto"/>
          <w:sz w:val="22"/>
        </w:rPr>
        <w:t xml:space="preserve"> </w:t>
      </w:r>
      <w:r>
        <w:rPr>
          <w:rStyle w:val="StyleItalicText2"/>
          <w:rFonts w:cs="Tahoma"/>
          <w:i w:val="0"/>
          <w:color w:val="auto"/>
          <w:sz w:val="22"/>
        </w:rPr>
        <w:t>Streamlining processes and consolidating data in one repository facilitates reporting and analysis of data through system interfaces and technology interventions, thus providing the team sufficient time for factual based analysis to derive business insights and mitigate cost of risk/exposures.</w:t>
      </w:r>
    </w:p>
    <w:p w:rsidR="00830A9B" w:rsidRPr="000206C0" w:rsidRDefault="00830A9B" w:rsidP="000206C0">
      <w:pPr>
        <w:pStyle w:val="NoSpacing"/>
        <w:ind w:left="360"/>
        <w:rPr>
          <w:rFonts w:cs="Tahoma"/>
          <w:iCs/>
        </w:rPr>
      </w:pPr>
    </w:p>
    <w:p w:rsidR="000206C0" w:rsidRDefault="000206C0" w:rsidP="00E84DA0">
      <w:pPr>
        <w:rPr>
          <w:rStyle w:val="StyleItalicText2"/>
          <w:rFonts w:cs="Tahoma"/>
          <w:i w:val="0"/>
          <w:color w:val="auto"/>
          <w:sz w:val="22"/>
        </w:rPr>
      </w:pPr>
    </w:p>
    <w:p w:rsidR="006F1A9C" w:rsidRDefault="006F1A9C" w:rsidP="006F1A9C">
      <w:pPr>
        <w:pStyle w:val="Heading2"/>
      </w:pPr>
      <w:bookmarkStart w:id="6" w:name="_Toc469999522"/>
      <w:r>
        <w:t>Business Benefits</w:t>
      </w:r>
      <w:bookmarkEnd w:id="6"/>
    </w:p>
    <w:p w:rsidR="00394200" w:rsidRPr="00394200" w:rsidRDefault="006F1A9C" w:rsidP="00504CF7">
      <w:pPr>
        <w:pStyle w:val="NoSpacing"/>
        <w:numPr>
          <w:ilvl w:val="0"/>
          <w:numId w:val="15"/>
        </w:numPr>
        <w:spacing w:after="240" w:line="276" w:lineRule="auto"/>
        <w:rPr>
          <w:rStyle w:val="StyleItalicText2"/>
          <w:rFonts w:cs="Tahoma"/>
          <w:i w:val="0"/>
          <w:color w:val="auto"/>
          <w:sz w:val="22"/>
        </w:rPr>
      </w:pPr>
      <w:r w:rsidRPr="006F1A9C">
        <w:rPr>
          <w:rStyle w:val="StyleItalicText2"/>
          <w:rFonts w:cs="Tahoma"/>
          <w:i w:val="0"/>
          <w:color w:val="auto"/>
          <w:sz w:val="22"/>
        </w:rPr>
        <w:t>Create meaningful and timely reporting to enable business-critical decisions</w:t>
      </w:r>
      <w:r w:rsidR="0063752D">
        <w:rPr>
          <w:rStyle w:val="StyleItalicText2"/>
          <w:rFonts w:cs="Tahoma"/>
          <w:i w:val="0"/>
          <w:color w:val="auto"/>
          <w:sz w:val="22"/>
        </w:rPr>
        <w:t>.</w:t>
      </w:r>
    </w:p>
    <w:p w:rsidR="00394200" w:rsidRPr="00394200" w:rsidRDefault="0063752D" w:rsidP="00504CF7">
      <w:pPr>
        <w:pStyle w:val="NoSpacing"/>
        <w:numPr>
          <w:ilvl w:val="0"/>
          <w:numId w:val="15"/>
        </w:numPr>
        <w:spacing w:after="240" w:line="276" w:lineRule="auto"/>
        <w:rPr>
          <w:rStyle w:val="StyleItalicText2"/>
          <w:rFonts w:cs="Tahoma"/>
          <w:i w:val="0"/>
          <w:color w:val="auto"/>
          <w:sz w:val="22"/>
        </w:rPr>
      </w:pPr>
      <w:r>
        <w:rPr>
          <w:rStyle w:val="StyleItalicText2"/>
          <w:rFonts w:cs="Tahoma"/>
          <w:i w:val="0"/>
          <w:color w:val="auto"/>
          <w:sz w:val="22"/>
        </w:rPr>
        <w:t>Enhance data analytics.</w:t>
      </w:r>
    </w:p>
    <w:p w:rsidR="00394200" w:rsidRPr="00394200" w:rsidRDefault="006F1A9C" w:rsidP="00504CF7">
      <w:pPr>
        <w:pStyle w:val="NoSpacing"/>
        <w:numPr>
          <w:ilvl w:val="0"/>
          <w:numId w:val="15"/>
        </w:numPr>
        <w:spacing w:after="240" w:line="276" w:lineRule="auto"/>
        <w:rPr>
          <w:rStyle w:val="StyleItalicText2"/>
          <w:rFonts w:cs="Tahoma"/>
          <w:i w:val="0"/>
          <w:color w:val="auto"/>
          <w:sz w:val="22"/>
        </w:rPr>
      </w:pPr>
      <w:r w:rsidRPr="006F1A9C">
        <w:rPr>
          <w:rStyle w:val="StyleItalicText2"/>
          <w:rFonts w:cs="Tahoma"/>
          <w:i w:val="0"/>
          <w:color w:val="auto"/>
          <w:sz w:val="22"/>
        </w:rPr>
        <w:t xml:space="preserve">Empower </w:t>
      </w:r>
      <w:r w:rsidR="00830A9B">
        <w:rPr>
          <w:rStyle w:val="StyleItalicText2"/>
          <w:rFonts w:cs="Tahoma"/>
          <w:i w:val="0"/>
          <w:color w:val="auto"/>
          <w:sz w:val="22"/>
        </w:rPr>
        <w:t xml:space="preserve">the </w:t>
      </w:r>
      <w:r w:rsidRPr="006F1A9C">
        <w:rPr>
          <w:rStyle w:val="StyleItalicText2"/>
          <w:rFonts w:cs="Tahoma"/>
          <w:i w:val="0"/>
          <w:color w:val="auto"/>
          <w:sz w:val="22"/>
        </w:rPr>
        <w:t>busin</w:t>
      </w:r>
      <w:r>
        <w:rPr>
          <w:rStyle w:val="StyleItalicText2"/>
          <w:rFonts w:cs="Tahoma"/>
          <w:i w:val="0"/>
          <w:color w:val="auto"/>
          <w:sz w:val="22"/>
        </w:rPr>
        <w:t xml:space="preserve">ess </w:t>
      </w:r>
      <w:r w:rsidR="00830A9B">
        <w:rPr>
          <w:rStyle w:val="StyleItalicText2"/>
          <w:rFonts w:cs="Tahoma"/>
          <w:i w:val="0"/>
          <w:color w:val="auto"/>
          <w:sz w:val="22"/>
        </w:rPr>
        <w:t>by enhancing</w:t>
      </w:r>
      <w:r>
        <w:rPr>
          <w:rStyle w:val="StyleItalicText2"/>
          <w:rFonts w:cs="Tahoma"/>
          <w:i w:val="0"/>
          <w:color w:val="auto"/>
          <w:sz w:val="22"/>
        </w:rPr>
        <w:t xml:space="preserve"> self-service reporting</w:t>
      </w:r>
      <w:r w:rsidR="0063752D">
        <w:rPr>
          <w:rStyle w:val="StyleItalicText2"/>
          <w:rFonts w:cs="Tahoma"/>
          <w:i w:val="0"/>
          <w:color w:val="auto"/>
          <w:sz w:val="22"/>
        </w:rPr>
        <w:t>.</w:t>
      </w:r>
    </w:p>
    <w:p w:rsidR="00394200" w:rsidRPr="00394200" w:rsidRDefault="006F1A9C" w:rsidP="00504CF7">
      <w:pPr>
        <w:pStyle w:val="NoSpacing"/>
        <w:numPr>
          <w:ilvl w:val="0"/>
          <w:numId w:val="15"/>
        </w:numPr>
        <w:spacing w:after="240" w:line="276" w:lineRule="auto"/>
        <w:rPr>
          <w:rStyle w:val="StyleItalicText2"/>
          <w:rFonts w:cs="Tahoma"/>
          <w:i w:val="0"/>
          <w:color w:val="auto"/>
          <w:sz w:val="22"/>
        </w:rPr>
      </w:pPr>
      <w:r w:rsidRPr="006F1A9C">
        <w:rPr>
          <w:rStyle w:val="StyleItalicText2"/>
          <w:rFonts w:cs="Tahoma"/>
          <w:i w:val="0"/>
          <w:color w:val="auto"/>
          <w:sz w:val="22"/>
        </w:rPr>
        <w:t xml:space="preserve">Provide daily, weekly, monthly, quarterly, yearly, period-over-period </w:t>
      </w:r>
      <w:r w:rsidR="00A47070">
        <w:rPr>
          <w:rStyle w:val="StyleItalicText2"/>
          <w:rFonts w:cs="Tahoma"/>
          <w:i w:val="0"/>
          <w:color w:val="auto"/>
          <w:sz w:val="22"/>
        </w:rPr>
        <w:t>comparisons</w:t>
      </w:r>
      <w:r w:rsidRPr="006F1A9C">
        <w:rPr>
          <w:rStyle w:val="StyleItalicText2"/>
          <w:rFonts w:cs="Tahoma"/>
          <w:i w:val="0"/>
          <w:color w:val="auto"/>
          <w:sz w:val="22"/>
        </w:rPr>
        <w:t>, and aging reporting</w:t>
      </w:r>
      <w:r w:rsidR="00830A9B">
        <w:rPr>
          <w:rStyle w:val="StyleItalicText2"/>
          <w:rFonts w:cs="Tahoma"/>
          <w:i w:val="0"/>
          <w:color w:val="auto"/>
          <w:sz w:val="22"/>
        </w:rPr>
        <w:t xml:space="preserve"> to users</w:t>
      </w:r>
      <w:r w:rsidRPr="006F1A9C">
        <w:rPr>
          <w:rStyle w:val="StyleItalicText2"/>
          <w:rFonts w:cs="Tahoma"/>
          <w:i w:val="0"/>
          <w:color w:val="auto"/>
          <w:sz w:val="22"/>
        </w:rPr>
        <w:t>.</w:t>
      </w:r>
    </w:p>
    <w:p w:rsidR="006F1A9C" w:rsidRPr="006F1A9C" w:rsidRDefault="006F1A9C" w:rsidP="00504CF7">
      <w:pPr>
        <w:pStyle w:val="NoSpacing"/>
        <w:numPr>
          <w:ilvl w:val="0"/>
          <w:numId w:val="15"/>
        </w:numPr>
        <w:spacing w:after="240" w:line="276" w:lineRule="auto"/>
        <w:rPr>
          <w:rStyle w:val="StyleItalicText2"/>
          <w:rFonts w:cs="Tahoma"/>
          <w:i w:val="0"/>
          <w:color w:val="auto"/>
          <w:sz w:val="22"/>
        </w:rPr>
      </w:pPr>
      <w:r w:rsidRPr="006F1A9C">
        <w:rPr>
          <w:rStyle w:val="StyleItalicText2"/>
          <w:rFonts w:cs="Tahoma"/>
          <w:i w:val="0"/>
          <w:color w:val="auto"/>
          <w:sz w:val="22"/>
        </w:rPr>
        <w:t xml:space="preserve">Improve timeliness and accuracy, </w:t>
      </w:r>
      <w:r w:rsidR="00830A9B">
        <w:rPr>
          <w:rStyle w:val="StyleItalicText2"/>
          <w:rFonts w:cs="Tahoma"/>
          <w:i w:val="0"/>
          <w:color w:val="auto"/>
          <w:sz w:val="22"/>
        </w:rPr>
        <w:t>improve</w:t>
      </w:r>
      <w:r w:rsidRPr="006F1A9C">
        <w:rPr>
          <w:rStyle w:val="StyleItalicText2"/>
          <w:rFonts w:cs="Tahoma"/>
          <w:i w:val="0"/>
          <w:color w:val="auto"/>
          <w:sz w:val="22"/>
        </w:rPr>
        <w:t xml:space="preserve"> productivity, and decrease administrative time spent on report custom</w:t>
      </w:r>
      <w:r>
        <w:rPr>
          <w:rStyle w:val="StyleItalicText2"/>
          <w:rFonts w:cs="Tahoma"/>
          <w:i w:val="0"/>
          <w:color w:val="auto"/>
          <w:sz w:val="22"/>
        </w:rPr>
        <w:t>ization</w:t>
      </w:r>
      <w:r w:rsidR="0037344E">
        <w:rPr>
          <w:rStyle w:val="StyleItalicText2"/>
          <w:rFonts w:cs="Tahoma"/>
          <w:i w:val="0"/>
          <w:color w:val="auto"/>
          <w:sz w:val="22"/>
        </w:rPr>
        <w:t>, report manipulation,</w:t>
      </w:r>
      <w:r>
        <w:rPr>
          <w:rStyle w:val="StyleItalicText2"/>
          <w:rFonts w:cs="Tahoma"/>
          <w:i w:val="0"/>
          <w:color w:val="auto"/>
          <w:sz w:val="22"/>
        </w:rPr>
        <w:t xml:space="preserve"> and/or manual reporting</w:t>
      </w:r>
      <w:r w:rsidR="0063752D">
        <w:rPr>
          <w:rStyle w:val="StyleItalicText2"/>
          <w:rFonts w:cs="Tahoma"/>
          <w:i w:val="0"/>
          <w:color w:val="auto"/>
          <w:sz w:val="22"/>
        </w:rPr>
        <w:t>.</w:t>
      </w:r>
    </w:p>
    <w:p w:rsidR="006F1A9C" w:rsidRPr="006F1A9C" w:rsidRDefault="006F1A9C" w:rsidP="00504CF7">
      <w:pPr>
        <w:pStyle w:val="NoSpacing"/>
        <w:numPr>
          <w:ilvl w:val="0"/>
          <w:numId w:val="15"/>
        </w:numPr>
        <w:spacing w:after="240" w:line="276" w:lineRule="auto"/>
        <w:rPr>
          <w:rStyle w:val="StyleItalicText2"/>
          <w:rFonts w:cs="Tahoma"/>
          <w:i w:val="0"/>
          <w:color w:val="auto"/>
          <w:sz w:val="22"/>
        </w:rPr>
      </w:pPr>
      <w:r w:rsidRPr="006F1A9C">
        <w:rPr>
          <w:rStyle w:val="StyleItalicText2"/>
          <w:rFonts w:cs="Tahoma"/>
          <w:i w:val="0"/>
          <w:color w:val="auto"/>
          <w:sz w:val="22"/>
        </w:rPr>
        <w:t xml:space="preserve">Provide visibility into </w:t>
      </w:r>
      <w:r w:rsidR="0037344E">
        <w:rPr>
          <w:rStyle w:val="StyleItalicText2"/>
          <w:rFonts w:cs="Tahoma"/>
          <w:i w:val="0"/>
          <w:color w:val="auto"/>
          <w:sz w:val="22"/>
        </w:rPr>
        <w:t>incident/</w:t>
      </w:r>
      <w:r w:rsidR="00830A9B">
        <w:rPr>
          <w:rStyle w:val="StyleItalicText2"/>
          <w:rFonts w:cs="Tahoma"/>
          <w:i w:val="0"/>
          <w:color w:val="auto"/>
          <w:sz w:val="22"/>
        </w:rPr>
        <w:t>claim</w:t>
      </w:r>
      <w:r w:rsidR="0037344E">
        <w:rPr>
          <w:rStyle w:val="StyleItalicText2"/>
          <w:rFonts w:cs="Tahoma"/>
          <w:i w:val="0"/>
          <w:color w:val="auto"/>
          <w:sz w:val="22"/>
        </w:rPr>
        <w:t>ant and financial</w:t>
      </w:r>
      <w:r w:rsidR="00830A9B">
        <w:rPr>
          <w:rStyle w:val="StyleItalicText2"/>
          <w:rFonts w:cs="Tahoma"/>
          <w:i w:val="0"/>
          <w:color w:val="auto"/>
          <w:sz w:val="22"/>
        </w:rPr>
        <w:t xml:space="preserve"> level detail and trends</w:t>
      </w:r>
      <w:r w:rsidR="0063752D">
        <w:rPr>
          <w:rStyle w:val="StyleItalicText2"/>
          <w:rFonts w:cs="Tahoma"/>
          <w:i w:val="0"/>
          <w:color w:val="auto"/>
          <w:sz w:val="22"/>
        </w:rPr>
        <w:t>.</w:t>
      </w:r>
    </w:p>
    <w:p w:rsidR="00394200" w:rsidRPr="00394200" w:rsidRDefault="006F1A9C" w:rsidP="00504CF7">
      <w:pPr>
        <w:pStyle w:val="NoSpacing"/>
        <w:numPr>
          <w:ilvl w:val="0"/>
          <w:numId w:val="15"/>
        </w:numPr>
        <w:spacing w:after="240" w:line="276" w:lineRule="auto"/>
        <w:rPr>
          <w:rStyle w:val="StyleItalicText2"/>
          <w:i w:val="0"/>
          <w:iCs w:val="0"/>
          <w:color w:val="auto"/>
          <w:sz w:val="22"/>
        </w:rPr>
      </w:pPr>
      <w:r w:rsidRPr="00394200">
        <w:rPr>
          <w:rStyle w:val="StyleItalicText2"/>
          <w:rFonts w:cs="Tahoma"/>
          <w:i w:val="0"/>
          <w:color w:val="auto"/>
          <w:sz w:val="22"/>
        </w:rPr>
        <w:t xml:space="preserve">Improve </w:t>
      </w:r>
      <w:r w:rsidR="00830A9B" w:rsidRPr="00394200">
        <w:rPr>
          <w:rStyle w:val="StyleItalicText2"/>
          <w:rFonts w:cs="Tahoma"/>
          <w:i w:val="0"/>
          <w:color w:val="auto"/>
          <w:sz w:val="22"/>
        </w:rPr>
        <w:t>Management’s</w:t>
      </w:r>
      <w:r w:rsidRPr="00394200">
        <w:rPr>
          <w:rStyle w:val="StyleItalicText2"/>
          <w:rFonts w:cs="Tahoma"/>
          <w:i w:val="0"/>
          <w:color w:val="auto"/>
          <w:sz w:val="22"/>
        </w:rPr>
        <w:t xml:space="preserve"> visibility o</w:t>
      </w:r>
      <w:r w:rsidR="00830A9B" w:rsidRPr="00394200">
        <w:rPr>
          <w:rStyle w:val="StyleItalicText2"/>
          <w:rFonts w:cs="Tahoma"/>
          <w:i w:val="0"/>
          <w:color w:val="auto"/>
          <w:sz w:val="22"/>
        </w:rPr>
        <w:t>f</w:t>
      </w:r>
      <w:r w:rsidRPr="00394200">
        <w:rPr>
          <w:rStyle w:val="StyleItalicText2"/>
          <w:rFonts w:cs="Tahoma"/>
          <w:i w:val="0"/>
          <w:color w:val="auto"/>
          <w:sz w:val="22"/>
        </w:rPr>
        <w:t xml:space="preserve"> reporting.</w:t>
      </w:r>
    </w:p>
    <w:p w:rsidR="00394200" w:rsidRDefault="0063752D" w:rsidP="00504CF7">
      <w:pPr>
        <w:pStyle w:val="NoSpacing"/>
        <w:numPr>
          <w:ilvl w:val="0"/>
          <w:numId w:val="15"/>
        </w:numPr>
        <w:spacing w:after="240" w:line="276" w:lineRule="auto"/>
      </w:pPr>
      <w:r>
        <w:t>Allow for more detailed data available for audit an</w:t>
      </w:r>
      <w:r w:rsidR="00F33385">
        <w:t xml:space="preserve">d analytical analysis (claimant, </w:t>
      </w:r>
      <w:r w:rsidR="00D553B8">
        <w:t>incident</w:t>
      </w:r>
      <w:r w:rsidR="00F33385">
        <w:t>, vehicle, and contact</w:t>
      </w:r>
      <w:r>
        <w:t xml:space="preserve"> level data).</w:t>
      </w:r>
    </w:p>
    <w:p w:rsidR="00394200" w:rsidRDefault="007D291E" w:rsidP="00504CF7">
      <w:pPr>
        <w:pStyle w:val="NoSpacing"/>
        <w:numPr>
          <w:ilvl w:val="0"/>
          <w:numId w:val="15"/>
        </w:numPr>
        <w:spacing w:after="240" w:line="276" w:lineRule="auto"/>
      </w:pPr>
      <w:r>
        <w:t>Improved audit and actuarial analysis capabilities</w:t>
      </w:r>
      <w:r w:rsidR="0063752D">
        <w:t xml:space="preserve"> enabled by capturing data in more </w:t>
      </w:r>
      <w:r w:rsidR="00B70EDE">
        <w:t>detail</w:t>
      </w:r>
      <w:r w:rsidR="00394200">
        <w:t xml:space="preserve"> </w:t>
      </w:r>
      <w:r w:rsidR="0063752D">
        <w:t>and consistently.</w:t>
      </w:r>
    </w:p>
    <w:p w:rsidR="002E47B3" w:rsidRDefault="0063752D" w:rsidP="00504CF7">
      <w:pPr>
        <w:pStyle w:val="ListParagraph"/>
        <w:numPr>
          <w:ilvl w:val="0"/>
          <w:numId w:val="15"/>
        </w:numPr>
        <w:spacing w:line="276" w:lineRule="auto"/>
      </w:pPr>
      <w:r>
        <w:t>Robust report preparation and distribution capabilities.</w:t>
      </w:r>
    </w:p>
    <w:p w:rsidR="002E47B3" w:rsidRDefault="002E47B3" w:rsidP="002E47B3">
      <w:pPr>
        <w:pStyle w:val="ListParagraph"/>
        <w:spacing w:line="276" w:lineRule="auto"/>
      </w:pPr>
    </w:p>
    <w:p w:rsidR="002E47B3" w:rsidRDefault="002E47B3" w:rsidP="00504CF7">
      <w:pPr>
        <w:pStyle w:val="ListParagraph"/>
        <w:numPr>
          <w:ilvl w:val="0"/>
          <w:numId w:val="15"/>
        </w:numPr>
        <w:spacing w:line="276" w:lineRule="auto"/>
      </w:pPr>
      <w:r>
        <w:t>I</w:t>
      </w:r>
      <w:r w:rsidRPr="002E47B3">
        <w:t>dentify future efficiencies during the course of this project to reduce manual labor</w:t>
      </w:r>
      <w:r>
        <w:t>.</w:t>
      </w:r>
    </w:p>
    <w:p w:rsidR="00394200" w:rsidRDefault="00394200" w:rsidP="00394200">
      <w:pPr>
        <w:pStyle w:val="ListParagraph"/>
        <w:spacing w:after="240" w:line="276" w:lineRule="auto"/>
      </w:pPr>
    </w:p>
    <w:p w:rsidR="00E84DA0" w:rsidRPr="00E84DA0" w:rsidRDefault="00E84DA0" w:rsidP="00E84DA0">
      <w:pPr>
        <w:rPr>
          <w:rStyle w:val="StyleItalicText2"/>
          <w:i w:val="0"/>
          <w:iCs w:val="0"/>
          <w:color w:val="auto"/>
          <w:sz w:val="22"/>
        </w:rPr>
      </w:pPr>
    </w:p>
    <w:p w:rsidR="005028A2" w:rsidRDefault="005028A2" w:rsidP="005028A2">
      <w:pPr>
        <w:pStyle w:val="Heading2"/>
      </w:pPr>
      <w:bookmarkStart w:id="7" w:name="_Toc469999523"/>
      <w:r>
        <w:t>Project Scope</w:t>
      </w:r>
      <w:bookmarkEnd w:id="7"/>
    </w:p>
    <w:p w:rsidR="00443642" w:rsidRPr="00443642" w:rsidRDefault="00443642" w:rsidP="00443642">
      <w:pPr>
        <w:ind w:left="360"/>
      </w:pPr>
      <w:r>
        <w:t xml:space="preserve">The following items are considered </w:t>
      </w:r>
      <w:r w:rsidR="000B2E8E" w:rsidRPr="00210CCA">
        <w:t>in scope</w:t>
      </w:r>
      <w:r w:rsidR="000B2E8E">
        <w:t xml:space="preserve"> as </w:t>
      </w:r>
      <w:r w:rsidRPr="000B2E8E">
        <w:t>part</w:t>
      </w:r>
      <w:r w:rsidR="00FC56AB">
        <w:t xml:space="preserve"> of the Liability</w:t>
      </w:r>
      <w:r>
        <w:t xml:space="preserve"> </w:t>
      </w:r>
      <w:r w:rsidR="00C07558">
        <w:t>Insurance Accounting</w:t>
      </w:r>
      <w:r>
        <w:t xml:space="preserve"> Reporting project:</w:t>
      </w:r>
    </w:p>
    <w:p w:rsidR="005028A2" w:rsidRPr="00E94B12" w:rsidRDefault="005028A2" w:rsidP="00504CF7">
      <w:pPr>
        <w:pStyle w:val="NoSpacing"/>
        <w:numPr>
          <w:ilvl w:val="0"/>
          <w:numId w:val="16"/>
        </w:numPr>
        <w:spacing w:after="240" w:line="276" w:lineRule="auto"/>
        <w:rPr>
          <w:rStyle w:val="StyleItalicText2"/>
          <w:rFonts w:cs="Tahoma"/>
          <w:i w:val="0"/>
          <w:color w:val="auto"/>
          <w:sz w:val="22"/>
        </w:rPr>
      </w:pPr>
      <w:r w:rsidRPr="00E94B12">
        <w:rPr>
          <w:rStyle w:val="StyleItalicText2"/>
          <w:rFonts w:cs="Tahoma"/>
          <w:i w:val="0"/>
          <w:color w:val="auto"/>
          <w:sz w:val="22"/>
        </w:rPr>
        <w:t>Creation of a data repository suitable for operational and analyt</w:t>
      </w:r>
      <w:r w:rsidR="00974F40">
        <w:rPr>
          <w:rStyle w:val="StyleItalicText2"/>
          <w:rFonts w:cs="Tahoma"/>
          <w:i w:val="0"/>
          <w:color w:val="auto"/>
          <w:sz w:val="22"/>
        </w:rPr>
        <w:t xml:space="preserve">ical reporting sourced from the </w:t>
      </w:r>
      <w:r w:rsidRPr="00E94B12">
        <w:rPr>
          <w:rStyle w:val="StyleItalicText2"/>
          <w:rFonts w:cs="Tahoma"/>
          <w:i w:val="0"/>
          <w:color w:val="auto"/>
          <w:sz w:val="22"/>
        </w:rPr>
        <w:t xml:space="preserve">database and stored in the Ryder Date Warehouse (RDW) that houses all </w:t>
      </w:r>
      <w:r w:rsidR="00AF258E" w:rsidRPr="00E94B12">
        <w:rPr>
          <w:rStyle w:val="StyleItalicText2"/>
          <w:rFonts w:cs="Tahoma"/>
          <w:i w:val="0"/>
          <w:color w:val="auto"/>
          <w:sz w:val="22"/>
        </w:rPr>
        <w:t>extracted</w:t>
      </w:r>
      <w:r w:rsidRPr="00E94B12">
        <w:rPr>
          <w:rStyle w:val="StyleItalicText2"/>
          <w:rFonts w:cs="Tahoma"/>
          <w:i w:val="0"/>
          <w:color w:val="auto"/>
          <w:sz w:val="22"/>
        </w:rPr>
        <w:t xml:space="preserve"> data from iVOS, previously </w:t>
      </w:r>
      <w:r w:rsidR="00475472" w:rsidRPr="00E94B12">
        <w:rPr>
          <w:rStyle w:val="StyleItalicText2"/>
          <w:rFonts w:cs="Tahoma"/>
          <w:i w:val="0"/>
          <w:color w:val="auto"/>
          <w:sz w:val="22"/>
        </w:rPr>
        <w:t>Pyramid</w:t>
      </w:r>
      <w:r w:rsidRPr="00E94B12">
        <w:rPr>
          <w:rStyle w:val="StyleItalicText2"/>
          <w:rFonts w:cs="Tahoma"/>
          <w:i w:val="0"/>
          <w:color w:val="auto"/>
          <w:sz w:val="22"/>
        </w:rPr>
        <w:t>, in which MicroStrategy reporting can be implemented.</w:t>
      </w:r>
      <w:r w:rsidR="008F0D30" w:rsidRPr="00E94B12">
        <w:rPr>
          <w:rStyle w:val="StyleItalicText2"/>
          <w:rFonts w:cs="Tahoma"/>
          <w:i w:val="0"/>
          <w:color w:val="auto"/>
          <w:sz w:val="22"/>
        </w:rPr>
        <w:t xml:space="preserve">  Incident</w:t>
      </w:r>
      <w:r w:rsidR="00DC7190" w:rsidRPr="00E94B12">
        <w:rPr>
          <w:rStyle w:val="StyleItalicText2"/>
          <w:rFonts w:cs="Tahoma"/>
          <w:i w:val="0"/>
          <w:color w:val="auto"/>
          <w:sz w:val="22"/>
        </w:rPr>
        <w:t>/claim</w:t>
      </w:r>
      <w:r w:rsidR="008F0D30" w:rsidRPr="00E94B12">
        <w:rPr>
          <w:rStyle w:val="StyleItalicText2"/>
          <w:rFonts w:cs="Tahoma"/>
          <w:i w:val="0"/>
          <w:color w:val="auto"/>
          <w:sz w:val="22"/>
        </w:rPr>
        <w:t xml:space="preserve">, claimant, vehicle, </w:t>
      </w:r>
      <w:r w:rsidR="00DC7190" w:rsidRPr="00E94B12">
        <w:rPr>
          <w:rStyle w:val="StyleItalicText2"/>
          <w:rFonts w:cs="Tahoma"/>
          <w:i w:val="0"/>
          <w:color w:val="auto"/>
          <w:sz w:val="22"/>
        </w:rPr>
        <w:t>contact/</w:t>
      </w:r>
      <w:r w:rsidR="008F0D30" w:rsidRPr="00E94B12">
        <w:rPr>
          <w:rStyle w:val="StyleItalicText2"/>
          <w:rFonts w:cs="Tahoma"/>
          <w:i w:val="0"/>
          <w:color w:val="auto"/>
          <w:sz w:val="22"/>
        </w:rPr>
        <w:t xml:space="preserve">customer, </w:t>
      </w:r>
      <w:r w:rsidR="00DC7190" w:rsidRPr="00E94B12">
        <w:rPr>
          <w:rStyle w:val="StyleItalicText2"/>
          <w:rFonts w:cs="Tahoma"/>
          <w:i w:val="0"/>
          <w:color w:val="auto"/>
          <w:sz w:val="22"/>
        </w:rPr>
        <w:t xml:space="preserve">Reserve </w:t>
      </w:r>
      <w:r w:rsidR="008F0D30" w:rsidRPr="00E94B12">
        <w:rPr>
          <w:rStyle w:val="StyleItalicText2"/>
          <w:rFonts w:cs="Tahoma"/>
          <w:i w:val="0"/>
          <w:color w:val="auto"/>
          <w:sz w:val="22"/>
        </w:rPr>
        <w:t xml:space="preserve">and </w:t>
      </w:r>
      <w:r w:rsidR="00DC7190" w:rsidRPr="00E94B12">
        <w:rPr>
          <w:rStyle w:val="StyleItalicText2"/>
          <w:rFonts w:cs="Tahoma"/>
          <w:i w:val="0"/>
          <w:color w:val="auto"/>
          <w:sz w:val="22"/>
        </w:rPr>
        <w:t xml:space="preserve">Payment </w:t>
      </w:r>
      <w:r w:rsidR="008F0D30" w:rsidRPr="00E94B12">
        <w:rPr>
          <w:rStyle w:val="StyleItalicText2"/>
          <w:rFonts w:cs="Tahoma"/>
          <w:i w:val="0"/>
          <w:color w:val="auto"/>
          <w:sz w:val="22"/>
        </w:rPr>
        <w:t>data will be available for reporting.</w:t>
      </w:r>
    </w:p>
    <w:p w:rsidR="005028A2" w:rsidRPr="00E94B12" w:rsidRDefault="005028A2" w:rsidP="00504CF7">
      <w:pPr>
        <w:pStyle w:val="NoSpacing"/>
        <w:numPr>
          <w:ilvl w:val="0"/>
          <w:numId w:val="16"/>
        </w:numPr>
        <w:spacing w:after="240" w:line="276" w:lineRule="auto"/>
        <w:rPr>
          <w:rStyle w:val="StyleItalicText2"/>
          <w:rFonts w:cs="Tahoma"/>
          <w:i w:val="0"/>
          <w:color w:val="auto"/>
          <w:sz w:val="22"/>
        </w:rPr>
      </w:pPr>
      <w:r w:rsidRPr="00E94B12">
        <w:rPr>
          <w:rStyle w:val="StyleItalicText2"/>
          <w:rFonts w:cs="Tahoma"/>
          <w:i w:val="0"/>
          <w:color w:val="auto"/>
          <w:sz w:val="22"/>
        </w:rPr>
        <w:t xml:space="preserve">Ability to combine </w:t>
      </w:r>
      <w:r w:rsidR="00A4208E" w:rsidRPr="00E94B12">
        <w:rPr>
          <w:rStyle w:val="StyleItalicText2"/>
          <w:rFonts w:cs="Tahoma"/>
          <w:i w:val="0"/>
          <w:color w:val="auto"/>
          <w:sz w:val="22"/>
        </w:rPr>
        <w:t>Insurance Accounting</w:t>
      </w:r>
      <w:r w:rsidRPr="00E94B12">
        <w:rPr>
          <w:rStyle w:val="StyleItalicText2"/>
          <w:rFonts w:cs="Tahoma"/>
          <w:i w:val="0"/>
          <w:color w:val="auto"/>
          <w:sz w:val="22"/>
        </w:rPr>
        <w:t xml:space="preserve"> data with other data in the warehouse that </w:t>
      </w:r>
      <w:r w:rsidR="006B113C" w:rsidRPr="00E94B12">
        <w:rPr>
          <w:rStyle w:val="StyleItalicText2"/>
          <w:rFonts w:cs="Tahoma"/>
          <w:i w:val="0"/>
          <w:color w:val="auto"/>
          <w:sz w:val="22"/>
        </w:rPr>
        <w:t>is</w:t>
      </w:r>
      <w:r w:rsidRPr="00E94B12">
        <w:rPr>
          <w:rStyle w:val="StyleItalicText2"/>
          <w:rFonts w:cs="Tahoma"/>
          <w:i w:val="0"/>
          <w:color w:val="auto"/>
          <w:sz w:val="22"/>
        </w:rPr>
        <w:t xml:space="preserve"> needed to support </w:t>
      </w:r>
      <w:r w:rsidR="004C31C0" w:rsidRPr="00E94B12">
        <w:rPr>
          <w:rStyle w:val="StyleItalicText2"/>
          <w:rFonts w:cs="Tahoma"/>
          <w:i w:val="0"/>
          <w:color w:val="auto"/>
          <w:sz w:val="22"/>
        </w:rPr>
        <w:t xml:space="preserve">in scope </w:t>
      </w:r>
      <w:r w:rsidRPr="00E94B12">
        <w:rPr>
          <w:rStyle w:val="StyleItalicText2"/>
          <w:rFonts w:cs="Tahoma"/>
          <w:i w:val="0"/>
          <w:color w:val="auto"/>
          <w:sz w:val="22"/>
        </w:rPr>
        <w:t>reporting including dimensions</w:t>
      </w:r>
      <w:r w:rsidR="004C31C0" w:rsidRPr="00E94B12">
        <w:rPr>
          <w:rStyle w:val="StyleItalicText2"/>
          <w:rFonts w:cs="Tahoma"/>
          <w:i w:val="0"/>
          <w:color w:val="auto"/>
          <w:sz w:val="22"/>
        </w:rPr>
        <w:t>/tables</w:t>
      </w:r>
      <w:r w:rsidRPr="00E94B12">
        <w:rPr>
          <w:rStyle w:val="StyleItalicText2"/>
          <w:rFonts w:cs="Tahoma"/>
          <w:i w:val="0"/>
          <w:color w:val="auto"/>
          <w:sz w:val="22"/>
        </w:rPr>
        <w:t xml:space="preserve"> such as </w:t>
      </w:r>
      <w:r w:rsidR="004C31C0" w:rsidRPr="00E94B12">
        <w:rPr>
          <w:rStyle w:val="StyleItalicText2"/>
          <w:rFonts w:cs="Tahoma"/>
          <w:i w:val="0"/>
          <w:color w:val="auto"/>
          <w:sz w:val="22"/>
        </w:rPr>
        <w:t xml:space="preserve">Ryder </w:t>
      </w:r>
      <w:r w:rsidRPr="00E94B12">
        <w:rPr>
          <w:rStyle w:val="StyleItalicText2"/>
          <w:rFonts w:cs="Tahoma"/>
          <w:i w:val="0"/>
          <w:color w:val="auto"/>
          <w:sz w:val="22"/>
        </w:rPr>
        <w:t>location hi</w:t>
      </w:r>
      <w:r w:rsidR="006B5B05">
        <w:rPr>
          <w:rStyle w:val="StyleItalicText2"/>
          <w:rFonts w:cs="Tahoma"/>
          <w:i w:val="0"/>
          <w:color w:val="auto"/>
          <w:sz w:val="22"/>
        </w:rPr>
        <w:t>erarchy and vehicle data</w:t>
      </w:r>
      <w:r w:rsidRPr="00E94B12">
        <w:rPr>
          <w:rStyle w:val="StyleItalicText2"/>
          <w:rFonts w:cs="Tahoma"/>
          <w:i w:val="0"/>
          <w:color w:val="auto"/>
          <w:sz w:val="22"/>
        </w:rPr>
        <w:t>.</w:t>
      </w:r>
      <w:r w:rsidR="004C31C0" w:rsidRPr="00E94B12">
        <w:rPr>
          <w:rStyle w:val="StyleItalicText2"/>
          <w:rFonts w:cs="Tahoma"/>
          <w:i w:val="0"/>
          <w:color w:val="auto"/>
          <w:sz w:val="22"/>
        </w:rPr>
        <w:t xml:space="preserve"> </w:t>
      </w:r>
    </w:p>
    <w:p w:rsidR="005028A2" w:rsidRPr="00E94B12" w:rsidRDefault="00210CCA" w:rsidP="00504CF7">
      <w:pPr>
        <w:pStyle w:val="NoSpacing"/>
        <w:numPr>
          <w:ilvl w:val="0"/>
          <w:numId w:val="16"/>
        </w:numPr>
        <w:spacing w:after="240" w:line="276" w:lineRule="auto"/>
        <w:rPr>
          <w:rStyle w:val="StyleItalicText2"/>
          <w:rFonts w:cs="Tahoma"/>
          <w:i w:val="0"/>
          <w:color w:val="auto"/>
          <w:sz w:val="22"/>
        </w:rPr>
      </w:pPr>
      <w:r>
        <w:rPr>
          <w:rStyle w:val="StyleItalicText2"/>
          <w:rFonts w:cs="Tahoma"/>
          <w:i w:val="0"/>
          <w:color w:val="auto"/>
          <w:sz w:val="22"/>
        </w:rPr>
        <w:t>Validation of data</w:t>
      </w:r>
      <w:r w:rsidR="005028A2" w:rsidRPr="00E94B12">
        <w:rPr>
          <w:rStyle w:val="StyleItalicText2"/>
          <w:rFonts w:cs="Tahoma"/>
          <w:i w:val="0"/>
          <w:color w:val="auto"/>
          <w:sz w:val="22"/>
        </w:rPr>
        <w:t xml:space="preserve">, balancing, and synchronization between the </w:t>
      </w:r>
      <w:r w:rsidR="00222733" w:rsidRPr="00E94B12">
        <w:rPr>
          <w:rStyle w:val="StyleItalicText2"/>
          <w:rFonts w:cs="Tahoma"/>
          <w:i w:val="0"/>
          <w:color w:val="auto"/>
          <w:sz w:val="22"/>
        </w:rPr>
        <w:t>OneDB</w:t>
      </w:r>
      <w:r w:rsidR="00D77D95">
        <w:rPr>
          <w:rStyle w:val="StyleItalicText2"/>
          <w:rFonts w:cs="Tahoma"/>
          <w:i w:val="0"/>
          <w:color w:val="auto"/>
          <w:sz w:val="22"/>
        </w:rPr>
        <w:t xml:space="preserve"> database, Ryder </w:t>
      </w:r>
      <w:r w:rsidR="00EE2F53">
        <w:rPr>
          <w:rStyle w:val="StyleItalicText2"/>
          <w:rFonts w:cs="Tahoma"/>
          <w:i w:val="0"/>
          <w:color w:val="auto"/>
          <w:sz w:val="22"/>
        </w:rPr>
        <w:t>Data Warehouse</w:t>
      </w:r>
      <w:r w:rsidR="00286725" w:rsidRPr="00E94B12">
        <w:rPr>
          <w:rStyle w:val="StyleItalicText2"/>
          <w:rFonts w:cs="Tahoma"/>
          <w:i w:val="0"/>
          <w:color w:val="auto"/>
          <w:sz w:val="22"/>
        </w:rPr>
        <w:t xml:space="preserve"> and MicroStrategy</w:t>
      </w:r>
      <w:r w:rsidR="005028A2" w:rsidRPr="00E94B12">
        <w:rPr>
          <w:rStyle w:val="StyleItalicText2"/>
          <w:rFonts w:cs="Tahoma"/>
          <w:i w:val="0"/>
          <w:color w:val="auto"/>
          <w:sz w:val="22"/>
        </w:rPr>
        <w:t>.</w:t>
      </w:r>
    </w:p>
    <w:p w:rsidR="005028A2" w:rsidRPr="00E94B12" w:rsidRDefault="009452CF" w:rsidP="00504CF7">
      <w:pPr>
        <w:pStyle w:val="NoSpacing"/>
        <w:numPr>
          <w:ilvl w:val="0"/>
          <w:numId w:val="16"/>
        </w:numPr>
        <w:spacing w:after="240" w:line="276" w:lineRule="auto"/>
        <w:rPr>
          <w:rStyle w:val="StyleItalicText2"/>
          <w:rFonts w:cs="Tahoma"/>
          <w:i w:val="0"/>
          <w:color w:val="auto"/>
          <w:sz w:val="22"/>
        </w:rPr>
      </w:pPr>
      <w:r w:rsidRPr="00E94B12">
        <w:rPr>
          <w:rStyle w:val="StyleItalicText2"/>
          <w:rFonts w:cs="Tahoma"/>
          <w:i w:val="0"/>
          <w:color w:val="auto"/>
          <w:sz w:val="22"/>
        </w:rPr>
        <w:t>Creation of a</w:t>
      </w:r>
      <w:r w:rsidR="00286725" w:rsidRPr="00E94B12">
        <w:rPr>
          <w:rStyle w:val="StyleItalicText2"/>
          <w:rFonts w:cs="Tahoma"/>
          <w:i w:val="0"/>
          <w:color w:val="auto"/>
          <w:sz w:val="22"/>
        </w:rPr>
        <w:t xml:space="preserve"> s</w:t>
      </w:r>
      <w:r w:rsidR="005028A2" w:rsidRPr="00E94B12">
        <w:rPr>
          <w:rStyle w:val="StyleItalicText2"/>
          <w:rFonts w:cs="Tahoma"/>
          <w:i w:val="0"/>
          <w:color w:val="auto"/>
          <w:sz w:val="22"/>
        </w:rPr>
        <w:t xml:space="preserve">eries of reporting visualizations to support the subject area details </w:t>
      </w:r>
      <w:r w:rsidR="00286725" w:rsidRPr="00E94B12">
        <w:rPr>
          <w:rStyle w:val="StyleItalicText2"/>
          <w:rFonts w:cs="Tahoma"/>
          <w:i w:val="0"/>
          <w:color w:val="auto"/>
          <w:sz w:val="22"/>
        </w:rPr>
        <w:t>captured in this document</w:t>
      </w:r>
      <w:r w:rsidR="005028A2" w:rsidRPr="00E94B12">
        <w:rPr>
          <w:rStyle w:val="StyleItalicText2"/>
          <w:rFonts w:cs="Tahoma"/>
          <w:i w:val="0"/>
          <w:color w:val="auto"/>
          <w:sz w:val="22"/>
        </w:rPr>
        <w:t>.</w:t>
      </w:r>
    </w:p>
    <w:p w:rsidR="005028A2" w:rsidRPr="00E94B12" w:rsidRDefault="005028A2" w:rsidP="00504CF7">
      <w:pPr>
        <w:pStyle w:val="NoSpacing"/>
        <w:numPr>
          <w:ilvl w:val="0"/>
          <w:numId w:val="16"/>
        </w:numPr>
        <w:spacing w:after="240" w:line="276" w:lineRule="auto"/>
        <w:rPr>
          <w:rStyle w:val="StyleItalicText2"/>
          <w:rFonts w:cs="Tahoma"/>
          <w:i w:val="0"/>
          <w:color w:val="auto"/>
          <w:sz w:val="22"/>
        </w:rPr>
      </w:pPr>
      <w:r w:rsidRPr="00E94B12">
        <w:rPr>
          <w:rStyle w:val="StyleItalicText2"/>
          <w:rFonts w:cs="Tahoma"/>
          <w:i w:val="0"/>
          <w:color w:val="auto"/>
          <w:sz w:val="22"/>
        </w:rPr>
        <w:t xml:space="preserve">A self-service </w:t>
      </w:r>
      <w:r w:rsidR="00286725" w:rsidRPr="00E94B12">
        <w:rPr>
          <w:rStyle w:val="StyleItalicText2"/>
          <w:rFonts w:cs="Tahoma"/>
          <w:i w:val="0"/>
          <w:color w:val="auto"/>
          <w:sz w:val="22"/>
        </w:rPr>
        <w:t xml:space="preserve">reporting </w:t>
      </w:r>
      <w:r w:rsidRPr="00E94B12">
        <w:rPr>
          <w:rStyle w:val="StyleItalicText2"/>
          <w:rFonts w:cs="Tahoma"/>
          <w:i w:val="0"/>
          <w:color w:val="auto"/>
          <w:sz w:val="22"/>
        </w:rPr>
        <w:t xml:space="preserve">component to allow power users to create custom extracts, reports, </w:t>
      </w:r>
      <w:r w:rsidR="00286725" w:rsidRPr="00E94B12">
        <w:rPr>
          <w:rStyle w:val="StyleItalicText2"/>
          <w:rFonts w:cs="Tahoma"/>
          <w:i w:val="0"/>
          <w:color w:val="auto"/>
          <w:sz w:val="22"/>
        </w:rPr>
        <w:t xml:space="preserve">subscriptions, </w:t>
      </w:r>
      <w:r w:rsidRPr="00E94B12">
        <w:rPr>
          <w:rStyle w:val="StyleItalicText2"/>
          <w:rFonts w:cs="Tahoma"/>
          <w:i w:val="0"/>
          <w:color w:val="auto"/>
          <w:sz w:val="22"/>
        </w:rPr>
        <w:t>and simple dashboards.</w:t>
      </w:r>
    </w:p>
    <w:p w:rsidR="005028A2" w:rsidRPr="00E94B12" w:rsidRDefault="00286725" w:rsidP="00504CF7">
      <w:pPr>
        <w:pStyle w:val="NoSpacing"/>
        <w:numPr>
          <w:ilvl w:val="0"/>
          <w:numId w:val="16"/>
        </w:numPr>
        <w:spacing w:after="240" w:line="276" w:lineRule="auto"/>
        <w:rPr>
          <w:rStyle w:val="StyleItalicText2"/>
          <w:rFonts w:cs="Tahoma"/>
          <w:i w:val="0"/>
          <w:color w:val="auto"/>
          <w:sz w:val="22"/>
        </w:rPr>
      </w:pPr>
      <w:r w:rsidRPr="00E94B12">
        <w:rPr>
          <w:rStyle w:val="StyleItalicText2"/>
          <w:rFonts w:cs="Tahoma"/>
          <w:i w:val="0"/>
          <w:color w:val="auto"/>
          <w:sz w:val="22"/>
        </w:rPr>
        <w:t>A c</w:t>
      </w:r>
      <w:r w:rsidR="00863D1E" w:rsidRPr="00E94B12">
        <w:rPr>
          <w:rStyle w:val="StyleItalicText2"/>
          <w:rFonts w:cs="Tahoma"/>
          <w:i w:val="0"/>
          <w:color w:val="auto"/>
          <w:sz w:val="22"/>
        </w:rPr>
        <w:t xml:space="preserve">omplexity analysis of </w:t>
      </w:r>
      <w:r w:rsidR="00EE2F53">
        <w:rPr>
          <w:rStyle w:val="StyleItalicText2"/>
          <w:rFonts w:cs="Tahoma"/>
          <w:i w:val="0"/>
          <w:color w:val="auto"/>
          <w:sz w:val="22"/>
        </w:rPr>
        <w:t xml:space="preserve">Incident/claim </w:t>
      </w:r>
      <w:r w:rsidR="00863D1E" w:rsidRPr="00E94B12">
        <w:rPr>
          <w:rStyle w:val="StyleItalicText2"/>
          <w:rFonts w:cs="Tahoma"/>
          <w:i w:val="0"/>
          <w:color w:val="auto"/>
          <w:sz w:val="22"/>
        </w:rPr>
        <w:t>related reports from Insurance Accounting.</w:t>
      </w:r>
    </w:p>
    <w:p w:rsidR="009664FB" w:rsidRPr="00E94B12" w:rsidRDefault="00EE2F53" w:rsidP="00504CF7">
      <w:pPr>
        <w:pStyle w:val="NoSpacing"/>
        <w:numPr>
          <w:ilvl w:val="0"/>
          <w:numId w:val="16"/>
        </w:numPr>
        <w:spacing w:after="240" w:line="276" w:lineRule="auto"/>
        <w:rPr>
          <w:rStyle w:val="StyleItalicText2"/>
          <w:rFonts w:cs="Tahoma"/>
          <w:i w:val="0"/>
          <w:color w:val="auto"/>
          <w:sz w:val="22"/>
        </w:rPr>
      </w:pPr>
      <w:r>
        <w:rPr>
          <w:rStyle w:val="StyleItalicText2"/>
          <w:rFonts w:cs="Tahoma"/>
          <w:i w:val="0"/>
          <w:color w:val="auto"/>
          <w:sz w:val="22"/>
        </w:rPr>
        <w:t xml:space="preserve">Interface files </w:t>
      </w:r>
      <w:r w:rsidR="000018E4">
        <w:rPr>
          <w:rStyle w:val="StyleItalicText2"/>
          <w:rFonts w:cs="Tahoma"/>
          <w:i w:val="0"/>
          <w:color w:val="auto"/>
          <w:sz w:val="22"/>
        </w:rPr>
        <w:t>captured</w:t>
      </w:r>
      <w:r>
        <w:rPr>
          <w:rStyle w:val="StyleItalicText2"/>
          <w:rFonts w:cs="Tahoma"/>
          <w:i w:val="0"/>
          <w:color w:val="auto"/>
          <w:sz w:val="22"/>
        </w:rPr>
        <w:t xml:space="preserve"> in this </w:t>
      </w:r>
      <w:r w:rsidR="000018E4">
        <w:rPr>
          <w:rStyle w:val="StyleItalicText2"/>
          <w:rFonts w:cs="Tahoma"/>
          <w:i w:val="0"/>
          <w:color w:val="auto"/>
          <w:sz w:val="22"/>
        </w:rPr>
        <w:t>document</w:t>
      </w:r>
      <w:r>
        <w:rPr>
          <w:rStyle w:val="StyleItalicText2"/>
          <w:rFonts w:cs="Tahoma"/>
          <w:i w:val="0"/>
          <w:color w:val="auto"/>
          <w:sz w:val="22"/>
        </w:rPr>
        <w:t xml:space="preserve"> deemed in scope by the Data Integration team. </w:t>
      </w:r>
    </w:p>
    <w:p w:rsidR="005028A2" w:rsidRDefault="005028A2" w:rsidP="00E84DA0"/>
    <w:p w:rsidR="005028A2" w:rsidRDefault="005028A2" w:rsidP="005028A2">
      <w:pPr>
        <w:pStyle w:val="Heading2"/>
      </w:pPr>
      <w:bookmarkStart w:id="8" w:name="_Toc469999524"/>
      <w:r>
        <w:t>Out of Scope</w:t>
      </w:r>
      <w:bookmarkEnd w:id="8"/>
    </w:p>
    <w:p w:rsidR="00A4208E" w:rsidRDefault="00443642" w:rsidP="00443642">
      <w:pPr>
        <w:ind w:left="360"/>
      </w:pPr>
      <w:r>
        <w:t xml:space="preserve">The following items are </w:t>
      </w:r>
      <w:r w:rsidRPr="00BB1E0A">
        <w:t>considered out of scope</w:t>
      </w:r>
      <w:r>
        <w:t xml:space="preserve"> for the Liability</w:t>
      </w:r>
      <w:r w:rsidR="00FC56AB">
        <w:t>/Property</w:t>
      </w:r>
      <w:r>
        <w:t xml:space="preserve"> and </w:t>
      </w:r>
      <w:r w:rsidR="00C07558">
        <w:t>Insurance Accounting</w:t>
      </w:r>
      <w:bookmarkStart w:id="9" w:name="_Toc456253222"/>
      <w:r w:rsidR="002F08C0">
        <w:t xml:space="preserve"> Reporting project.  Please see the Future Phase Requirements for specific requirements related to out of scope items. </w:t>
      </w:r>
    </w:p>
    <w:p w:rsidR="00967F27" w:rsidRDefault="005028A2" w:rsidP="00504CF7">
      <w:pPr>
        <w:pStyle w:val="NoSpacing"/>
        <w:numPr>
          <w:ilvl w:val="0"/>
          <w:numId w:val="17"/>
        </w:numPr>
        <w:spacing w:after="240" w:line="276" w:lineRule="auto"/>
        <w:rPr>
          <w:rStyle w:val="StyleItalicText2"/>
          <w:rFonts w:cs="Tahoma"/>
          <w:i w:val="0"/>
          <w:color w:val="auto"/>
          <w:sz w:val="22"/>
        </w:rPr>
      </w:pPr>
      <w:r w:rsidRPr="00967F27">
        <w:rPr>
          <w:rStyle w:val="StyleItalicText2"/>
          <w:rFonts w:cs="Tahoma"/>
          <w:i w:val="0"/>
          <w:color w:val="auto"/>
          <w:sz w:val="22"/>
        </w:rPr>
        <w:t xml:space="preserve">Any reporting beyond </w:t>
      </w:r>
      <w:r w:rsidR="00386650">
        <w:rPr>
          <w:rStyle w:val="StyleItalicText2"/>
          <w:rFonts w:cs="Tahoma"/>
          <w:i w:val="0"/>
          <w:color w:val="auto"/>
          <w:sz w:val="22"/>
        </w:rPr>
        <w:t>what</w:t>
      </w:r>
      <w:r w:rsidRPr="00967F27">
        <w:rPr>
          <w:rStyle w:val="StyleItalicText2"/>
          <w:rFonts w:cs="Tahoma"/>
          <w:i w:val="0"/>
          <w:color w:val="auto"/>
          <w:sz w:val="22"/>
        </w:rPr>
        <w:t xml:space="preserve"> is identified in this document</w:t>
      </w:r>
      <w:bookmarkEnd w:id="9"/>
      <w:r w:rsidR="007904FE" w:rsidRPr="00967F27">
        <w:rPr>
          <w:rStyle w:val="StyleItalicText2"/>
          <w:rFonts w:cs="Tahoma"/>
          <w:i w:val="0"/>
          <w:color w:val="auto"/>
          <w:sz w:val="22"/>
        </w:rPr>
        <w:t>. S</w:t>
      </w:r>
      <w:r w:rsidR="00863D1E" w:rsidRPr="00967F27">
        <w:rPr>
          <w:rStyle w:val="StyleItalicText2"/>
          <w:rFonts w:cs="Tahoma"/>
          <w:i w:val="0"/>
          <w:color w:val="auto"/>
          <w:sz w:val="22"/>
        </w:rPr>
        <w:t>pecifically</w:t>
      </w:r>
      <w:r w:rsidR="007904FE" w:rsidRPr="00967F27">
        <w:rPr>
          <w:rStyle w:val="StyleItalicText2"/>
          <w:rFonts w:cs="Tahoma"/>
          <w:i w:val="0"/>
          <w:color w:val="auto"/>
          <w:sz w:val="22"/>
        </w:rPr>
        <w:t>,</w:t>
      </w:r>
      <w:r w:rsidR="00863D1E" w:rsidRPr="00967F27">
        <w:rPr>
          <w:rStyle w:val="StyleItalicText2"/>
          <w:rFonts w:cs="Tahoma"/>
          <w:i w:val="0"/>
          <w:color w:val="auto"/>
          <w:sz w:val="22"/>
        </w:rPr>
        <w:t xml:space="preserve"> but not limited to:</w:t>
      </w:r>
    </w:p>
    <w:p w:rsidR="00967F27" w:rsidRDefault="00613BDE" w:rsidP="00504CF7">
      <w:pPr>
        <w:pStyle w:val="NoSpacing"/>
        <w:numPr>
          <w:ilvl w:val="1"/>
          <w:numId w:val="17"/>
        </w:numPr>
        <w:spacing w:line="276" w:lineRule="auto"/>
        <w:rPr>
          <w:rStyle w:val="StyleItalicText2"/>
          <w:rFonts w:cs="Tahoma"/>
          <w:i w:val="0"/>
          <w:color w:val="auto"/>
          <w:sz w:val="22"/>
        </w:rPr>
      </w:pPr>
      <w:r w:rsidRPr="00967F27">
        <w:rPr>
          <w:rStyle w:val="StyleItalicText2"/>
          <w:rFonts w:cs="Tahoma"/>
          <w:i w:val="0"/>
          <w:color w:val="auto"/>
          <w:sz w:val="22"/>
        </w:rPr>
        <w:t>Insurance Accounting</w:t>
      </w:r>
      <w:r w:rsidR="00CC75A1" w:rsidRPr="00967F27">
        <w:rPr>
          <w:rStyle w:val="StyleItalicText2"/>
          <w:rFonts w:cs="Tahoma"/>
          <w:i w:val="0"/>
          <w:color w:val="auto"/>
          <w:sz w:val="22"/>
        </w:rPr>
        <w:t xml:space="preserve"> </w:t>
      </w:r>
      <w:r w:rsidR="00863D1E" w:rsidRPr="00967F27">
        <w:rPr>
          <w:rStyle w:val="StyleItalicText2"/>
          <w:rFonts w:cs="Tahoma"/>
          <w:i w:val="0"/>
          <w:color w:val="auto"/>
          <w:sz w:val="22"/>
        </w:rPr>
        <w:t xml:space="preserve">Chargebacks </w:t>
      </w:r>
    </w:p>
    <w:p w:rsidR="00967F27" w:rsidRDefault="003A1B94" w:rsidP="00504CF7">
      <w:pPr>
        <w:pStyle w:val="NoSpacing"/>
        <w:numPr>
          <w:ilvl w:val="1"/>
          <w:numId w:val="17"/>
        </w:numPr>
        <w:spacing w:line="276" w:lineRule="auto"/>
        <w:rPr>
          <w:rStyle w:val="StyleItalicText2"/>
          <w:rFonts w:cs="Tahoma"/>
          <w:i w:val="0"/>
          <w:color w:val="auto"/>
          <w:sz w:val="22"/>
        </w:rPr>
      </w:pPr>
      <w:r w:rsidRPr="00967F27">
        <w:rPr>
          <w:rStyle w:val="StyleItalicText2"/>
          <w:rFonts w:cs="Tahoma"/>
          <w:i w:val="0"/>
          <w:color w:val="auto"/>
          <w:sz w:val="22"/>
        </w:rPr>
        <w:t>Non-Claim related processing</w:t>
      </w:r>
      <w:r w:rsidR="00016620" w:rsidRPr="00967F27">
        <w:rPr>
          <w:rStyle w:val="StyleItalicText2"/>
          <w:rFonts w:cs="Tahoma"/>
          <w:i w:val="0"/>
          <w:color w:val="auto"/>
          <w:sz w:val="22"/>
        </w:rPr>
        <w:t xml:space="preserve"> such as reallocation</w:t>
      </w:r>
    </w:p>
    <w:p w:rsidR="00863D1E" w:rsidRDefault="00C74C3C" w:rsidP="00504CF7">
      <w:pPr>
        <w:pStyle w:val="NoSpacing"/>
        <w:numPr>
          <w:ilvl w:val="1"/>
          <w:numId w:val="17"/>
        </w:numPr>
        <w:spacing w:line="276" w:lineRule="auto"/>
        <w:rPr>
          <w:rStyle w:val="StyleItalicText2"/>
          <w:rFonts w:cs="Tahoma"/>
          <w:i w:val="0"/>
          <w:color w:val="auto"/>
          <w:sz w:val="22"/>
        </w:rPr>
      </w:pPr>
      <w:r>
        <w:rPr>
          <w:rStyle w:val="StyleItalicText2"/>
          <w:rFonts w:cs="Tahoma"/>
          <w:i w:val="0"/>
          <w:color w:val="auto"/>
          <w:sz w:val="22"/>
        </w:rPr>
        <w:t>R</w:t>
      </w:r>
      <w:r w:rsidR="00863D1E" w:rsidRPr="00967F27">
        <w:rPr>
          <w:rStyle w:val="StyleItalicText2"/>
          <w:rFonts w:cs="Tahoma"/>
          <w:i w:val="0"/>
          <w:color w:val="auto"/>
          <w:sz w:val="22"/>
        </w:rPr>
        <w:t>eports and/or Files that are migrated, reti</w:t>
      </w:r>
      <w:r w:rsidR="007904FE" w:rsidRPr="00967F27">
        <w:rPr>
          <w:rStyle w:val="StyleItalicText2"/>
          <w:rFonts w:cs="Tahoma"/>
          <w:i w:val="0"/>
          <w:color w:val="auto"/>
          <w:sz w:val="22"/>
        </w:rPr>
        <w:t>red, or will be retired before i</w:t>
      </w:r>
      <w:r w:rsidR="00863D1E" w:rsidRPr="00967F27">
        <w:rPr>
          <w:rStyle w:val="StyleItalicText2"/>
          <w:rFonts w:cs="Tahoma"/>
          <w:i w:val="0"/>
          <w:color w:val="auto"/>
          <w:sz w:val="22"/>
        </w:rPr>
        <w:t>VOS go live</w:t>
      </w:r>
      <w:r w:rsidR="00C56DCB" w:rsidRPr="00967F27">
        <w:rPr>
          <w:rStyle w:val="StyleItalicText2"/>
          <w:rFonts w:cs="Tahoma"/>
          <w:i w:val="0"/>
          <w:color w:val="auto"/>
          <w:sz w:val="22"/>
        </w:rPr>
        <w:t xml:space="preserve"> date</w:t>
      </w:r>
    </w:p>
    <w:p w:rsidR="00C1186A" w:rsidRDefault="00C1186A" w:rsidP="00504CF7">
      <w:pPr>
        <w:pStyle w:val="NoSpacing"/>
        <w:numPr>
          <w:ilvl w:val="1"/>
          <w:numId w:val="17"/>
        </w:numPr>
        <w:spacing w:line="276" w:lineRule="auto"/>
        <w:rPr>
          <w:rStyle w:val="StyleItalicText2"/>
          <w:rFonts w:cs="Tahoma"/>
          <w:i w:val="0"/>
          <w:color w:val="auto"/>
          <w:sz w:val="22"/>
        </w:rPr>
      </w:pPr>
      <w:r>
        <w:rPr>
          <w:rStyle w:val="StyleItalicText2"/>
          <w:rFonts w:cs="Tahoma"/>
          <w:i w:val="0"/>
          <w:color w:val="auto"/>
          <w:sz w:val="22"/>
        </w:rPr>
        <w:t xml:space="preserve">General Ledger </w:t>
      </w:r>
      <w:r w:rsidR="00A05276">
        <w:rPr>
          <w:rStyle w:val="StyleItalicText2"/>
          <w:rFonts w:cs="Tahoma"/>
          <w:i w:val="0"/>
          <w:color w:val="auto"/>
          <w:sz w:val="22"/>
        </w:rPr>
        <w:t>d</w:t>
      </w:r>
      <w:r>
        <w:rPr>
          <w:rStyle w:val="StyleItalicText2"/>
          <w:rFonts w:cs="Tahoma"/>
          <w:i w:val="0"/>
          <w:color w:val="auto"/>
          <w:sz w:val="22"/>
        </w:rPr>
        <w:t>ata, Accounts or Postings not specific</w:t>
      </w:r>
      <w:r w:rsidR="00C74C3C">
        <w:rPr>
          <w:rStyle w:val="StyleItalicText2"/>
          <w:rFonts w:cs="Tahoma"/>
          <w:i w:val="0"/>
          <w:color w:val="auto"/>
          <w:sz w:val="22"/>
        </w:rPr>
        <w:t>ally mentioned in this document</w:t>
      </w:r>
    </w:p>
    <w:p w:rsidR="00E86FEB" w:rsidRPr="00967F27" w:rsidRDefault="00E86FEB" w:rsidP="00504CF7">
      <w:pPr>
        <w:pStyle w:val="NoSpacing"/>
        <w:numPr>
          <w:ilvl w:val="1"/>
          <w:numId w:val="17"/>
        </w:numPr>
        <w:spacing w:after="240" w:line="276" w:lineRule="auto"/>
        <w:rPr>
          <w:rStyle w:val="StyleItalicText2"/>
          <w:rFonts w:cs="Tahoma"/>
          <w:i w:val="0"/>
          <w:color w:val="auto"/>
          <w:sz w:val="22"/>
        </w:rPr>
      </w:pPr>
      <w:r>
        <w:rPr>
          <w:rStyle w:val="StyleItalicText2"/>
          <w:rFonts w:cs="Tahoma"/>
          <w:i w:val="0"/>
          <w:color w:val="auto"/>
          <w:sz w:val="22"/>
        </w:rPr>
        <w:t>Physical Damage claims reporting will be addressed in a future phase</w:t>
      </w:r>
    </w:p>
    <w:p w:rsidR="00D3180D" w:rsidRPr="00967F27" w:rsidRDefault="00CA78EA" w:rsidP="00504CF7">
      <w:pPr>
        <w:pStyle w:val="NoSpacing"/>
        <w:numPr>
          <w:ilvl w:val="0"/>
          <w:numId w:val="17"/>
        </w:numPr>
        <w:spacing w:after="240" w:line="276" w:lineRule="auto"/>
        <w:rPr>
          <w:rStyle w:val="StyleItalicText2"/>
          <w:rFonts w:cs="Tahoma"/>
          <w:i w:val="0"/>
          <w:color w:val="auto"/>
          <w:sz w:val="22"/>
        </w:rPr>
      </w:pPr>
      <w:r w:rsidRPr="00967F27">
        <w:rPr>
          <w:rStyle w:val="StyleItalicText2"/>
          <w:rFonts w:cs="Tahoma"/>
          <w:i w:val="0"/>
          <w:color w:val="auto"/>
          <w:sz w:val="22"/>
        </w:rPr>
        <w:t>Financial a</w:t>
      </w:r>
      <w:r w:rsidR="0063752D" w:rsidRPr="00967F27">
        <w:rPr>
          <w:rStyle w:val="StyleItalicText2"/>
          <w:rFonts w:cs="Tahoma"/>
          <w:i w:val="0"/>
          <w:color w:val="auto"/>
          <w:sz w:val="22"/>
        </w:rPr>
        <w:t xml:space="preserve">ctivity </w:t>
      </w:r>
      <w:r w:rsidR="00863D1E" w:rsidRPr="00967F27">
        <w:rPr>
          <w:rStyle w:val="StyleItalicText2"/>
          <w:rFonts w:cs="Tahoma"/>
          <w:i w:val="0"/>
          <w:color w:val="auto"/>
          <w:sz w:val="22"/>
        </w:rPr>
        <w:t xml:space="preserve">on </w:t>
      </w:r>
      <w:r w:rsidR="009C59A1" w:rsidRPr="00967F27">
        <w:rPr>
          <w:rStyle w:val="StyleItalicText2"/>
          <w:rFonts w:cs="Tahoma"/>
          <w:i w:val="0"/>
          <w:color w:val="auto"/>
          <w:sz w:val="22"/>
        </w:rPr>
        <w:t>liability claims</w:t>
      </w:r>
      <w:r w:rsidR="00863D1E" w:rsidRPr="00967F27">
        <w:rPr>
          <w:rStyle w:val="StyleItalicText2"/>
          <w:rFonts w:cs="Tahoma"/>
          <w:i w:val="0"/>
          <w:color w:val="auto"/>
          <w:sz w:val="22"/>
        </w:rPr>
        <w:t xml:space="preserve"> up to $3,000,000 </w:t>
      </w:r>
      <w:r w:rsidR="004C5A02" w:rsidRPr="00967F27">
        <w:rPr>
          <w:rStyle w:val="StyleItalicText2"/>
          <w:rFonts w:cs="Tahoma"/>
          <w:i w:val="0"/>
          <w:color w:val="auto"/>
          <w:sz w:val="22"/>
        </w:rPr>
        <w:t>is</w:t>
      </w:r>
      <w:r w:rsidR="00863D1E" w:rsidRPr="00967F27">
        <w:rPr>
          <w:rStyle w:val="StyleItalicText2"/>
          <w:rFonts w:cs="Tahoma"/>
          <w:i w:val="0"/>
          <w:color w:val="auto"/>
          <w:sz w:val="22"/>
        </w:rPr>
        <w:t xml:space="preserve">, </w:t>
      </w:r>
      <w:r w:rsidR="00F13CB3" w:rsidRPr="00967F27">
        <w:rPr>
          <w:rStyle w:val="StyleItalicText2"/>
          <w:rFonts w:cs="Tahoma"/>
          <w:i w:val="0"/>
          <w:color w:val="auto"/>
          <w:sz w:val="22"/>
        </w:rPr>
        <w:t xml:space="preserve">and will be, </w:t>
      </w:r>
      <w:r w:rsidR="0063752D" w:rsidRPr="00967F27">
        <w:rPr>
          <w:rStyle w:val="StyleItalicText2"/>
          <w:rFonts w:cs="Tahoma"/>
          <w:i w:val="0"/>
          <w:color w:val="auto"/>
          <w:sz w:val="22"/>
        </w:rPr>
        <w:t>available i</w:t>
      </w:r>
      <w:r w:rsidR="007904FE" w:rsidRPr="00967F27">
        <w:rPr>
          <w:rStyle w:val="StyleItalicText2"/>
          <w:rFonts w:cs="Tahoma"/>
          <w:i w:val="0"/>
          <w:color w:val="auto"/>
          <w:sz w:val="22"/>
        </w:rPr>
        <w:t>n i</w:t>
      </w:r>
      <w:r w:rsidR="00863D1E" w:rsidRPr="00967F27">
        <w:rPr>
          <w:rStyle w:val="StyleItalicText2"/>
          <w:rFonts w:cs="Tahoma"/>
          <w:i w:val="0"/>
          <w:color w:val="auto"/>
          <w:sz w:val="22"/>
        </w:rPr>
        <w:t>VOS</w:t>
      </w:r>
      <w:r w:rsidRPr="00967F27">
        <w:rPr>
          <w:rStyle w:val="StyleItalicText2"/>
          <w:rFonts w:cs="Tahoma"/>
          <w:i w:val="0"/>
          <w:color w:val="auto"/>
          <w:sz w:val="22"/>
        </w:rPr>
        <w:t xml:space="preserve">. </w:t>
      </w:r>
      <w:r w:rsidR="00863D1E" w:rsidRPr="00967F27">
        <w:rPr>
          <w:rStyle w:val="StyleItalicText2"/>
          <w:rFonts w:cs="Tahoma"/>
          <w:i w:val="0"/>
          <w:color w:val="auto"/>
          <w:sz w:val="22"/>
        </w:rPr>
        <w:t xml:space="preserve"> Activity </w:t>
      </w:r>
      <w:r w:rsidR="009C59A1" w:rsidRPr="00967F27">
        <w:rPr>
          <w:rStyle w:val="StyleItalicText2"/>
          <w:rFonts w:cs="Tahoma"/>
          <w:i w:val="0"/>
          <w:color w:val="auto"/>
          <w:sz w:val="22"/>
        </w:rPr>
        <w:t xml:space="preserve">over </w:t>
      </w:r>
      <w:r w:rsidR="00863D1E" w:rsidRPr="00967F27">
        <w:rPr>
          <w:rStyle w:val="StyleItalicText2"/>
          <w:rFonts w:cs="Tahoma"/>
          <w:i w:val="0"/>
          <w:color w:val="auto"/>
          <w:sz w:val="22"/>
        </w:rPr>
        <w:t>$3,000,000</w:t>
      </w:r>
      <w:r w:rsidR="0063752D" w:rsidRPr="00967F27">
        <w:rPr>
          <w:rStyle w:val="StyleItalicText2"/>
          <w:rFonts w:cs="Tahoma"/>
          <w:i w:val="0"/>
          <w:color w:val="auto"/>
          <w:sz w:val="22"/>
        </w:rPr>
        <w:t xml:space="preserve"> </w:t>
      </w:r>
      <w:r w:rsidRPr="00967F27">
        <w:rPr>
          <w:rStyle w:val="StyleItalicText2"/>
          <w:rFonts w:cs="Tahoma"/>
          <w:i w:val="0"/>
          <w:color w:val="auto"/>
          <w:sz w:val="22"/>
        </w:rPr>
        <w:t>on incidents/claims</w:t>
      </w:r>
      <w:r w:rsidR="009C59A1" w:rsidRPr="00967F27">
        <w:rPr>
          <w:rStyle w:val="StyleItalicText2"/>
          <w:rFonts w:cs="Tahoma"/>
          <w:i w:val="0"/>
          <w:color w:val="auto"/>
          <w:sz w:val="22"/>
        </w:rPr>
        <w:t xml:space="preserve"> </w:t>
      </w:r>
      <w:r w:rsidR="007904FE" w:rsidRPr="00967F27">
        <w:rPr>
          <w:rStyle w:val="StyleItalicText2"/>
          <w:rFonts w:cs="Tahoma"/>
          <w:i w:val="0"/>
          <w:color w:val="auto"/>
          <w:sz w:val="22"/>
        </w:rPr>
        <w:t>will not be reflected in the i</w:t>
      </w:r>
      <w:r w:rsidR="0063752D" w:rsidRPr="00967F27">
        <w:rPr>
          <w:rStyle w:val="StyleItalicText2"/>
          <w:rFonts w:cs="Tahoma"/>
          <w:i w:val="0"/>
          <w:color w:val="auto"/>
          <w:sz w:val="22"/>
        </w:rPr>
        <w:t xml:space="preserve">VOS </w:t>
      </w:r>
      <w:r w:rsidR="009C59A1" w:rsidRPr="00967F27">
        <w:rPr>
          <w:rStyle w:val="StyleItalicText2"/>
          <w:rFonts w:cs="Tahoma"/>
          <w:i w:val="0"/>
          <w:color w:val="auto"/>
          <w:sz w:val="22"/>
        </w:rPr>
        <w:t xml:space="preserve">system </w:t>
      </w:r>
      <w:r w:rsidR="004C5A02" w:rsidRPr="00967F27">
        <w:rPr>
          <w:rStyle w:val="StyleItalicText2"/>
          <w:rFonts w:cs="Tahoma"/>
          <w:i w:val="0"/>
          <w:color w:val="auto"/>
          <w:sz w:val="22"/>
        </w:rPr>
        <w:t>and</w:t>
      </w:r>
      <w:r w:rsidR="009C59A1" w:rsidRPr="00967F27">
        <w:rPr>
          <w:rStyle w:val="StyleItalicText2"/>
          <w:rFonts w:cs="Tahoma"/>
          <w:i w:val="0"/>
          <w:color w:val="auto"/>
          <w:sz w:val="22"/>
        </w:rPr>
        <w:t xml:space="preserve"> will not be available for reporting.</w:t>
      </w:r>
      <w:r w:rsidR="0063752D" w:rsidRPr="00967F27">
        <w:rPr>
          <w:rStyle w:val="StyleItalicText2"/>
          <w:rFonts w:cs="Tahoma"/>
          <w:i w:val="0"/>
          <w:color w:val="auto"/>
          <w:sz w:val="22"/>
        </w:rPr>
        <w:t> </w:t>
      </w:r>
    </w:p>
    <w:p w:rsidR="00ED789E" w:rsidRPr="00967F27" w:rsidRDefault="001603B3" w:rsidP="00504CF7">
      <w:pPr>
        <w:pStyle w:val="NoSpacing"/>
        <w:numPr>
          <w:ilvl w:val="0"/>
          <w:numId w:val="17"/>
        </w:numPr>
        <w:spacing w:after="240" w:line="276" w:lineRule="auto"/>
        <w:rPr>
          <w:rStyle w:val="StyleItalicText2"/>
          <w:rFonts w:cs="Tahoma"/>
          <w:i w:val="0"/>
          <w:color w:val="auto"/>
          <w:sz w:val="22"/>
        </w:rPr>
      </w:pPr>
      <w:r>
        <w:rPr>
          <w:rStyle w:val="StyleItalicText2"/>
          <w:rFonts w:cs="Tahoma"/>
          <w:i w:val="0"/>
          <w:color w:val="auto"/>
          <w:sz w:val="22"/>
        </w:rPr>
        <w:t>Inter-Country</w:t>
      </w:r>
      <w:r w:rsidR="00557425" w:rsidRPr="00967F27">
        <w:rPr>
          <w:rStyle w:val="StyleItalicText2"/>
          <w:rFonts w:cs="Tahoma"/>
          <w:i w:val="0"/>
          <w:color w:val="auto"/>
          <w:sz w:val="22"/>
        </w:rPr>
        <w:t xml:space="preserve"> Conversion</w:t>
      </w:r>
      <w:r>
        <w:rPr>
          <w:rStyle w:val="StyleItalicText2"/>
          <w:rFonts w:cs="Tahoma"/>
          <w:i w:val="0"/>
          <w:color w:val="auto"/>
          <w:sz w:val="22"/>
        </w:rPr>
        <w:t>s</w:t>
      </w:r>
      <w:r w:rsidR="00557425" w:rsidRPr="00967F27">
        <w:rPr>
          <w:rStyle w:val="StyleItalicText2"/>
          <w:rFonts w:cs="Tahoma"/>
          <w:i w:val="0"/>
          <w:color w:val="auto"/>
          <w:sz w:val="22"/>
        </w:rPr>
        <w:t xml:space="preserve"> for the first phase of this project is out of scope</w:t>
      </w:r>
      <w:r w:rsidR="00FD06A4" w:rsidRPr="00967F27">
        <w:rPr>
          <w:rStyle w:val="StyleItalicText2"/>
          <w:rFonts w:cs="Tahoma"/>
          <w:i w:val="0"/>
          <w:color w:val="auto"/>
          <w:sz w:val="22"/>
        </w:rPr>
        <w:t>.  All current reporting is separated by country and reporting in its native currency</w:t>
      </w:r>
      <w:r>
        <w:rPr>
          <w:rStyle w:val="StyleItalicText2"/>
          <w:rFonts w:cs="Tahoma"/>
          <w:i w:val="0"/>
          <w:color w:val="auto"/>
          <w:sz w:val="22"/>
        </w:rPr>
        <w:t xml:space="preserve"> and distance</w:t>
      </w:r>
      <w:r w:rsidR="00FD06A4" w:rsidRPr="00967F27">
        <w:rPr>
          <w:rStyle w:val="StyleItalicText2"/>
          <w:rFonts w:cs="Tahoma"/>
          <w:i w:val="0"/>
          <w:color w:val="auto"/>
          <w:sz w:val="22"/>
        </w:rPr>
        <w:t xml:space="preserve">.  Future phases could </w:t>
      </w:r>
      <w:r w:rsidR="00125123" w:rsidRPr="00967F27">
        <w:rPr>
          <w:rStyle w:val="StyleItalicText2"/>
          <w:rFonts w:cs="Tahoma"/>
          <w:i w:val="0"/>
          <w:color w:val="auto"/>
          <w:sz w:val="22"/>
        </w:rPr>
        <w:t>include</w:t>
      </w:r>
      <w:r w:rsidR="00FD06A4" w:rsidRPr="00967F27">
        <w:rPr>
          <w:rStyle w:val="StyleItalicText2"/>
          <w:rFonts w:cs="Tahoma"/>
          <w:i w:val="0"/>
          <w:color w:val="auto"/>
          <w:sz w:val="22"/>
        </w:rPr>
        <w:t xml:space="preserve"> a currency </w:t>
      </w:r>
      <w:r>
        <w:rPr>
          <w:rStyle w:val="StyleItalicText2"/>
          <w:rFonts w:cs="Tahoma"/>
          <w:i w:val="0"/>
          <w:color w:val="auto"/>
          <w:sz w:val="22"/>
        </w:rPr>
        <w:t xml:space="preserve">or distance </w:t>
      </w:r>
      <w:r w:rsidR="00FD06A4" w:rsidRPr="00967F27">
        <w:rPr>
          <w:rStyle w:val="StyleItalicText2"/>
          <w:rFonts w:cs="Tahoma"/>
          <w:i w:val="0"/>
          <w:color w:val="auto"/>
          <w:sz w:val="22"/>
        </w:rPr>
        <w:t>conversion to allow for combined reporting of US and Canadian claims</w:t>
      </w:r>
      <w:r w:rsidR="00ED789E" w:rsidRPr="00967F27">
        <w:rPr>
          <w:rStyle w:val="StyleItalicText2"/>
          <w:rFonts w:cs="Tahoma"/>
          <w:i w:val="0"/>
          <w:color w:val="auto"/>
          <w:sz w:val="22"/>
        </w:rPr>
        <w:t xml:space="preserve">. </w:t>
      </w:r>
    </w:p>
    <w:p w:rsidR="005028A2" w:rsidRPr="00967F27" w:rsidRDefault="00320495" w:rsidP="00504CF7">
      <w:pPr>
        <w:pStyle w:val="NoSpacing"/>
        <w:numPr>
          <w:ilvl w:val="0"/>
          <w:numId w:val="17"/>
        </w:numPr>
        <w:spacing w:after="240" w:line="276" w:lineRule="auto"/>
        <w:rPr>
          <w:rStyle w:val="StyleItalicText2"/>
          <w:rFonts w:cs="Tahoma"/>
          <w:i w:val="0"/>
          <w:color w:val="auto"/>
          <w:sz w:val="22"/>
        </w:rPr>
      </w:pPr>
      <w:r w:rsidRPr="00967F27">
        <w:rPr>
          <w:rStyle w:val="StyleItalicText2"/>
          <w:rFonts w:cs="Tahoma"/>
          <w:i w:val="0"/>
          <w:color w:val="auto"/>
          <w:sz w:val="22"/>
        </w:rPr>
        <w:t>Safety related reporting currently supported in the</w:t>
      </w:r>
      <w:r w:rsidR="00BD7CA9" w:rsidRPr="00967F27">
        <w:rPr>
          <w:rStyle w:val="StyleItalicText2"/>
          <w:rFonts w:cs="Tahoma"/>
          <w:i w:val="0"/>
          <w:color w:val="auto"/>
          <w:sz w:val="22"/>
        </w:rPr>
        <w:t xml:space="preserve"> Lotus Notes database that is fed liability/property and insurance accounting data.  The current scope for reporting does </w:t>
      </w:r>
      <w:r w:rsidR="00F213E5">
        <w:rPr>
          <w:rStyle w:val="StyleItalicText2"/>
          <w:rFonts w:cs="Tahoma"/>
          <w:i w:val="0"/>
          <w:color w:val="auto"/>
          <w:sz w:val="22"/>
        </w:rPr>
        <w:t>not</w:t>
      </w:r>
      <w:r w:rsidR="00BD7CA9" w:rsidRPr="00967F27">
        <w:rPr>
          <w:rStyle w:val="StyleItalicText2"/>
          <w:rFonts w:cs="Tahoma"/>
          <w:i w:val="0"/>
          <w:color w:val="auto"/>
          <w:sz w:val="22"/>
        </w:rPr>
        <w:t xml:space="preserve"> include </w:t>
      </w:r>
      <w:r w:rsidR="00FC6422">
        <w:rPr>
          <w:rStyle w:val="StyleItalicText2"/>
          <w:rFonts w:cs="Tahoma"/>
          <w:i w:val="0"/>
          <w:color w:val="auto"/>
          <w:sz w:val="22"/>
        </w:rPr>
        <w:t>modifying or enhancing</w:t>
      </w:r>
      <w:r w:rsidR="00BD7CA9" w:rsidRPr="00967F27">
        <w:rPr>
          <w:rStyle w:val="StyleItalicText2"/>
          <w:rFonts w:cs="Tahoma"/>
          <w:i w:val="0"/>
          <w:color w:val="auto"/>
          <w:sz w:val="22"/>
        </w:rPr>
        <w:t xml:space="preserve"> any of this reporting.  Current interfaces </w:t>
      </w:r>
      <w:r w:rsidR="00F213E5">
        <w:rPr>
          <w:rStyle w:val="StyleItalicText2"/>
          <w:rFonts w:cs="Tahoma"/>
          <w:i w:val="0"/>
          <w:color w:val="auto"/>
          <w:sz w:val="22"/>
        </w:rPr>
        <w:t xml:space="preserve">and/or data files </w:t>
      </w:r>
      <w:r w:rsidR="00BD7CA9" w:rsidRPr="00967F27">
        <w:rPr>
          <w:rStyle w:val="StyleItalicText2"/>
          <w:rFonts w:cs="Tahoma"/>
          <w:i w:val="0"/>
          <w:color w:val="auto"/>
          <w:sz w:val="22"/>
        </w:rPr>
        <w:t xml:space="preserve">will continue to support </w:t>
      </w:r>
      <w:r w:rsidR="00F213E5">
        <w:rPr>
          <w:rStyle w:val="StyleItalicText2"/>
          <w:rFonts w:cs="Tahoma"/>
          <w:i w:val="0"/>
          <w:color w:val="auto"/>
          <w:sz w:val="22"/>
        </w:rPr>
        <w:t>Safety</w:t>
      </w:r>
      <w:r w:rsidR="00BD7CA9" w:rsidRPr="00967F27">
        <w:rPr>
          <w:rStyle w:val="StyleItalicText2"/>
          <w:rFonts w:cs="Tahoma"/>
          <w:i w:val="0"/>
          <w:color w:val="auto"/>
          <w:sz w:val="22"/>
        </w:rPr>
        <w:t xml:space="preserve"> process</w:t>
      </w:r>
      <w:r w:rsidR="00F213E5">
        <w:rPr>
          <w:rStyle w:val="StyleItalicText2"/>
          <w:rFonts w:cs="Tahoma"/>
          <w:i w:val="0"/>
          <w:color w:val="auto"/>
          <w:sz w:val="22"/>
        </w:rPr>
        <w:t>es</w:t>
      </w:r>
      <w:r w:rsidR="00BD7CA9" w:rsidRPr="00967F27">
        <w:rPr>
          <w:rStyle w:val="StyleItalicText2"/>
          <w:rFonts w:cs="Tahoma"/>
          <w:i w:val="0"/>
          <w:color w:val="auto"/>
          <w:sz w:val="22"/>
        </w:rPr>
        <w:t xml:space="preserve">. </w:t>
      </w:r>
    </w:p>
    <w:p w:rsidR="00382699" w:rsidRPr="00967F27" w:rsidRDefault="00320495" w:rsidP="00504CF7">
      <w:pPr>
        <w:pStyle w:val="NoSpacing"/>
        <w:numPr>
          <w:ilvl w:val="0"/>
          <w:numId w:val="17"/>
        </w:numPr>
        <w:spacing w:after="240" w:line="276" w:lineRule="auto"/>
        <w:rPr>
          <w:rStyle w:val="StyleItalicText2"/>
          <w:rFonts w:cs="Tahoma"/>
          <w:i w:val="0"/>
          <w:color w:val="auto"/>
          <w:sz w:val="22"/>
        </w:rPr>
      </w:pPr>
      <w:r w:rsidRPr="00967F27">
        <w:rPr>
          <w:rStyle w:val="StyleItalicText2"/>
          <w:rFonts w:cs="Tahoma"/>
          <w:i w:val="0"/>
          <w:color w:val="auto"/>
          <w:sz w:val="22"/>
        </w:rPr>
        <w:t>Historical data prior to 1995 is not being converted to iVOS and will not be available for reporting.</w:t>
      </w:r>
    </w:p>
    <w:p w:rsidR="00FC22EF" w:rsidRPr="00967F27" w:rsidRDefault="001F295D" w:rsidP="00504CF7">
      <w:pPr>
        <w:pStyle w:val="NoSpacing"/>
        <w:numPr>
          <w:ilvl w:val="0"/>
          <w:numId w:val="17"/>
        </w:numPr>
        <w:spacing w:after="240" w:line="276" w:lineRule="auto"/>
        <w:rPr>
          <w:rStyle w:val="StyleItalicText2"/>
          <w:rFonts w:cs="Tahoma"/>
          <w:i w:val="0"/>
          <w:color w:val="auto"/>
          <w:sz w:val="22"/>
        </w:rPr>
      </w:pPr>
      <w:r w:rsidRPr="00967F27">
        <w:rPr>
          <w:rStyle w:val="StyleItalicText2"/>
          <w:rFonts w:cs="Tahoma"/>
          <w:i w:val="0"/>
          <w:color w:val="auto"/>
          <w:sz w:val="22"/>
        </w:rPr>
        <w:t>Analysis</w:t>
      </w:r>
      <w:r w:rsidR="00320495" w:rsidRPr="00967F27">
        <w:rPr>
          <w:rStyle w:val="StyleItalicText2"/>
          <w:rFonts w:cs="Tahoma"/>
          <w:i w:val="0"/>
          <w:color w:val="auto"/>
          <w:sz w:val="22"/>
        </w:rPr>
        <w:t xml:space="preserve"> and documentation of custom reports created in the</w:t>
      </w:r>
      <w:r w:rsidRPr="00967F27">
        <w:rPr>
          <w:rStyle w:val="StyleItalicText2"/>
          <w:rFonts w:cs="Tahoma"/>
          <w:i w:val="0"/>
          <w:color w:val="auto"/>
          <w:sz w:val="22"/>
        </w:rPr>
        <w:t xml:space="preserve"> iVOS </w:t>
      </w:r>
      <w:r w:rsidR="00320495" w:rsidRPr="00967F27">
        <w:rPr>
          <w:rStyle w:val="StyleItalicText2"/>
          <w:rFonts w:cs="Tahoma"/>
          <w:i w:val="0"/>
          <w:color w:val="auto"/>
          <w:sz w:val="22"/>
        </w:rPr>
        <w:t>environment are out of scope</w:t>
      </w:r>
      <w:r w:rsidRPr="00967F27">
        <w:rPr>
          <w:rStyle w:val="StyleItalicText2"/>
          <w:rFonts w:cs="Tahoma"/>
          <w:i w:val="0"/>
          <w:color w:val="auto"/>
          <w:sz w:val="22"/>
        </w:rPr>
        <w:t xml:space="preserve">. </w:t>
      </w:r>
    </w:p>
    <w:p w:rsidR="00EF482C" w:rsidRPr="00967F27" w:rsidRDefault="00320495" w:rsidP="00504CF7">
      <w:pPr>
        <w:pStyle w:val="NoSpacing"/>
        <w:numPr>
          <w:ilvl w:val="0"/>
          <w:numId w:val="17"/>
        </w:numPr>
        <w:spacing w:after="240" w:line="276" w:lineRule="auto"/>
        <w:rPr>
          <w:rStyle w:val="StyleItalicText2"/>
          <w:rFonts w:cs="Tahoma"/>
          <w:i w:val="0"/>
          <w:color w:val="auto"/>
          <w:sz w:val="22"/>
        </w:rPr>
      </w:pPr>
      <w:r w:rsidRPr="00967F27">
        <w:rPr>
          <w:rStyle w:val="StyleItalicText2"/>
          <w:rFonts w:cs="Tahoma"/>
          <w:i w:val="0"/>
          <w:color w:val="auto"/>
          <w:sz w:val="22"/>
        </w:rPr>
        <w:t xml:space="preserve">Reports, </w:t>
      </w:r>
      <w:r w:rsidR="00F213E5">
        <w:rPr>
          <w:rStyle w:val="StyleItalicText2"/>
          <w:rFonts w:cs="Tahoma"/>
          <w:i w:val="0"/>
          <w:color w:val="auto"/>
          <w:sz w:val="22"/>
        </w:rPr>
        <w:t>d</w:t>
      </w:r>
      <w:r w:rsidR="00EF482C" w:rsidRPr="00967F27">
        <w:rPr>
          <w:rStyle w:val="StyleItalicText2"/>
          <w:rFonts w:cs="Tahoma"/>
          <w:i w:val="0"/>
          <w:color w:val="auto"/>
          <w:sz w:val="22"/>
        </w:rPr>
        <w:t>ata elements</w:t>
      </w:r>
      <w:r w:rsidRPr="00967F27">
        <w:rPr>
          <w:rStyle w:val="StyleItalicText2"/>
          <w:rFonts w:cs="Tahoma"/>
          <w:i w:val="0"/>
          <w:color w:val="auto"/>
          <w:sz w:val="22"/>
        </w:rPr>
        <w:t>, and/or calculations</w:t>
      </w:r>
      <w:r w:rsidR="00EF482C" w:rsidRPr="00967F27">
        <w:rPr>
          <w:rStyle w:val="StyleItalicText2"/>
          <w:rFonts w:cs="Tahoma"/>
          <w:i w:val="0"/>
          <w:color w:val="auto"/>
          <w:sz w:val="22"/>
        </w:rPr>
        <w:t xml:space="preserve"> solely found in the </w:t>
      </w:r>
      <w:r w:rsidR="00BD3AC5" w:rsidRPr="00967F27">
        <w:rPr>
          <w:rStyle w:val="StyleItalicText2"/>
          <w:rFonts w:cs="Tahoma"/>
          <w:i w:val="0"/>
          <w:color w:val="auto"/>
          <w:sz w:val="22"/>
        </w:rPr>
        <w:t>‘</w:t>
      </w:r>
      <w:r w:rsidR="00EF482C" w:rsidRPr="00967F27">
        <w:rPr>
          <w:rStyle w:val="StyleItalicText2"/>
          <w:rFonts w:cs="Tahoma"/>
          <w:i w:val="0"/>
          <w:color w:val="auto"/>
          <w:sz w:val="22"/>
        </w:rPr>
        <w:t>Risk Ma</w:t>
      </w:r>
      <w:r w:rsidR="00BD3AC5" w:rsidRPr="00967F27">
        <w:rPr>
          <w:rStyle w:val="StyleItalicText2"/>
          <w:rFonts w:cs="Tahoma"/>
          <w:i w:val="0"/>
          <w:color w:val="auto"/>
          <w:sz w:val="22"/>
        </w:rPr>
        <w:t xml:space="preserve">nagement Quarterly Presentation’ </w:t>
      </w:r>
      <w:r w:rsidR="00244D62" w:rsidRPr="00967F27">
        <w:rPr>
          <w:rStyle w:val="StyleItalicText2"/>
          <w:rFonts w:cs="Tahoma"/>
          <w:i w:val="0"/>
          <w:color w:val="auto"/>
          <w:sz w:val="22"/>
        </w:rPr>
        <w:t>are considered out of scope for this iteration of the project.</w:t>
      </w:r>
    </w:p>
    <w:p w:rsidR="00867F7C" w:rsidRDefault="00BD3AC5" w:rsidP="00504CF7">
      <w:pPr>
        <w:pStyle w:val="NoSpacing"/>
        <w:numPr>
          <w:ilvl w:val="0"/>
          <w:numId w:val="17"/>
        </w:numPr>
        <w:spacing w:after="240" w:line="276" w:lineRule="auto"/>
        <w:rPr>
          <w:rStyle w:val="StyleItalicText2"/>
          <w:rFonts w:cs="Tahoma"/>
          <w:i w:val="0"/>
          <w:color w:val="auto"/>
          <w:sz w:val="22"/>
        </w:rPr>
      </w:pPr>
      <w:r w:rsidRPr="00967F27">
        <w:rPr>
          <w:rStyle w:val="StyleItalicText2"/>
          <w:rFonts w:cs="Tahoma"/>
          <w:i w:val="0"/>
          <w:color w:val="auto"/>
          <w:sz w:val="22"/>
        </w:rPr>
        <w:t xml:space="preserve">IRS </w:t>
      </w:r>
      <w:r w:rsidR="00867F7C" w:rsidRPr="00967F27">
        <w:rPr>
          <w:rStyle w:val="StyleItalicText2"/>
          <w:rFonts w:cs="Tahoma"/>
          <w:i w:val="0"/>
          <w:color w:val="auto"/>
          <w:sz w:val="22"/>
        </w:rPr>
        <w:t xml:space="preserve">1099 </w:t>
      </w:r>
      <w:r w:rsidRPr="00967F27">
        <w:rPr>
          <w:rStyle w:val="StyleItalicText2"/>
          <w:rFonts w:cs="Tahoma"/>
          <w:i w:val="0"/>
          <w:color w:val="auto"/>
          <w:sz w:val="22"/>
        </w:rPr>
        <w:t>r</w:t>
      </w:r>
      <w:r w:rsidR="00867F7C" w:rsidRPr="00967F27">
        <w:rPr>
          <w:rStyle w:val="StyleItalicText2"/>
          <w:rFonts w:cs="Tahoma"/>
          <w:i w:val="0"/>
          <w:color w:val="auto"/>
          <w:sz w:val="22"/>
        </w:rPr>
        <w:t xml:space="preserve">eporting </w:t>
      </w:r>
      <w:r w:rsidR="009E0FEF">
        <w:rPr>
          <w:rStyle w:val="StyleItalicText2"/>
          <w:rFonts w:cs="Tahoma"/>
          <w:i w:val="0"/>
          <w:color w:val="auto"/>
          <w:sz w:val="22"/>
        </w:rPr>
        <w:t xml:space="preserve">shall be covered by iVOS system reporting and is </w:t>
      </w:r>
      <w:r w:rsidR="009E0FEF" w:rsidRPr="00967F27">
        <w:rPr>
          <w:rStyle w:val="StyleItalicText2"/>
          <w:rFonts w:cs="Tahoma"/>
          <w:i w:val="0"/>
          <w:color w:val="auto"/>
          <w:sz w:val="22"/>
        </w:rPr>
        <w:t>considered out of scope for this phase of the project as of 10/3/16.</w:t>
      </w:r>
      <w:r w:rsidR="00B957DA">
        <w:rPr>
          <w:rStyle w:val="StyleItalicText2"/>
          <w:rFonts w:cs="Tahoma"/>
          <w:i w:val="0"/>
          <w:color w:val="auto"/>
          <w:sz w:val="22"/>
        </w:rPr>
        <w:t xml:space="preserve"> </w:t>
      </w:r>
      <w:r w:rsidR="00B957DA" w:rsidRPr="008F3E40">
        <w:rPr>
          <w:rStyle w:val="StyleItalicText2"/>
          <w:rFonts w:cs="Tahoma"/>
          <w:i w:val="0"/>
          <w:color w:val="auto"/>
          <w:sz w:val="22"/>
        </w:rPr>
        <w:t>IRS 1099 related data shall be captured by RDW for audit purposes only.</w:t>
      </w:r>
      <w:r w:rsidR="00B957DA">
        <w:rPr>
          <w:rStyle w:val="StyleItalicText2"/>
          <w:rFonts w:cs="Tahoma"/>
          <w:i w:val="0"/>
          <w:color w:val="auto"/>
          <w:sz w:val="22"/>
        </w:rPr>
        <w:t xml:space="preserve"> </w:t>
      </w:r>
    </w:p>
    <w:p w:rsidR="00022FEB" w:rsidRPr="00F32F24" w:rsidRDefault="004F7105" w:rsidP="00504CF7">
      <w:pPr>
        <w:pStyle w:val="NoSpacing"/>
        <w:numPr>
          <w:ilvl w:val="0"/>
          <w:numId w:val="17"/>
        </w:numPr>
        <w:spacing w:after="240" w:line="276" w:lineRule="auto"/>
        <w:rPr>
          <w:rStyle w:val="StyleItalicText2"/>
          <w:rFonts w:cs="Tahoma"/>
          <w:i w:val="0"/>
          <w:color w:val="auto"/>
          <w:sz w:val="22"/>
        </w:rPr>
      </w:pPr>
      <w:r w:rsidRPr="00F32F24">
        <w:rPr>
          <w:rStyle w:val="StyleItalicText2"/>
          <w:i w:val="0"/>
          <w:color w:val="auto"/>
          <w:sz w:val="22"/>
        </w:rPr>
        <w:t>The scope of this phase of the project does not include Ryder customers or external Ryder users accessing this data directly</w:t>
      </w:r>
      <w:r w:rsidR="00E1280B" w:rsidRPr="00F32F24">
        <w:rPr>
          <w:rStyle w:val="StyleItalicText2"/>
          <w:i w:val="0"/>
          <w:color w:val="auto"/>
          <w:sz w:val="22"/>
        </w:rPr>
        <w:t>. If a user</w:t>
      </w:r>
      <w:r w:rsidR="00BA3D9B" w:rsidRPr="00F32F24">
        <w:rPr>
          <w:rStyle w:val="StyleItalicText2"/>
          <w:i w:val="0"/>
          <w:color w:val="auto"/>
          <w:sz w:val="22"/>
        </w:rPr>
        <w:t xml:space="preserve"> sends a subscription</w:t>
      </w:r>
      <w:r w:rsidR="00E1280B" w:rsidRPr="00F32F24">
        <w:rPr>
          <w:rStyle w:val="StyleItalicText2"/>
          <w:i w:val="0"/>
          <w:color w:val="auto"/>
          <w:sz w:val="22"/>
        </w:rPr>
        <w:t xml:space="preserve"> to an external customer it shall be at their own discretion regarding </w:t>
      </w:r>
      <w:r w:rsidR="00887A10" w:rsidRPr="00F32F24">
        <w:rPr>
          <w:rStyle w:val="StyleItalicText2"/>
          <w:i w:val="0"/>
          <w:color w:val="auto"/>
          <w:sz w:val="22"/>
        </w:rPr>
        <w:t xml:space="preserve">restricted and/or </w:t>
      </w:r>
      <w:r w:rsidR="00E1280B" w:rsidRPr="00F32F24">
        <w:rPr>
          <w:rStyle w:val="StyleItalicText2"/>
          <w:i w:val="0"/>
          <w:color w:val="auto"/>
          <w:sz w:val="22"/>
        </w:rPr>
        <w:t xml:space="preserve">sensitive data. </w:t>
      </w:r>
    </w:p>
    <w:p w:rsidR="00BA6A35" w:rsidRDefault="00BA6A35" w:rsidP="00BA6A35">
      <w:pPr>
        <w:pStyle w:val="Heading2"/>
      </w:pPr>
      <w:bookmarkStart w:id="10" w:name="_Toc469999525"/>
      <w:r>
        <w:t>Project Risk</w:t>
      </w:r>
      <w:bookmarkEnd w:id="10"/>
    </w:p>
    <w:p w:rsidR="00EF76AB" w:rsidRPr="008E5AF4" w:rsidRDefault="00443642" w:rsidP="00EF76AB">
      <w:pPr>
        <w:ind w:left="360"/>
        <w:rPr>
          <w:i/>
        </w:rPr>
      </w:pPr>
      <w:r>
        <w:t>The following items are considered a potential risk to the Liability</w:t>
      </w:r>
      <w:r w:rsidR="00FC56AB">
        <w:t>/Property</w:t>
      </w:r>
      <w:r>
        <w:t xml:space="preserve"> and </w:t>
      </w:r>
      <w:r w:rsidR="007A3C9D">
        <w:t>Insurance Accounting</w:t>
      </w:r>
      <w:r w:rsidR="000A2481">
        <w:t xml:space="preserve"> Reporting project. </w:t>
      </w:r>
      <w:r w:rsidR="00EF76AB">
        <w:t xml:space="preserve"> </w:t>
      </w:r>
      <w:r w:rsidR="00EF76AB" w:rsidRPr="008E5AF4">
        <w:rPr>
          <w:i/>
        </w:rPr>
        <w:t xml:space="preserve">Please see the </w:t>
      </w:r>
      <w:r w:rsidR="00EF76AB">
        <w:rPr>
          <w:i/>
        </w:rPr>
        <w:t>Appendix</w:t>
      </w:r>
      <w:r w:rsidR="00EF76AB" w:rsidRPr="008E5AF4">
        <w:rPr>
          <w:i/>
        </w:rPr>
        <w:t xml:space="preserve"> Section for </w:t>
      </w:r>
      <w:r w:rsidR="00EF76AB">
        <w:rPr>
          <w:i/>
        </w:rPr>
        <w:t>‘</w:t>
      </w:r>
      <w:r w:rsidR="00EF76AB" w:rsidRPr="008E5AF4">
        <w:rPr>
          <w:i/>
        </w:rPr>
        <w:t xml:space="preserve">Export of </w:t>
      </w:r>
      <w:r w:rsidR="00EF76AB">
        <w:rPr>
          <w:i/>
        </w:rPr>
        <w:t xml:space="preserve">IA </w:t>
      </w:r>
      <w:r w:rsidR="00EF76AB" w:rsidRPr="008E5AF4">
        <w:rPr>
          <w:i/>
        </w:rPr>
        <w:t>BI&amp;A Risks</w:t>
      </w:r>
      <w:r w:rsidR="00EF76AB">
        <w:rPr>
          <w:i/>
        </w:rPr>
        <w:t>’</w:t>
      </w:r>
      <w:r w:rsidR="00EF76AB" w:rsidRPr="008E5AF4">
        <w:rPr>
          <w:i/>
        </w:rPr>
        <w:t xml:space="preserve"> Excel for mitigation plans</w:t>
      </w:r>
      <w:r w:rsidR="00EF76AB">
        <w:rPr>
          <w:i/>
        </w:rPr>
        <w:t xml:space="preserve">, and </w:t>
      </w:r>
      <w:r w:rsidR="00EF76AB" w:rsidRPr="008E5AF4">
        <w:rPr>
          <w:i/>
        </w:rPr>
        <w:t xml:space="preserve">impact </w:t>
      </w:r>
      <w:r w:rsidR="00EF76AB">
        <w:rPr>
          <w:i/>
        </w:rPr>
        <w:t>&amp;</w:t>
      </w:r>
      <w:r w:rsidR="00EF76AB" w:rsidRPr="008E5AF4">
        <w:rPr>
          <w:i/>
        </w:rPr>
        <w:t xml:space="preserve"> probability scores. </w:t>
      </w:r>
      <w:r w:rsidR="00EF76AB">
        <w:rPr>
          <w:i/>
        </w:rPr>
        <w:t xml:space="preserve"> </w:t>
      </w:r>
    </w:p>
    <w:p w:rsidR="00D70170" w:rsidRPr="006A4A9C" w:rsidRDefault="00D70170" w:rsidP="00504CF7">
      <w:pPr>
        <w:pStyle w:val="NoSpacing"/>
        <w:numPr>
          <w:ilvl w:val="0"/>
          <w:numId w:val="18"/>
        </w:numPr>
        <w:spacing w:after="240" w:line="276" w:lineRule="auto"/>
        <w:rPr>
          <w:rStyle w:val="StyleItalicText2"/>
          <w:rFonts w:cs="Tahoma"/>
          <w:i w:val="0"/>
          <w:color w:val="auto"/>
          <w:sz w:val="22"/>
        </w:rPr>
      </w:pPr>
      <w:r w:rsidRPr="006A4A9C">
        <w:rPr>
          <w:rStyle w:val="StyleItalicText2"/>
          <w:rFonts w:cs="Tahoma"/>
          <w:i w:val="0"/>
          <w:color w:val="auto"/>
          <w:sz w:val="22"/>
        </w:rPr>
        <w:t>Limited resource availability or resources with insufficient SME knowledge can affect the project scope and timeline. (Business, Ryder, IT, Vendor SMEs)</w:t>
      </w:r>
    </w:p>
    <w:p w:rsidR="00D70170" w:rsidRPr="006A4A9C" w:rsidRDefault="00D70170" w:rsidP="00504CF7">
      <w:pPr>
        <w:pStyle w:val="NoSpacing"/>
        <w:numPr>
          <w:ilvl w:val="0"/>
          <w:numId w:val="18"/>
        </w:numPr>
        <w:spacing w:after="240" w:line="276" w:lineRule="auto"/>
        <w:rPr>
          <w:rStyle w:val="StyleItalicText2"/>
          <w:rFonts w:cs="Tahoma"/>
          <w:i w:val="0"/>
          <w:color w:val="auto"/>
          <w:sz w:val="22"/>
        </w:rPr>
      </w:pPr>
      <w:r w:rsidRPr="006A4A9C">
        <w:rPr>
          <w:rStyle w:val="StyleItalicText2"/>
          <w:rFonts w:cs="Tahoma"/>
          <w:i w:val="0"/>
          <w:color w:val="auto"/>
          <w:sz w:val="22"/>
        </w:rPr>
        <w:t xml:space="preserve">Ryder organizational changes, acquisition, or other internal changes could affect the </w:t>
      </w:r>
      <w:r w:rsidR="00AC5B75" w:rsidRPr="00AC5B75">
        <w:rPr>
          <w:rStyle w:val="StyleItalicText2"/>
          <w:rFonts w:cs="Tahoma"/>
          <w:i w:val="0"/>
          <w:color w:val="auto"/>
          <w:sz w:val="22"/>
        </w:rPr>
        <w:t>Insurance Accounting</w:t>
      </w:r>
      <w:r w:rsidRPr="006A4A9C">
        <w:rPr>
          <w:rStyle w:val="StyleItalicText2"/>
          <w:rFonts w:cs="Tahoma"/>
          <w:i w:val="0"/>
          <w:color w:val="auto"/>
          <w:sz w:val="22"/>
        </w:rPr>
        <w:t xml:space="preserve"> Reporting project scope, budget and timeline.</w:t>
      </w:r>
    </w:p>
    <w:p w:rsidR="00A747E9" w:rsidRPr="006A4A9C" w:rsidRDefault="00A747E9" w:rsidP="00504CF7">
      <w:pPr>
        <w:pStyle w:val="NoSpacing"/>
        <w:numPr>
          <w:ilvl w:val="0"/>
          <w:numId w:val="18"/>
        </w:numPr>
        <w:spacing w:after="240" w:line="276" w:lineRule="auto"/>
        <w:rPr>
          <w:rStyle w:val="StyleItalicText2"/>
          <w:rFonts w:cs="Tahoma"/>
          <w:i w:val="0"/>
          <w:color w:val="auto"/>
          <w:sz w:val="22"/>
        </w:rPr>
      </w:pPr>
      <w:r w:rsidRPr="006A4A9C">
        <w:rPr>
          <w:rStyle w:val="StyleItalicText2"/>
          <w:rFonts w:cs="Tahoma"/>
          <w:i w:val="0"/>
          <w:color w:val="auto"/>
          <w:sz w:val="22"/>
        </w:rPr>
        <w:t>Limited knowledge of the new and existing system.</w:t>
      </w:r>
    </w:p>
    <w:p w:rsidR="000A2481" w:rsidRPr="006A4A9C" w:rsidRDefault="000A2481" w:rsidP="00504CF7">
      <w:pPr>
        <w:pStyle w:val="NoSpacing"/>
        <w:numPr>
          <w:ilvl w:val="0"/>
          <w:numId w:val="18"/>
        </w:numPr>
        <w:spacing w:after="240" w:line="276" w:lineRule="auto"/>
        <w:rPr>
          <w:rStyle w:val="StyleItalicText2"/>
          <w:rFonts w:cs="Tahoma"/>
          <w:i w:val="0"/>
          <w:iCs w:val="0"/>
          <w:color w:val="auto"/>
          <w:sz w:val="22"/>
        </w:rPr>
      </w:pPr>
      <w:r w:rsidRPr="006A4A9C">
        <w:rPr>
          <w:rStyle w:val="StyleItalicText2"/>
          <w:rFonts w:cs="Tahoma"/>
          <w:i w:val="0"/>
          <w:color w:val="auto"/>
          <w:sz w:val="22"/>
        </w:rPr>
        <w:t>Any item listed in the ‘Functionality in Flux’, decisions made on how iVOS system will be used, could affect the Liability/Property and Insurance Accounting Reporting project scope, budget and timeline.</w:t>
      </w:r>
    </w:p>
    <w:p w:rsidR="000A2481" w:rsidRPr="006A4A9C" w:rsidRDefault="000A2481" w:rsidP="00504CF7">
      <w:pPr>
        <w:pStyle w:val="NoSpacing"/>
        <w:numPr>
          <w:ilvl w:val="0"/>
          <w:numId w:val="18"/>
        </w:numPr>
        <w:spacing w:after="240" w:line="276" w:lineRule="auto"/>
        <w:rPr>
          <w:rStyle w:val="StyleItalicText2"/>
          <w:rFonts w:cs="Tahoma"/>
          <w:i w:val="0"/>
          <w:iCs w:val="0"/>
          <w:color w:val="auto"/>
          <w:sz w:val="22"/>
        </w:rPr>
      </w:pPr>
      <w:r w:rsidRPr="006A4A9C">
        <w:rPr>
          <w:rStyle w:val="StyleItalicText2"/>
          <w:rFonts w:cs="Tahoma"/>
          <w:i w:val="0"/>
          <w:iCs w:val="0"/>
          <w:color w:val="auto"/>
          <w:sz w:val="22"/>
        </w:rPr>
        <w:t xml:space="preserve">Delays in finalizing desired functionality within the iVOS software process to allow the completion of the data model and determination of all data elements that will be made available can affect timelines. </w:t>
      </w:r>
    </w:p>
    <w:p w:rsidR="000A2481" w:rsidRPr="006A4A9C" w:rsidRDefault="000A2481" w:rsidP="00504CF7">
      <w:pPr>
        <w:pStyle w:val="NoSpacing"/>
        <w:numPr>
          <w:ilvl w:val="0"/>
          <w:numId w:val="18"/>
        </w:numPr>
        <w:spacing w:after="240" w:line="276" w:lineRule="auto"/>
        <w:rPr>
          <w:rStyle w:val="StyleItalicText2"/>
          <w:rFonts w:cs="Tahoma"/>
          <w:i w:val="0"/>
          <w:iCs w:val="0"/>
          <w:color w:val="auto"/>
          <w:sz w:val="22"/>
        </w:rPr>
      </w:pPr>
      <w:r w:rsidRPr="006A4A9C">
        <w:rPr>
          <w:rStyle w:val="StyleItalicText2"/>
          <w:rFonts w:cs="Tahoma"/>
          <w:i w:val="0"/>
          <w:iCs w:val="0"/>
          <w:color w:val="auto"/>
          <w:sz w:val="22"/>
        </w:rPr>
        <w:t>Any limitation in extracting required or desired data elements from the iVOS system will affect the scope of reporting possible</w:t>
      </w:r>
      <w:r w:rsidR="00A747E9" w:rsidRPr="006A4A9C">
        <w:rPr>
          <w:rStyle w:val="StyleItalicText2"/>
          <w:rFonts w:cs="Tahoma"/>
          <w:i w:val="0"/>
          <w:iCs w:val="0"/>
          <w:color w:val="auto"/>
          <w:sz w:val="22"/>
        </w:rPr>
        <w:t>.</w:t>
      </w:r>
    </w:p>
    <w:p w:rsidR="000A2481" w:rsidRPr="006A4A9C" w:rsidRDefault="000A2481" w:rsidP="00504CF7">
      <w:pPr>
        <w:pStyle w:val="NoSpacing"/>
        <w:numPr>
          <w:ilvl w:val="0"/>
          <w:numId w:val="18"/>
        </w:numPr>
        <w:spacing w:after="240" w:line="276" w:lineRule="auto"/>
        <w:rPr>
          <w:rStyle w:val="StyleItalicText2"/>
          <w:rFonts w:cs="Tahoma"/>
          <w:i w:val="0"/>
          <w:iCs w:val="0"/>
          <w:color w:val="auto"/>
          <w:sz w:val="22"/>
        </w:rPr>
      </w:pPr>
      <w:r w:rsidRPr="006A4A9C">
        <w:rPr>
          <w:rStyle w:val="StyleItalicText2"/>
          <w:rFonts w:cs="Tahoma"/>
          <w:i w:val="0"/>
          <w:iCs w:val="0"/>
          <w:color w:val="auto"/>
          <w:sz w:val="22"/>
        </w:rPr>
        <w:t xml:space="preserve">Inability of iVOS to prevent or lack of procedures to identify and remedy illogical data conditions such as financial activity on non-abstracted claims may make such edits the responsibility of the repository, creating additional scope or effort.  </w:t>
      </w:r>
    </w:p>
    <w:p w:rsidR="000A2481" w:rsidRPr="006A4A9C" w:rsidRDefault="000A2481" w:rsidP="00504CF7">
      <w:pPr>
        <w:pStyle w:val="NoSpacing"/>
        <w:numPr>
          <w:ilvl w:val="0"/>
          <w:numId w:val="18"/>
        </w:numPr>
        <w:spacing w:after="240" w:line="276" w:lineRule="auto"/>
        <w:rPr>
          <w:rStyle w:val="StyleItalicText2"/>
          <w:rFonts w:cs="Tahoma"/>
          <w:i w:val="0"/>
          <w:iCs w:val="0"/>
          <w:color w:val="auto"/>
          <w:sz w:val="22"/>
        </w:rPr>
      </w:pPr>
      <w:r w:rsidRPr="006A4A9C">
        <w:rPr>
          <w:rStyle w:val="StyleItalicText2"/>
          <w:rFonts w:cs="Tahoma"/>
          <w:i w:val="0"/>
          <w:iCs w:val="0"/>
          <w:color w:val="auto"/>
          <w:sz w:val="22"/>
        </w:rPr>
        <w:t>If validation of IVOS data as it pertains to Insurance Accounting expectations is not done or is done in a limited fashion, lack of data quality can negatively affect Insurance Accounting processes and related reporting.</w:t>
      </w:r>
    </w:p>
    <w:p w:rsidR="00A747E9" w:rsidRPr="006A4A9C" w:rsidRDefault="00A747E9" w:rsidP="00504CF7">
      <w:pPr>
        <w:pStyle w:val="NoSpacing"/>
        <w:numPr>
          <w:ilvl w:val="0"/>
          <w:numId w:val="18"/>
        </w:numPr>
        <w:spacing w:after="240" w:line="276" w:lineRule="auto"/>
        <w:rPr>
          <w:rStyle w:val="StyleItalicText2"/>
          <w:rFonts w:cs="Tahoma"/>
          <w:i w:val="0"/>
          <w:iCs w:val="0"/>
          <w:color w:val="auto"/>
          <w:sz w:val="22"/>
        </w:rPr>
      </w:pPr>
      <w:r w:rsidRPr="006A4A9C">
        <w:rPr>
          <w:rStyle w:val="StyleItalicText2"/>
          <w:rFonts w:cs="Tahoma"/>
          <w:i w:val="0"/>
          <w:iCs w:val="0"/>
          <w:color w:val="auto"/>
          <w:sz w:val="22"/>
        </w:rPr>
        <w:t xml:space="preserve">There will be no data validation done by the Ryder Data Warehouse or MicroStrategy for this project beyond whatever has been provided by the source system. The quality level of data will affect the level of quality of output data risking incorrect data being reported on.  Any possible data anomalies could be mitigated by creating exception reporting to be monitored by responsible business units. </w:t>
      </w:r>
    </w:p>
    <w:p w:rsidR="00A747E9" w:rsidRPr="006A4A9C" w:rsidRDefault="00A747E9" w:rsidP="00504CF7">
      <w:pPr>
        <w:pStyle w:val="NoSpacing"/>
        <w:numPr>
          <w:ilvl w:val="0"/>
          <w:numId w:val="18"/>
        </w:numPr>
        <w:spacing w:after="240" w:line="276" w:lineRule="auto"/>
        <w:rPr>
          <w:rStyle w:val="StyleItalicText2"/>
          <w:rFonts w:cs="Tahoma"/>
          <w:i w:val="0"/>
          <w:iCs w:val="0"/>
          <w:color w:val="auto"/>
          <w:sz w:val="22"/>
        </w:rPr>
      </w:pPr>
      <w:r w:rsidRPr="006A4A9C">
        <w:rPr>
          <w:rStyle w:val="StyleItalicText2"/>
          <w:rFonts w:cs="Tahoma"/>
          <w:i w:val="0"/>
          <w:iCs w:val="0"/>
          <w:color w:val="auto"/>
          <w:sz w:val="22"/>
        </w:rPr>
        <w:t xml:space="preserve">Incomplete or incorrect information may limit the ability to correctly link incoming data to other Ryder data structures if desired.  </w:t>
      </w:r>
    </w:p>
    <w:p w:rsidR="000A2481" w:rsidRPr="006A4A9C" w:rsidRDefault="000A2481" w:rsidP="00504CF7">
      <w:pPr>
        <w:pStyle w:val="NoSpacing"/>
        <w:numPr>
          <w:ilvl w:val="0"/>
          <w:numId w:val="18"/>
        </w:numPr>
        <w:spacing w:after="240" w:line="276" w:lineRule="auto"/>
        <w:rPr>
          <w:rStyle w:val="StyleItalicText2"/>
          <w:rFonts w:cs="Tahoma"/>
          <w:i w:val="0"/>
          <w:iCs w:val="0"/>
          <w:color w:val="auto"/>
          <w:sz w:val="22"/>
        </w:rPr>
      </w:pPr>
      <w:r w:rsidRPr="006A4A9C">
        <w:rPr>
          <w:rStyle w:val="StyleItalicText2"/>
          <w:rFonts w:cs="Tahoma"/>
          <w:i w:val="0"/>
          <w:iCs w:val="0"/>
          <w:color w:val="auto"/>
          <w:sz w:val="22"/>
        </w:rPr>
        <w:t>Data received from the source system is assumed to have been previously validated and confirmed to be accurate.  BI&amp;A will only do minor data validation on key data elements during testing.  Lack of quality of incoming data can negatively affect the quality of reporting.</w:t>
      </w:r>
    </w:p>
    <w:p w:rsidR="000A2481" w:rsidRPr="006A4A9C" w:rsidRDefault="00A747E9" w:rsidP="00504CF7">
      <w:pPr>
        <w:pStyle w:val="NoSpacing"/>
        <w:numPr>
          <w:ilvl w:val="0"/>
          <w:numId w:val="18"/>
        </w:numPr>
        <w:spacing w:after="240" w:line="276" w:lineRule="auto"/>
        <w:rPr>
          <w:rStyle w:val="StyleItalicText2"/>
          <w:rFonts w:cs="Tahoma"/>
          <w:i w:val="0"/>
          <w:color w:val="auto"/>
          <w:sz w:val="22"/>
        </w:rPr>
      </w:pPr>
      <w:r w:rsidRPr="006A4A9C">
        <w:rPr>
          <w:rStyle w:val="StyleItalicText2"/>
          <w:rFonts w:cs="Tahoma"/>
          <w:i w:val="0"/>
          <w:iCs w:val="0"/>
          <w:color w:val="auto"/>
          <w:sz w:val="22"/>
        </w:rPr>
        <w:t xml:space="preserve">Historical data in iVOS may be different from what exists in IAS currently (We will be pulling historical info from iVOS only). </w:t>
      </w:r>
      <w:r w:rsidRPr="008F3E40">
        <w:rPr>
          <w:rStyle w:val="StyleItalicText2"/>
          <w:rFonts w:cs="Tahoma"/>
          <w:i w:val="0"/>
          <w:iCs w:val="0"/>
          <w:color w:val="auto"/>
          <w:sz w:val="22"/>
        </w:rPr>
        <w:t>Some reference information may be reflecting the current state instead of the historical.</w:t>
      </w:r>
    </w:p>
    <w:p w:rsidR="00D70170" w:rsidRPr="006A4A9C" w:rsidRDefault="00D70170" w:rsidP="00504CF7">
      <w:pPr>
        <w:pStyle w:val="NoSpacing"/>
        <w:numPr>
          <w:ilvl w:val="0"/>
          <w:numId w:val="18"/>
        </w:numPr>
        <w:spacing w:after="240" w:line="276" w:lineRule="auto"/>
        <w:rPr>
          <w:rStyle w:val="StyleItalicText2"/>
          <w:rFonts w:cs="Tahoma"/>
          <w:i w:val="0"/>
          <w:color w:val="auto"/>
          <w:sz w:val="22"/>
        </w:rPr>
      </w:pPr>
      <w:r w:rsidRPr="006A4A9C">
        <w:rPr>
          <w:rStyle w:val="StyleItalicText2"/>
          <w:rFonts w:cs="Tahoma"/>
          <w:i w:val="0"/>
          <w:color w:val="auto"/>
          <w:sz w:val="22"/>
        </w:rPr>
        <w:t xml:space="preserve">The analysis to determine custom data elements needed to properly support reporting has not yet been done.  The extent of customization needed and the complexity of the logic of these elements </w:t>
      </w:r>
      <w:r w:rsidR="000E0654">
        <w:rPr>
          <w:rStyle w:val="StyleItalicText2"/>
          <w:rFonts w:cs="Tahoma"/>
          <w:i w:val="0"/>
          <w:color w:val="auto"/>
          <w:sz w:val="22"/>
        </w:rPr>
        <w:t>could</w:t>
      </w:r>
      <w:r w:rsidRPr="006A4A9C">
        <w:rPr>
          <w:rStyle w:val="StyleItalicText2"/>
          <w:rFonts w:cs="Tahoma"/>
          <w:i w:val="0"/>
          <w:color w:val="auto"/>
          <w:sz w:val="22"/>
        </w:rPr>
        <w:t xml:space="preserve"> affect project timeline and effort.</w:t>
      </w:r>
    </w:p>
    <w:p w:rsidR="002142DB" w:rsidRPr="004C0340" w:rsidRDefault="002142DB" w:rsidP="004C0340">
      <w:pPr>
        <w:rPr>
          <w:highlight w:val="cyan"/>
        </w:rPr>
      </w:pPr>
    </w:p>
    <w:p w:rsidR="007E0E64" w:rsidRDefault="007E0E64" w:rsidP="00E666D1">
      <w:pPr>
        <w:pStyle w:val="Heading2"/>
      </w:pPr>
      <w:bookmarkStart w:id="11" w:name="_Toc469999526"/>
      <w:r>
        <w:t xml:space="preserve">Assumptions, </w:t>
      </w:r>
      <w:r w:rsidR="0096109B">
        <w:t xml:space="preserve">Constraints, </w:t>
      </w:r>
      <w:r>
        <w:t xml:space="preserve">and </w:t>
      </w:r>
      <w:r w:rsidR="0096109B">
        <w:t>Dependencies</w:t>
      </w:r>
      <w:bookmarkEnd w:id="11"/>
    </w:p>
    <w:p w:rsidR="00443642" w:rsidRDefault="00443642" w:rsidP="00E666D1">
      <w:pPr>
        <w:ind w:left="360"/>
      </w:pPr>
      <w:r>
        <w:t>The following items are considered (A) Assumptions, (C) Constraints, and/or (D) Dependenc</w:t>
      </w:r>
      <w:r w:rsidR="00FC56AB">
        <w:t xml:space="preserve">ies as related to the Liability/Property </w:t>
      </w:r>
      <w:r>
        <w:t xml:space="preserve">and </w:t>
      </w:r>
      <w:r w:rsidR="002A798B">
        <w:t>Insurance Accounting</w:t>
      </w:r>
      <w:r>
        <w:t xml:space="preserve"> Reporting project:</w:t>
      </w:r>
    </w:p>
    <w:p w:rsidR="00FC22EF" w:rsidRDefault="00FC22EF" w:rsidP="00E666D1">
      <w:pPr>
        <w:ind w:left="360"/>
        <w:rPr>
          <w:b/>
        </w:rPr>
      </w:pPr>
      <w:r w:rsidRPr="00FC22EF">
        <w:rPr>
          <w:b/>
        </w:rPr>
        <w:t>ASSUMPTIONS</w:t>
      </w:r>
    </w:p>
    <w:p w:rsidR="00FC22EF" w:rsidRPr="00D139CC" w:rsidRDefault="00FC22EF" w:rsidP="00504CF7">
      <w:pPr>
        <w:pStyle w:val="NoSpacing"/>
        <w:numPr>
          <w:ilvl w:val="0"/>
          <w:numId w:val="19"/>
        </w:numPr>
        <w:spacing w:after="240" w:line="276" w:lineRule="auto"/>
        <w:rPr>
          <w:rStyle w:val="StyleItalicText2"/>
          <w:rFonts w:cs="Tahoma"/>
          <w:i w:val="0"/>
          <w:color w:val="auto"/>
          <w:sz w:val="22"/>
        </w:rPr>
      </w:pPr>
      <w:r w:rsidRPr="00D139CC">
        <w:rPr>
          <w:rStyle w:val="StyleItalicText2"/>
          <w:rFonts w:cs="Tahoma"/>
          <w:i w:val="0"/>
          <w:color w:val="auto"/>
          <w:sz w:val="22"/>
        </w:rPr>
        <w:t xml:space="preserve">(A) Client will designate </w:t>
      </w:r>
      <w:r w:rsidR="00584E7D" w:rsidRPr="00C37269">
        <w:rPr>
          <w:rStyle w:val="StyleItalicText2"/>
          <w:rFonts w:cs="Tahoma"/>
          <w:i w:val="0"/>
          <w:color w:val="auto"/>
          <w:sz w:val="22"/>
        </w:rPr>
        <w:t>business and technical</w:t>
      </w:r>
      <w:r w:rsidRPr="00C37269">
        <w:rPr>
          <w:rStyle w:val="StyleItalicText2"/>
          <w:rFonts w:cs="Tahoma"/>
          <w:i w:val="0"/>
          <w:color w:val="auto"/>
          <w:sz w:val="22"/>
        </w:rPr>
        <w:t xml:space="preserve"> SME resource</w:t>
      </w:r>
      <w:r w:rsidR="00584E7D" w:rsidRPr="00C37269">
        <w:rPr>
          <w:rStyle w:val="StyleItalicText2"/>
          <w:rFonts w:cs="Tahoma"/>
          <w:i w:val="0"/>
          <w:color w:val="auto"/>
          <w:sz w:val="22"/>
        </w:rPr>
        <w:t>s</w:t>
      </w:r>
      <w:r w:rsidRPr="00C37269">
        <w:rPr>
          <w:rStyle w:val="StyleItalicText2"/>
          <w:rFonts w:cs="Tahoma"/>
          <w:i w:val="0"/>
          <w:color w:val="auto"/>
          <w:sz w:val="22"/>
        </w:rPr>
        <w:t xml:space="preserve"> </w:t>
      </w:r>
      <w:r w:rsidRPr="00D139CC">
        <w:rPr>
          <w:rStyle w:val="StyleItalicText2"/>
          <w:rFonts w:cs="Tahoma"/>
          <w:i w:val="0"/>
          <w:color w:val="auto"/>
          <w:sz w:val="22"/>
        </w:rPr>
        <w:t>to work with BI&amp;A to define requirements, answer questions and allocate time during UAT.</w:t>
      </w:r>
    </w:p>
    <w:p w:rsidR="00FC22EF" w:rsidRPr="00D139CC" w:rsidRDefault="00FC22EF" w:rsidP="00504CF7">
      <w:pPr>
        <w:pStyle w:val="NoSpacing"/>
        <w:numPr>
          <w:ilvl w:val="0"/>
          <w:numId w:val="19"/>
        </w:numPr>
        <w:spacing w:after="240" w:line="276" w:lineRule="auto"/>
        <w:rPr>
          <w:rStyle w:val="StyleItalicText2"/>
          <w:rFonts w:cs="Tahoma"/>
          <w:i w:val="0"/>
          <w:color w:val="auto"/>
          <w:sz w:val="22"/>
        </w:rPr>
      </w:pPr>
      <w:r w:rsidRPr="00D139CC">
        <w:rPr>
          <w:rStyle w:val="StyleItalicText2"/>
          <w:rFonts w:cs="Tahoma"/>
          <w:i w:val="0"/>
          <w:color w:val="auto"/>
          <w:sz w:val="22"/>
        </w:rPr>
        <w:t xml:space="preserve">(A) Project timelines will be provided and/or updated once documentation of detail business requirements has been approved by business stakeholder. </w:t>
      </w:r>
    </w:p>
    <w:p w:rsidR="00FC22EF" w:rsidRPr="00D139CC" w:rsidRDefault="00FC22EF" w:rsidP="00504CF7">
      <w:pPr>
        <w:pStyle w:val="NoSpacing"/>
        <w:numPr>
          <w:ilvl w:val="0"/>
          <w:numId w:val="19"/>
        </w:numPr>
        <w:spacing w:after="240" w:line="276" w:lineRule="auto"/>
        <w:rPr>
          <w:rStyle w:val="StyleItalicText2"/>
          <w:rFonts w:cs="Tahoma"/>
          <w:i w:val="0"/>
          <w:color w:val="auto"/>
          <w:sz w:val="22"/>
        </w:rPr>
      </w:pPr>
      <w:r w:rsidRPr="00D139CC">
        <w:rPr>
          <w:rStyle w:val="StyleItalicText2"/>
          <w:rFonts w:cs="Tahoma"/>
          <w:i w:val="0"/>
          <w:color w:val="auto"/>
          <w:sz w:val="22"/>
        </w:rPr>
        <w:t xml:space="preserve">(A) System functionality gaps and related business decisions must be complete and necessary fields used in the application (subject to limitations of the iVOS extract files) or created to support the desired functionality must be available in </w:t>
      </w:r>
      <w:r w:rsidR="00C37269">
        <w:rPr>
          <w:rStyle w:val="StyleItalicText2"/>
          <w:rFonts w:cs="Tahoma"/>
          <w:i w:val="0"/>
          <w:color w:val="auto"/>
          <w:sz w:val="22"/>
        </w:rPr>
        <w:t>the</w:t>
      </w:r>
      <w:r w:rsidRPr="00D139CC">
        <w:rPr>
          <w:rStyle w:val="StyleItalicText2"/>
          <w:rFonts w:cs="Tahoma"/>
          <w:i w:val="0"/>
          <w:color w:val="auto"/>
          <w:sz w:val="22"/>
        </w:rPr>
        <w:t xml:space="preserve"> data model.</w:t>
      </w:r>
    </w:p>
    <w:p w:rsidR="00FC22EF" w:rsidRPr="00C37269" w:rsidRDefault="00FC22EF" w:rsidP="00504CF7">
      <w:pPr>
        <w:pStyle w:val="NoSpacing"/>
        <w:numPr>
          <w:ilvl w:val="0"/>
          <w:numId w:val="19"/>
        </w:numPr>
        <w:spacing w:after="240" w:line="276" w:lineRule="auto"/>
        <w:rPr>
          <w:rStyle w:val="StyleItalicText2"/>
          <w:rFonts w:cs="Tahoma"/>
          <w:i w:val="0"/>
          <w:color w:val="auto"/>
          <w:sz w:val="22"/>
        </w:rPr>
      </w:pPr>
      <w:r w:rsidRPr="00C37269">
        <w:rPr>
          <w:rStyle w:val="StyleItalicText2"/>
          <w:rFonts w:cs="Tahoma"/>
          <w:i w:val="0"/>
          <w:color w:val="auto"/>
          <w:sz w:val="22"/>
        </w:rPr>
        <w:t>(A) Any issues clas</w:t>
      </w:r>
      <w:r w:rsidR="00B5752F" w:rsidRPr="00C37269">
        <w:rPr>
          <w:rStyle w:val="StyleItalicText2"/>
          <w:rFonts w:cs="Tahoma"/>
          <w:i w:val="0"/>
          <w:color w:val="auto"/>
          <w:sz w:val="22"/>
        </w:rPr>
        <w:t xml:space="preserve">sified by Ryder as iVOS defects that affect scope or data accuracy are </w:t>
      </w:r>
      <w:r w:rsidRPr="00C37269">
        <w:rPr>
          <w:rStyle w:val="StyleItalicText2"/>
          <w:rFonts w:cs="Tahoma"/>
          <w:i w:val="0"/>
          <w:color w:val="auto"/>
          <w:sz w:val="22"/>
        </w:rPr>
        <w:t>assumed to have been remedied prior to iVOS go-live.</w:t>
      </w:r>
      <w:r w:rsidR="00F93933" w:rsidRPr="00C37269">
        <w:rPr>
          <w:rStyle w:val="StyleItalicText2"/>
          <w:rFonts w:cs="Tahoma"/>
          <w:i w:val="0"/>
          <w:color w:val="auto"/>
          <w:sz w:val="22"/>
        </w:rPr>
        <w:t xml:space="preserve"> </w:t>
      </w:r>
    </w:p>
    <w:p w:rsidR="00FC22EF" w:rsidRPr="00D139CC" w:rsidRDefault="00FC22EF" w:rsidP="00504CF7">
      <w:pPr>
        <w:pStyle w:val="NoSpacing"/>
        <w:numPr>
          <w:ilvl w:val="0"/>
          <w:numId w:val="19"/>
        </w:numPr>
        <w:spacing w:after="240" w:line="276" w:lineRule="auto"/>
        <w:rPr>
          <w:rStyle w:val="StyleItalicText2"/>
          <w:rFonts w:cs="Tahoma"/>
          <w:i w:val="0"/>
          <w:color w:val="auto"/>
          <w:sz w:val="22"/>
        </w:rPr>
      </w:pPr>
      <w:r w:rsidRPr="00D139CC">
        <w:rPr>
          <w:rStyle w:val="StyleItalicText2"/>
          <w:rFonts w:cs="Tahoma"/>
          <w:i w:val="0"/>
          <w:color w:val="auto"/>
          <w:sz w:val="22"/>
        </w:rPr>
        <w:t xml:space="preserve">(A) </w:t>
      </w:r>
      <w:r w:rsidR="002735F5">
        <w:rPr>
          <w:rStyle w:val="StyleItalicText2"/>
          <w:rFonts w:cs="Tahoma"/>
          <w:i w:val="0"/>
          <w:color w:val="auto"/>
          <w:sz w:val="22"/>
        </w:rPr>
        <w:t>C</w:t>
      </w:r>
      <w:r w:rsidRPr="00D139CC">
        <w:rPr>
          <w:rStyle w:val="StyleItalicText2"/>
          <w:rFonts w:cs="Tahoma"/>
          <w:i w:val="0"/>
          <w:color w:val="auto"/>
          <w:sz w:val="22"/>
        </w:rPr>
        <w:t xml:space="preserve">onceptual and logical </w:t>
      </w:r>
      <w:r w:rsidR="002735F5">
        <w:rPr>
          <w:rStyle w:val="StyleItalicText2"/>
          <w:rFonts w:cs="Tahoma"/>
          <w:i w:val="0"/>
          <w:color w:val="auto"/>
          <w:sz w:val="22"/>
        </w:rPr>
        <w:t xml:space="preserve">data </w:t>
      </w:r>
      <w:r w:rsidRPr="00D139CC">
        <w:rPr>
          <w:rStyle w:val="StyleItalicText2"/>
          <w:rFonts w:cs="Tahoma"/>
          <w:i w:val="0"/>
          <w:color w:val="auto"/>
          <w:sz w:val="22"/>
        </w:rPr>
        <w:t xml:space="preserve">models will be available for review immediately upon completion.  Gaps identified will be corrected or their removal from the requirements will be approved by the business community before the model is finalized. </w:t>
      </w:r>
    </w:p>
    <w:p w:rsidR="00FC22EF" w:rsidRPr="00D139CC" w:rsidRDefault="00FC22EF" w:rsidP="00504CF7">
      <w:pPr>
        <w:pStyle w:val="NoSpacing"/>
        <w:numPr>
          <w:ilvl w:val="0"/>
          <w:numId w:val="19"/>
        </w:numPr>
        <w:spacing w:after="240" w:line="276" w:lineRule="auto"/>
        <w:rPr>
          <w:rStyle w:val="StyleItalicText2"/>
          <w:rFonts w:cs="Tahoma"/>
          <w:i w:val="0"/>
          <w:color w:val="auto"/>
          <w:sz w:val="22"/>
        </w:rPr>
      </w:pPr>
      <w:r w:rsidRPr="00D139CC">
        <w:rPr>
          <w:rStyle w:val="StyleItalicText2"/>
          <w:rFonts w:cs="Tahoma"/>
          <w:i w:val="0"/>
          <w:color w:val="auto"/>
          <w:sz w:val="22"/>
        </w:rPr>
        <w:t xml:space="preserve">(A) Conformed dimensions already in the RDW environment for vehicle specification, customer, location hierarchy, etc. will be utilized whenever possible as the ‘system of record’ for these data elements.  These conformed dimensions will adopt naming standards as defined within the BI&amp;A structures. </w:t>
      </w:r>
    </w:p>
    <w:p w:rsidR="00FC22EF" w:rsidRPr="00D139CC" w:rsidRDefault="00FC22EF" w:rsidP="00504CF7">
      <w:pPr>
        <w:pStyle w:val="NoSpacing"/>
        <w:numPr>
          <w:ilvl w:val="0"/>
          <w:numId w:val="19"/>
        </w:numPr>
        <w:spacing w:after="240" w:line="276" w:lineRule="auto"/>
        <w:rPr>
          <w:rStyle w:val="StyleItalicText2"/>
          <w:rFonts w:cs="Tahoma"/>
          <w:i w:val="0"/>
          <w:color w:val="auto"/>
          <w:sz w:val="22"/>
        </w:rPr>
      </w:pPr>
      <w:r w:rsidRPr="00D139CC">
        <w:rPr>
          <w:rStyle w:val="StyleItalicText2"/>
          <w:rFonts w:cs="Tahoma"/>
          <w:i w:val="0"/>
          <w:color w:val="auto"/>
          <w:sz w:val="22"/>
        </w:rPr>
        <w:t>(A) Whenever possible, data elements will be ‘system agnostic’, adopting naming convent</w:t>
      </w:r>
      <w:r w:rsidR="00817EF3">
        <w:rPr>
          <w:rStyle w:val="StyleItalicText2"/>
          <w:rFonts w:cs="Tahoma"/>
          <w:i w:val="0"/>
          <w:color w:val="auto"/>
          <w:sz w:val="22"/>
        </w:rPr>
        <w:t>ions that will be understood by</w:t>
      </w:r>
      <w:r w:rsidRPr="00D139CC">
        <w:rPr>
          <w:rStyle w:val="StyleItalicText2"/>
          <w:rFonts w:cs="Tahoma"/>
          <w:i w:val="0"/>
          <w:color w:val="auto"/>
          <w:sz w:val="22"/>
        </w:rPr>
        <w:t xml:space="preserve"> all areas of the corporation. Metric naming conventions will be determined with the business and approved by the sponsors.</w:t>
      </w:r>
    </w:p>
    <w:p w:rsidR="00FC22EF" w:rsidRPr="00D139CC" w:rsidRDefault="00FC22EF" w:rsidP="00504CF7">
      <w:pPr>
        <w:pStyle w:val="NoSpacing"/>
        <w:numPr>
          <w:ilvl w:val="0"/>
          <w:numId w:val="19"/>
        </w:numPr>
        <w:spacing w:after="240" w:line="276" w:lineRule="auto"/>
        <w:rPr>
          <w:rStyle w:val="StyleItalicText2"/>
          <w:rFonts w:cs="Tahoma"/>
          <w:i w:val="0"/>
          <w:color w:val="auto"/>
          <w:sz w:val="22"/>
        </w:rPr>
      </w:pPr>
      <w:r w:rsidRPr="00D139CC">
        <w:rPr>
          <w:rStyle w:val="StyleItalicText2"/>
          <w:rFonts w:cs="Tahoma"/>
          <w:i w:val="0"/>
          <w:color w:val="auto"/>
          <w:sz w:val="22"/>
        </w:rPr>
        <w:t xml:space="preserve">(A) </w:t>
      </w:r>
      <w:r w:rsidR="00817EF3">
        <w:rPr>
          <w:rStyle w:val="StyleItalicText2"/>
          <w:rFonts w:cs="Tahoma"/>
          <w:i w:val="0"/>
          <w:color w:val="auto"/>
          <w:sz w:val="22"/>
        </w:rPr>
        <w:t>Historical data converted into i</w:t>
      </w:r>
      <w:r w:rsidRPr="00D139CC">
        <w:rPr>
          <w:rStyle w:val="StyleItalicText2"/>
          <w:rFonts w:cs="Tahoma"/>
          <w:i w:val="0"/>
          <w:color w:val="auto"/>
          <w:sz w:val="22"/>
        </w:rPr>
        <w:t xml:space="preserve">VOS </w:t>
      </w:r>
      <w:r w:rsidR="00826B75">
        <w:rPr>
          <w:rStyle w:val="StyleItalicText2"/>
          <w:rFonts w:cs="Tahoma"/>
          <w:i w:val="0"/>
          <w:color w:val="auto"/>
          <w:sz w:val="22"/>
        </w:rPr>
        <w:t>will</w:t>
      </w:r>
      <w:r w:rsidRPr="00D139CC">
        <w:rPr>
          <w:rStyle w:val="StyleItalicText2"/>
          <w:rFonts w:cs="Tahoma"/>
          <w:i w:val="0"/>
          <w:color w:val="auto"/>
          <w:sz w:val="22"/>
        </w:rPr>
        <w:t xml:space="preserve"> conform to</w:t>
      </w:r>
      <w:r w:rsidR="00817EF3">
        <w:rPr>
          <w:rStyle w:val="StyleItalicText2"/>
          <w:rFonts w:cs="Tahoma"/>
          <w:i w:val="0"/>
          <w:color w:val="auto"/>
          <w:sz w:val="22"/>
        </w:rPr>
        <w:t xml:space="preserve"> whatever will be generated in i</w:t>
      </w:r>
      <w:r w:rsidRPr="00D139CC">
        <w:rPr>
          <w:rStyle w:val="StyleItalicText2"/>
          <w:rFonts w:cs="Tahoma"/>
          <w:i w:val="0"/>
          <w:color w:val="auto"/>
          <w:sz w:val="22"/>
        </w:rPr>
        <w:t>VOS going forward.</w:t>
      </w:r>
    </w:p>
    <w:p w:rsidR="00FC22EF" w:rsidRPr="00D139CC" w:rsidRDefault="00FC22EF" w:rsidP="00504CF7">
      <w:pPr>
        <w:pStyle w:val="NoSpacing"/>
        <w:numPr>
          <w:ilvl w:val="0"/>
          <w:numId w:val="19"/>
        </w:numPr>
        <w:spacing w:after="240" w:line="276" w:lineRule="auto"/>
        <w:rPr>
          <w:rStyle w:val="StyleItalicText2"/>
          <w:rFonts w:cs="Tahoma"/>
          <w:i w:val="0"/>
          <w:color w:val="auto"/>
          <w:sz w:val="22"/>
        </w:rPr>
      </w:pPr>
      <w:r w:rsidRPr="00D139CC">
        <w:rPr>
          <w:rStyle w:val="StyleItalicText2"/>
          <w:rFonts w:cs="Tahoma"/>
          <w:i w:val="0"/>
          <w:color w:val="auto"/>
          <w:sz w:val="22"/>
        </w:rPr>
        <w:t>(A) Location data will be enhanced to support Insurance Accounting reporting and analytics.</w:t>
      </w:r>
    </w:p>
    <w:p w:rsidR="00901305" w:rsidRDefault="00FC22EF" w:rsidP="00504CF7">
      <w:pPr>
        <w:pStyle w:val="NoSpacing"/>
        <w:numPr>
          <w:ilvl w:val="0"/>
          <w:numId w:val="19"/>
        </w:numPr>
        <w:spacing w:after="240" w:line="276" w:lineRule="auto"/>
        <w:rPr>
          <w:rStyle w:val="StyleItalicText2"/>
          <w:rFonts w:cs="Tahoma"/>
          <w:i w:val="0"/>
          <w:color w:val="auto"/>
          <w:sz w:val="22"/>
        </w:rPr>
      </w:pPr>
      <w:r w:rsidRPr="00D139CC">
        <w:rPr>
          <w:rStyle w:val="StyleItalicText2"/>
          <w:rFonts w:cs="Tahoma"/>
          <w:i w:val="0"/>
          <w:color w:val="auto"/>
          <w:sz w:val="22"/>
        </w:rPr>
        <w:t xml:space="preserve">(A) Pyramid </w:t>
      </w:r>
      <w:r w:rsidR="00817EF3">
        <w:rPr>
          <w:rStyle w:val="StyleItalicText2"/>
          <w:rFonts w:cs="Tahoma"/>
          <w:i w:val="0"/>
          <w:color w:val="auto"/>
          <w:sz w:val="22"/>
        </w:rPr>
        <w:t xml:space="preserve">and </w:t>
      </w:r>
      <w:r w:rsidR="000F139B" w:rsidRPr="00C37269">
        <w:rPr>
          <w:rStyle w:val="StyleItalicText2"/>
          <w:rFonts w:cs="Tahoma"/>
          <w:i w:val="0"/>
          <w:color w:val="auto"/>
          <w:sz w:val="22"/>
        </w:rPr>
        <w:t>IAS</w:t>
      </w:r>
      <w:r w:rsidR="00817EF3" w:rsidRPr="00C37269">
        <w:rPr>
          <w:rStyle w:val="StyleItalicText2"/>
          <w:rFonts w:cs="Tahoma"/>
          <w:i w:val="0"/>
          <w:color w:val="auto"/>
          <w:sz w:val="22"/>
        </w:rPr>
        <w:t xml:space="preserve"> </w:t>
      </w:r>
      <w:r w:rsidR="00817EF3">
        <w:rPr>
          <w:rStyle w:val="StyleItalicText2"/>
          <w:rFonts w:cs="Tahoma"/>
          <w:i w:val="0"/>
          <w:color w:val="auto"/>
          <w:sz w:val="22"/>
        </w:rPr>
        <w:t>Incident/</w:t>
      </w:r>
      <w:r w:rsidRPr="00D139CC">
        <w:rPr>
          <w:rStyle w:val="StyleItalicText2"/>
          <w:rFonts w:cs="Tahoma"/>
          <w:i w:val="0"/>
          <w:color w:val="auto"/>
          <w:sz w:val="22"/>
        </w:rPr>
        <w:t>Claim relat</w:t>
      </w:r>
      <w:r w:rsidR="00817EF3">
        <w:rPr>
          <w:rStyle w:val="StyleItalicText2"/>
          <w:rFonts w:cs="Tahoma"/>
          <w:i w:val="0"/>
          <w:color w:val="auto"/>
          <w:sz w:val="22"/>
        </w:rPr>
        <w:t xml:space="preserve">ed reporting will cut-off </w:t>
      </w:r>
      <w:r w:rsidR="00817EF3" w:rsidRPr="00C37269">
        <w:rPr>
          <w:rStyle w:val="StyleItalicText2"/>
          <w:rFonts w:cs="Tahoma"/>
          <w:i w:val="0"/>
          <w:color w:val="auto"/>
          <w:sz w:val="22"/>
        </w:rPr>
        <w:t>when i</w:t>
      </w:r>
      <w:r w:rsidRPr="00C37269">
        <w:rPr>
          <w:rStyle w:val="StyleItalicText2"/>
          <w:rFonts w:cs="Tahoma"/>
          <w:i w:val="0"/>
          <w:color w:val="auto"/>
          <w:sz w:val="22"/>
        </w:rPr>
        <w:t xml:space="preserve">VOS </w:t>
      </w:r>
      <w:r w:rsidR="00460E3F" w:rsidRPr="00C37269">
        <w:rPr>
          <w:rStyle w:val="StyleItalicText2"/>
          <w:rFonts w:cs="Tahoma"/>
          <w:i w:val="0"/>
          <w:color w:val="auto"/>
          <w:sz w:val="22"/>
        </w:rPr>
        <w:t xml:space="preserve">goes </w:t>
      </w:r>
      <w:r w:rsidR="00460E3F">
        <w:rPr>
          <w:rStyle w:val="StyleItalicText2"/>
          <w:rFonts w:cs="Tahoma"/>
          <w:i w:val="0"/>
          <w:color w:val="auto"/>
          <w:sz w:val="22"/>
        </w:rPr>
        <w:t xml:space="preserve">to production.  Chargeback, IRS 1099, </w:t>
      </w:r>
      <w:r w:rsidRPr="00D139CC">
        <w:rPr>
          <w:rStyle w:val="StyleItalicText2"/>
          <w:rFonts w:cs="Tahoma"/>
          <w:i w:val="0"/>
          <w:color w:val="auto"/>
          <w:sz w:val="22"/>
        </w:rPr>
        <w:t xml:space="preserve">and other </w:t>
      </w:r>
      <w:r w:rsidR="00817EF3">
        <w:rPr>
          <w:rStyle w:val="StyleItalicText2"/>
          <w:rFonts w:cs="Tahoma"/>
          <w:i w:val="0"/>
          <w:color w:val="auto"/>
          <w:sz w:val="22"/>
        </w:rPr>
        <w:t xml:space="preserve">out of scope </w:t>
      </w:r>
      <w:r w:rsidRPr="00D139CC">
        <w:rPr>
          <w:rStyle w:val="StyleItalicText2"/>
          <w:rFonts w:cs="Tahoma"/>
          <w:i w:val="0"/>
          <w:color w:val="auto"/>
          <w:sz w:val="22"/>
        </w:rPr>
        <w:t xml:space="preserve">Insurance Accounting reporting will remain in the mainframe environment until addressed by a future project. </w:t>
      </w:r>
    </w:p>
    <w:p w:rsidR="00BA3D9B" w:rsidRPr="00BA3D9B" w:rsidRDefault="00BA3D9B" w:rsidP="00901305">
      <w:pPr>
        <w:pStyle w:val="NoSpacing"/>
        <w:spacing w:after="240" w:line="276" w:lineRule="auto"/>
        <w:ind w:left="720"/>
        <w:rPr>
          <w:rStyle w:val="StyleItalicText2"/>
          <w:rFonts w:cs="Tahoma"/>
          <w:i w:val="0"/>
          <w:color w:val="0070C0"/>
          <w:sz w:val="22"/>
        </w:rPr>
      </w:pPr>
    </w:p>
    <w:p w:rsidR="00FC22EF" w:rsidRPr="00FC22EF" w:rsidRDefault="00FC22EF" w:rsidP="00FC22EF">
      <w:pPr>
        <w:ind w:left="360"/>
        <w:rPr>
          <w:b/>
        </w:rPr>
      </w:pPr>
      <w:r>
        <w:rPr>
          <w:b/>
        </w:rPr>
        <w:t>CONSTRAINTS</w:t>
      </w:r>
    </w:p>
    <w:p w:rsidR="00FC22EF" w:rsidRDefault="00FC22EF" w:rsidP="00504CF7">
      <w:pPr>
        <w:pStyle w:val="ListParagraph"/>
        <w:numPr>
          <w:ilvl w:val="0"/>
          <w:numId w:val="7"/>
        </w:numPr>
        <w:spacing w:line="276" w:lineRule="auto"/>
      </w:pPr>
      <w:r>
        <w:t xml:space="preserve">(C) The nightly batch window has not been finalized so reporting SLAs cannot be determined at this time.  Expected ‘up time’ for applications, data volumes, and data load schedules for all extracts and interfaces will determine when data warehouse loads can be started which will drive when reporting can be made available. </w:t>
      </w:r>
      <w:r w:rsidR="000F139B">
        <w:t xml:space="preserve"> </w:t>
      </w:r>
    </w:p>
    <w:p w:rsidR="00FC22EF" w:rsidRDefault="00FC22EF" w:rsidP="00E666D1">
      <w:pPr>
        <w:ind w:left="360"/>
        <w:rPr>
          <w:b/>
        </w:rPr>
      </w:pPr>
      <w:r>
        <w:rPr>
          <w:b/>
        </w:rPr>
        <w:t>DEPENDENCIES</w:t>
      </w:r>
    </w:p>
    <w:p w:rsidR="00FC22EF" w:rsidRDefault="00FC22EF" w:rsidP="00504CF7">
      <w:pPr>
        <w:pStyle w:val="ListParagraph"/>
        <w:numPr>
          <w:ilvl w:val="0"/>
          <w:numId w:val="29"/>
        </w:numPr>
        <w:spacing w:line="276" w:lineRule="auto"/>
      </w:pPr>
      <w:r>
        <w:t>(D</w:t>
      </w:r>
      <w:r w:rsidRPr="00415501">
        <w:rPr>
          <w:color w:val="002060"/>
        </w:rPr>
        <w:t xml:space="preserve">) </w:t>
      </w:r>
      <w:r w:rsidRPr="006902E1">
        <w:t>The applications and the database will provide complet</w:t>
      </w:r>
      <w:r w:rsidR="00E45F14" w:rsidRPr="006902E1">
        <w:t xml:space="preserve">e, validated, and balanced data. </w:t>
      </w:r>
      <w:r w:rsidR="006902E1" w:rsidRPr="006902E1">
        <w:t>D</w:t>
      </w:r>
      <w:r w:rsidRPr="006902E1">
        <w:t>ata validation or integrity checks are done when the data are coming into the warehouse to maintain integrity and relations specific to the warehouse and its supporting tables.</w:t>
      </w:r>
    </w:p>
    <w:p w:rsidR="00896D59" w:rsidRDefault="00896D59" w:rsidP="0005404B">
      <w:pPr>
        <w:pStyle w:val="Heading1"/>
      </w:pPr>
      <w:bookmarkStart w:id="12" w:name="_Toc469999527"/>
      <w:r>
        <w:t xml:space="preserve">Keep Current Data Warehouse </w:t>
      </w:r>
      <w:r w:rsidR="0028307E">
        <w:t>Insurance Accounting</w:t>
      </w:r>
      <w:r>
        <w:t xml:space="preserve"> Feeds “Whole”</w:t>
      </w:r>
      <w:bookmarkEnd w:id="12"/>
    </w:p>
    <w:p w:rsidR="00896D59" w:rsidRPr="00896D59" w:rsidRDefault="00D553B8" w:rsidP="007B0AED">
      <w:pPr>
        <w:ind w:left="360"/>
      </w:pPr>
      <w:r>
        <w:t>If any c</w:t>
      </w:r>
      <w:r w:rsidR="00896D59" w:rsidRPr="00BF37A6">
        <w:t xml:space="preserve">urrent RDW functionality </w:t>
      </w:r>
      <w:r>
        <w:t>is found to</w:t>
      </w:r>
      <w:r w:rsidR="00CA2676">
        <w:t xml:space="preserve"> utilize</w:t>
      </w:r>
      <w:r w:rsidR="00896D59" w:rsidRPr="00BF37A6">
        <w:t xml:space="preserve"> </w:t>
      </w:r>
      <w:r w:rsidR="00B76136">
        <w:t xml:space="preserve">Liability, </w:t>
      </w:r>
      <w:r>
        <w:t xml:space="preserve">Property, </w:t>
      </w:r>
      <w:r w:rsidR="00B76136">
        <w:t>Safety, Risk Management, and</w:t>
      </w:r>
      <w:r>
        <w:t>/or</w:t>
      </w:r>
      <w:r w:rsidR="00B76136">
        <w:t xml:space="preserve"> </w:t>
      </w:r>
      <w:r w:rsidR="00896D59" w:rsidRPr="00BF37A6">
        <w:t xml:space="preserve">Insurance Accounting data </w:t>
      </w:r>
      <w:r>
        <w:t xml:space="preserve">from the current </w:t>
      </w:r>
      <w:r w:rsidR="00BD142A">
        <w:t xml:space="preserve">Insurance Accounting </w:t>
      </w:r>
      <w:r>
        <w:t>environment(s), it will need to be analyzed</w:t>
      </w:r>
      <w:r w:rsidR="00BD142A">
        <w:t xml:space="preserve"> and</w:t>
      </w:r>
      <w:r>
        <w:t xml:space="preserve"> </w:t>
      </w:r>
      <w:r w:rsidR="00BD142A">
        <w:t xml:space="preserve">updated to assure it remains complete and accurate while the mainframe is still in place, </w:t>
      </w:r>
      <w:r>
        <w:t>and</w:t>
      </w:r>
      <w:r w:rsidR="00896D59" w:rsidRPr="00BF37A6">
        <w:t xml:space="preserve"> modified to consume data from the new </w:t>
      </w:r>
      <w:r w:rsidR="00735FD1">
        <w:t>system</w:t>
      </w:r>
      <w:r w:rsidR="00896D59" w:rsidRPr="00BF37A6">
        <w:t xml:space="preserve"> if necessary.</w:t>
      </w:r>
    </w:p>
    <w:p w:rsidR="00E65D23" w:rsidRDefault="00A374E9" w:rsidP="00E65D23">
      <w:pPr>
        <w:pStyle w:val="Heading1"/>
      </w:pPr>
      <w:bookmarkStart w:id="13" w:name="_Toc469999528"/>
      <w:r>
        <w:t xml:space="preserve">General </w:t>
      </w:r>
      <w:r w:rsidR="00896D59">
        <w:t>Business Requirements</w:t>
      </w:r>
      <w:bookmarkEnd w:id="13"/>
    </w:p>
    <w:p w:rsidR="000744DD" w:rsidRDefault="000744DD" w:rsidP="00881F26">
      <w:pPr>
        <w:ind w:left="360"/>
        <w:rPr>
          <w:lang w:val="en"/>
        </w:rPr>
      </w:pPr>
      <w:r>
        <w:t xml:space="preserve">The Insurance Accounting team is responsible for </w:t>
      </w:r>
      <w:r>
        <w:rPr>
          <w:lang w:val="en"/>
        </w:rPr>
        <w:t>recording, analyzing and verifying Ryder Insurance’s organization’s financial status</w:t>
      </w:r>
      <w:r w:rsidR="00C314C4">
        <w:rPr>
          <w:lang w:val="en"/>
        </w:rPr>
        <w:t>.</w:t>
      </w:r>
    </w:p>
    <w:p w:rsidR="00881F26" w:rsidRPr="000744DD" w:rsidRDefault="00881F26" w:rsidP="00881F26">
      <w:pPr>
        <w:ind w:left="360"/>
      </w:pPr>
      <w:r>
        <w:rPr>
          <w:lang w:val="en"/>
        </w:rPr>
        <w:t xml:space="preserve">The Insurance Accounting team becomes involved in the claims process when a ‘Reserve Amount’ is initially placed on a claimant. Throughout the life of the claim, the status </w:t>
      </w:r>
      <w:r w:rsidR="00415501">
        <w:rPr>
          <w:lang w:val="en"/>
        </w:rPr>
        <w:t xml:space="preserve">and financial activity on the claim </w:t>
      </w:r>
      <w:r>
        <w:rPr>
          <w:lang w:val="en"/>
        </w:rPr>
        <w:t>may change.  The end of life for</w:t>
      </w:r>
      <w:r w:rsidR="00415501">
        <w:rPr>
          <w:lang w:val="en"/>
        </w:rPr>
        <w:t xml:space="preserve"> a claim in</w:t>
      </w:r>
      <w:r>
        <w:rPr>
          <w:lang w:val="en"/>
        </w:rPr>
        <w:t xml:space="preserve"> Insurance Accounting is when the ‘Reserve Amounts’ on a claim drop to $0. </w:t>
      </w:r>
    </w:p>
    <w:p w:rsidR="00896D59" w:rsidRDefault="00896D59" w:rsidP="00504CF7">
      <w:pPr>
        <w:pStyle w:val="Heading2"/>
        <w:numPr>
          <w:ilvl w:val="0"/>
          <w:numId w:val="8"/>
        </w:numPr>
      </w:pPr>
      <w:bookmarkStart w:id="14" w:name="_Toc469999529"/>
      <w:r>
        <w:t>‘Functionality in Flux’</w:t>
      </w:r>
      <w:bookmarkEnd w:id="14"/>
    </w:p>
    <w:p w:rsidR="00515277" w:rsidRDefault="00515277" w:rsidP="00DC4530">
      <w:pPr>
        <w:ind w:left="360"/>
      </w:pPr>
      <w:r w:rsidRPr="0080406E">
        <w:t xml:space="preserve">The items listed below are in review with the business and application teams and </w:t>
      </w:r>
      <w:r w:rsidR="00274460">
        <w:t>could</w:t>
      </w:r>
      <w:r w:rsidRPr="0080406E">
        <w:t xml:space="preserve"> affect the accuracy and scope of reporting.  As decisions and necessary coding are finalized for eac</w:t>
      </w:r>
      <w:r>
        <w:t>h of these items, the effect on reporting scope can be determined</w:t>
      </w:r>
      <w:r w:rsidRPr="0080406E">
        <w:t>.</w:t>
      </w:r>
      <w:r>
        <w:t xml:space="preserve">  The timing of development and the finalizing </w:t>
      </w:r>
      <w:r w:rsidR="00460E3F">
        <w:t xml:space="preserve">business decisions </w:t>
      </w:r>
      <w:r>
        <w:t xml:space="preserve">of these </w:t>
      </w:r>
      <w:r w:rsidR="00460E3F">
        <w:t xml:space="preserve">items </w:t>
      </w:r>
      <w:r>
        <w:t>may also cause rework and time delays.</w:t>
      </w:r>
    </w:p>
    <w:p w:rsidR="005F2F74" w:rsidRPr="00515277" w:rsidRDefault="005F2F74" w:rsidP="005F2F74">
      <w:pPr>
        <w:ind w:left="360"/>
      </w:pPr>
      <w:r>
        <w:t>In addition to this section, there are reports in the Current Reporting Environment that include ‘Functionality in Flux’ data related to the following items.</w:t>
      </w:r>
    </w:p>
    <w:p w:rsidR="005F2F74" w:rsidRPr="005F2F74" w:rsidRDefault="005F2F74" w:rsidP="005F2F74">
      <w:pPr>
        <w:pStyle w:val="ListParagraph"/>
        <w:spacing w:line="276" w:lineRule="auto"/>
        <w:rPr>
          <w:strike/>
          <w:color w:val="00B050"/>
        </w:rPr>
      </w:pPr>
    </w:p>
    <w:p w:rsidR="00B0695E" w:rsidRPr="00B0695E" w:rsidRDefault="000C3A7B" w:rsidP="00504CF7">
      <w:pPr>
        <w:pStyle w:val="ListParagraph"/>
        <w:numPr>
          <w:ilvl w:val="0"/>
          <w:numId w:val="3"/>
        </w:numPr>
        <w:spacing w:line="276" w:lineRule="auto"/>
        <w:rPr>
          <w:strike/>
          <w:color w:val="00B050"/>
        </w:rPr>
      </w:pPr>
      <w:r w:rsidRPr="00274460">
        <w:rPr>
          <w:b/>
        </w:rPr>
        <w:t>Bank Reconciliation System</w:t>
      </w:r>
      <w:r w:rsidR="00CE2E9E" w:rsidRPr="00063332">
        <w:rPr>
          <w:strike/>
        </w:rPr>
        <w:t xml:space="preserve"> </w:t>
      </w:r>
      <w:r w:rsidR="00CE2E9E" w:rsidRPr="00063332">
        <w:rPr>
          <w:strike/>
        </w:rPr>
        <w:br/>
      </w:r>
      <w:r w:rsidR="006466FA" w:rsidRPr="00063332">
        <w:rPr>
          <w:strike/>
        </w:rPr>
        <w:t>Ryder is</w:t>
      </w:r>
      <w:r w:rsidR="00896D59" w:rsidRPr="00063332">
        <w:rPr>
          <w:strike/>
        </w:rPr>
        <w:t xml:space="preserve"> </w:t>
      </w:r>
      <w:r w:rsidR="00DC4530" w:rsidRPr="00063332">
        <w:rPr>
          <w:strike/>
        </w:rPr>
        <w:t>currently considering</w:t>
      </w:r>
      <w:r w:rsidR="00896D59" w:rsidRPr="00063332">
        <w:rPr>
          <w:strike/>
        </w:rPr>
        <w:t xml:space="preserve"> an org</w:t>
      </w:r>
      <w:r w:rsidR="00CE2E9E" w:rsidRPr="00063332">
        <w:rPr>
          <w:strike/>
        </w:rPr>
        <w:t>anization</w:t>
      </w:r>
      <w:r w:rsidR="00896D59" w:rsidRPr="00063332">
        <w:rPr>
          <w:strike/>
        </w:rPr>
        <w:t xml:space="preserve"> wide reconciliation system.</w:t>
      </w:r>
      <w:r w:rsidR="00063332">
        <w:rPr>
          <w:strike/>
        </w:rPr>
        <w:t xml:space="preserve"> </w:t>
      </w:r>
    </w:p>
    <w:p w:rsidR="00896D59" w:rsidRDefault="00063332" w:rsidP="00B0695E">
      <w:pPr>
        <w:pStyle w:val="ListParagraph"/>
        <w:spacing w:line="276" w:lineRule="auto"/>
        <w:rPr>
          <w:i/>
          <w:color w:val="00B050"/>
        </w:rPr>
      </w:pPr>
      <w:r w:rsidRPr="00B0695E">
        <w:rPr>
          <w:i/>
          <w:color w:val="00B050"/>
        </w:rPr>
        <w:t xml:space="preserve">Ryder will </w:t>
      </w:r>
      <w:r w:rsidR="00BA32C6">
        <w:rPr>
          <w:i/>
          <w:color w:val="00B050"/>
        </w:rPr>
        <w:t xml:space="preserve">continue to </w:t>
      </w:r>
      <w:r w:rsidRPr="00B0695E">
        <w:rPr>
          <w:i/>
          <w:color w:val="00B050"/>
        </w:rPr>
        <w:t xml:space="preserve">leverage the current </w:t>
      </w:r>
      <w:r w:rsidR="00E22EF1" w:rsidRPr="00B0695E">
        <w:rPr>
          <w:i/>
          <w:color w:val="00B050"/>
        </w:rPr>
        <w:t xml:space="preserve">Mainframe </w:t>
      </w:r>
      <w:r w:rsidRPr="00B0695E">
        <w:rPr>
          <w:i/>
          <w:color w:val="00B050"/>
        </w:rPr>
        <w:t xml:space="preserve">Bank </w:t>
      </w:r>
      <w:r w:rsidR="00E22EF1" w:rsidRPr="00B0695E">
        <w:rPr>
          <w:i/>
          <w:color w:val="00B050"/>
        </w:rPr>
        <w:t xml:space="preserve">Reconciliation </w:t>
      </w:r>
      <w:r w:rsidRPr="00B0695E">
        <w:rPr>
          <w:i/>
          <w:color w:val="00B050"/>
        </w:rPr>
        <w:t>System.</w:t>
      </w:r>
    </w:p>
    <w:p w:rsidR="005E2C81" w:rsidRPr="00274460" w:rsidRDefault="005E2C81" w:rsidP="00B0695E">
      <w:pPr>
        <w:pStyle w:val="ListParagraph"/>
        <w:spacing w:line="276" w:lineRule="auto"/>
        <w:rPr>
          <w:color w:val="00B050"/>
        </w:rPr>
      </w:pPr>
    </w:p>
    <w:p w:rsidR="00436FEA" w:rsidRPr="00274460" w:rsidRDefault="00436FEA" w:rsidP="00504CF7">
      <w:pPr>
        <w:pStyle w:val="ListParagraph"/>
        <w:numPr>
          <w:ilvl w:val="0"/>
          <w:numId w:val="3"/>
        </w:numPr>
        <w:spacing w:line="276" w:lineRule="auto"/>
      </w:pPr>
      <w:r w:rsidRPr="00274460">
        <w:rPr>
          <w:b/>
        </w:rPr>
        <w:t xml:space="preserve">1099 </w:t>
      </w:r>
      <w:r w:rsidR="00A21FE6" w:rsidRPr="00274460">
        <w:rPr>
          <w:b/>
        </w:rPr>
        <w:t>Payment Flags</w:t>
      </w:r>
    </w:p>
    <w:p w:rsidR="00B0695E" w:rsidRDefault="000C3A7B" w:rsidP="004C5A02">
      <w:pPr>
        <w:pStyle w:val="ListParagraph"/>
        <w:spacing w:line="276" w:lineRule="auto"/>
        <w:rPr>
          <w:strike/>
        </w:rPr>
      </w:pPr>
      <w:r w:rsidRPr="008A1606">
        <w:rPr>
          <w:strike/>
        </w:rPr>
        <w:t>Specifying payment transaction code flags for 1099 boxes</w:t>
      </w:r>
      <w:r w:rsidR="00C90348" w:rsidRPr="008A1606">
        <w:rPr>
          <w:strike/>
        </w:rPr>
        <w:t>,</w:t>
      </w:r>
      <w:r w:rsidRPr="008A1606">
        <w:rPr>
          <w:strike/>
        </w:rPr>
        <w:t xml:space="preserve"> as well as how we converted payments that may need to be 1099 reported at the end of the calendar year in which iVOS goes live.</w:t>
      </w:r>
      <w:r w:rsidR="008A1606">
        <w:rPr>
          <w:strike/>
        </w:rPr>
        <w:t xml:space="preserve"> </w:t>
      </w:r>
    </w:p>
    <w:p w:rsidR="009C0CE2" w:rsidRDefault="00B0695E" w:rsidP="004C5A02">
      <w:pPr>
        <w:pStyle w:val="ListParagraph"/>
        <w:spacing w:line="276" w:lineRule="auto"/>
        <w:rPr>
          <w:i/>
          <w:color w:val="00B050"/>
        </w:rPr>
      </w:pPr>
      <w:r w:rsidRPr="00C37269">
        <w:rPr>
          <w:i/>
          <w:color w:val="00B050"/>
        </w:rPr>
        <w:t xml:space="preserve">10/3/16: </w:t>
      </w:r>
      <w:r w:rsidR="00FA2466" w:rsidRPr="00C37269">
        <w:rPr>
          <w:i/>
          <w:color w:val="00B050"/>
        </w:rPr>
        <w:t xml:space="preserve">IRS </w:t>
      </w:r>
      <w:r w:rsidR="008A1606" w:rsidRPr="00C37269">
        <w:rPr>
          <w:i/>
          <w:color w:val="00B050"/>
        </w:rPr>
        <w:t xml:space="preserve">1099 Reporting will be excluded from </w:t>
      </w:r>
      <w:r w:rsidRPr="00C37269">
        <w:rPr>
          <w:i/>
          <w:color w:val="00B050"/>
        </w:rPr>
        <w:t>project scope</w:t>
      </w:r>
      <w:r w:rsidR="00BC6852" w:rsidRPr="00C37269">
        <w:rPr>
          <w:i/>
          <w:color w:val="00B050"/>
        </w:rPr>
        <w:t xml:space="preserve"> because iVOS shall report on IRS 1099. T</w:t>
      </w:r>
      <w:r w:rsidR="00FA2466" w:rsidRPr="00C37269">
        <w:rPr>
          <w:i/>
          <w:color w:val="00B050"/>
        </w:rPr>
        <w:t xml:space="preserve">his </w:t>
      </w:r>
      <w:r w:rsidR="00864329" w:rsidRPr="00C37269">
        <w:rPr>
          <w:i/>
          <w:color w:val="00B050"/>
        </w:rPr>
        <w:t xml:space="preserve">iteration of the </w:t>
      </w:r>
      <w:r w:rsidR="00FA2466" w:rsidRPr="00C37269">
        <w:rPr>
          <w:i/>
          <w:color w:val="00B050"/>
        </w:rPr>
        <w:t>proje</w:t>
      </w:r>
      <w:r w:rsidR="00B05709" w:rsidRPr="00C37269">
        <w:rPr>
          <w:i/>
          <w:color w:val="00B050"/>
        </w:rPr>
        <w:t xml:space="preserve">ct will continue to support the </w:t>
      </w:r>
      <w:r w:rsidR="00FA2466" w:rsidRPr="00C37269">
        <w:rPr>
          <w:i/>
          <w:color w:val="00B050"/>
        </w:rPr>
        <w:t>current Interface Files.</w:t>
      </w:r>
      <w:r w:rsidR="00BC6852" w:rsidRPr="00C37269">
        <w:rPr>
          <w:i/>
          <w:color w:val="00B050"/>
        </w:rPr>
        <w:t xml:space="preserve">  </w:t>
      </w:r>
      <w:r w:rsidR="00917C3E" w:rsidRPr="00C37269">
        <w:rPr>
          <w:i/>
          <w:color w:val="00B050"/>
        </w:rPr>
        <w:br/>
        <w:t xml:space="preserve">11/15/16: </w:t>
      </w:r>
      <w:r w:rsidR="00BC6852" w:rsidRPr="00C37269">
        <w:rPr>
          <w:i/>
          <w:color w:val="00B050"/>
        </w:rPr>
        <w:t xml:space="preserve">BI&amp;A may need to </w:t>
      </w:r>
      <w:r w:rsidR="00917C3E" w:rsidRPr="00C37269">
        <w:rPr>
          <w:i/>
          <w:color w:val="00B050"/>
        </w:rPr>
        <w:t>house IRS 1099 data for audit purposes.</w:t>
      </w:r>
    </w:p>
    <w:p w:rsidR="005E2C81" w:rsidRPr="00E22EF1" w:rsidRDefault="005E2C81" w:rsidP="004C5A02">
      <w:pPr>
        <w:pStyle w:val="ListParagraph"/>
        <w:spacing w:line="276" w:lineRule="auto"/>
        <w:rPr>
          <w:i/>
        </w:rPr>
      </w:pPr>
    </w:p>
    <w:p w:rsidR="00FD06A4" w:rsidRPr="00FD06A4" w:rsidRDefault="00FD06A4" w:rsidP="00504CF7">
      <w:pPr>
        <w:pStyle w:val="ListParagraph"/>
        <w:numPr>
          <w:ilvl w:val="0"/>
          <w:numId w:val="3"/>
        </w:numPr>
        <w:spacing w:line="276" w:lineRule="auto"/>
      </w:pPr>
      <w:r>
        <w:rPr>
          <w:b/>
        </w:rPr>
        <w:t>iVOS Reverse Copy</w:t>
      </w:r>
    </w:p>
    <w:p w:rsidR="000C3A7B" w:rsidRPr="00F93D29" w:rsidRDefault="000C3A7B" w:rsidP="004C5A02">
      <w:pPr>
        <w:pStyle w:val="ListParagraph"/>
        <w:spacing w:after="0" w:line="276" w:lineRule="auto"/>
        <w:rPr>
          <w:rFonts w:cs="Tahoma"/>
        </w:rPr>
      </w:pPr>
      <w:r w:rsidRPr="000C3A7B">
        <w:rPr>
          <w:rFonts w:cs="Tahoma"/>
          <w:color w:val="000000"/>
        </w:rPr>
        <w:t>Determination of whether Ryder will leverage iVOS reverse-</w:t>
      </w:r>
      <w:r w:rsidR="00FD06A4">
        <w:rPr>
          <w:rFonts w:cs="Tahoma"/>
          <w:color w:val="000000"/>
        </w:rPr>
        <w:t>copy check accounting function which allows monetary transactions to be moved from claim to claim which could create risk in Insurance Accounting.</w:t>
      </w:r>
      <w:r w:rsidR="00D97F91">
        <w:rPr>
          <w:rFonts w:cs="Tahoma"/>
          <w:color w:val="000000"/>
        </w:rPr>
        <w:t xml:space="preserve"> </w:t>
      </w:r>
      <w:r w:rsidR="00F93D29">
        <w:rPr>
          <w:rFonts w:cs="Tahoma"/>
          <w:color w:val="000000"/>
        </w:rPr>
        <w:t xml:space="preserve"> </w:t>
      </w:r>
      <w:r w:rsidR="00D97F91" w:rsidRPr="00F93D29">
        <w:rPr>
          <w:rFonts w:cs="Tahoma"/>
        </w:rPr>
        <w:t>(</w:t>
      </w:r>
      <w:r w:rsidR="007E30D0" w:rsidRPr="00F93D29">
        <w:rPr>
          <w:rFonts w:cs="Tahoma"/>
        </w:rPr>
        <w:t>Pending feedback from Ventiv</w:t>
      </w:r>
      <w:r w:rsidR="00D97F91" w:rsidRPr="00F93D29">
        <w:rPr>
          <w:rFonts w:cs="Tahoma"/>
        </w:rPr>
        <w:t>)</w:t>
      </w:r>
    </w:p>
    <w:p w:rsidR="005E2C81" w:rsidRDefault="005E2C81" w:rsidP="004C5A02">
      <w:pPr>
        <w:pStyle w:val="ListParagraph"/>
        <w:spacing w:after="0" w:line="276" w:lineRule="auto"/>
        <w:rPr>
          <w:rFonts w:cs="Tahoma"/>
          <w:color w:val="000000"/>
        </w:rPr>
      </w:pPr>
    </w:p>
    <w:p w:rsidR="00D61FED" w:rsidRPr="002A7968" w:rsidRDefault="002A7968" w:rsidP="00504CF7">
      <w:pPr>
        <w:pStyle w:val="ListParagraph"/>
        <w:numPr>
          <w:ilvl w:val="0"/>
          <w:numId w:val="3"/>
        </w:numPr>
        <w:spacing w:line="276" w:lineRule="auto"/>
      </w:pPr>
      <w:r>
        <w:rPr>
          <w:b/>
        </w:rPr>
        <w:t xml:space="preserve">Historical </w:t>
      </w:r>
      <w:r w:rsidR="0070789C" w:rsidRPr="00425DD3">
        <w:rPr>
          <w:b/>
        </w:rPr>
        <w:t xml:space="preserve">iVOS </w:t>
      </w:r>
      <w:r w:rsidR="00D61FED" w:rsidRPr="00425DD3">
        <w:rPr>
          <w:b/>
        </w:rPr>
        <w:t>Extract Logic Determination</w:t>
      </w:r>
    </w:p>
    <w:p w:rsidR="00D97F91" w:rsidRPr="00F93D29" w:rsidRDefault="002A7968" w:rsidP="00D97F91">
      <w:pPr>
        <w:pStyle w:val="ListParagraph"/>
        <w:spacing w:after="0" w:line="276" w:lineRule="auto"/>
        <w:rPr>
          <w:rFonts w:cs="Tahoma"/>
        </w:rPr>
      </w:pPr>
      <w:r>
        <w:t xml:space="preserve">Determination of whether Ryder will create an iVOS extract of historical data as a one-time load to the integration data layer is being tested with the vendor. If this is not feasible another method will need to be determined. </w:t>
      </w:r>
      <w:r w:rsidR="000320AC">
        <w:br/>
      </w:r>
      <w:r>
        <w:t>(</w:t>
      </w:r>
      <w:r w:rsidR="000320AC">
        <w:t xml:space="preserve">Updated: </w:t>
      </w:r>
      <w:r w:rsidR="00F93D29">
        <w:t xml:space="preserve">11/3/16 </w:t>
      </w:r>
      <w:r w:rsidR="007E30D0" w:rsidRPr="00F93D29">
        <w:rPr>
          <w:rFonts w:cs="Tahoma"/>
        </w:rPr>
        <w:t>Pending feedback from Ventiv)</w:t>
      </w:r>
    </w:p>
    <w:p w:rsidR="002A7968" w:rsidRDefault="002A7968" w:rsidP="002A7968">
      <w:pPr>
        <w:pStyle w:val="ListParagraph"/>
        <w:spacing w:line="276" w:lineRule="auto"/>
      </w:pPr>
    </w:p>
    <w:p w:rsidR="005E2C81" w:rsidRPr="002A7968" w:rsidRDefault="005E2C81" w:rsidP="002A7968">
      <w:pPr>
        <w:pStyle w:val="ListParagraph"/>
        <w:spacing w:line="276" w:lineRule="auto"/>
      </w:pPr>
    </w:p>
    <w:p w:rsidR="002A7968" w:rsidRPr="00425DD3" w:rsidRDefault="002A7968" w:rsidP="00504CF7">
      <w:pPr>
        <w:pStyle w:val="ListParagraph"/>
        <w:numPr>
          <w:ilvl w:val="0"/>
          <w:numId w:val="3"/>
        </w:numPr>
        <w:spacing w:line="276" w:lineRule="auto"/>
      </w:pPr>
      <w:r>
        <w:rPr>
          <w:b/>
        </w:rPr>
        <w:t>iVOS Extract Control Totals</w:t>
      </w:r>
    </w:p>
    <w:p w:rsidR="00D61FED" w:rsidRPr="00F93D29" w:rsidRDefault="000229F8" w:rsidP="004C5A02">
      <w:pPr>
        <w:pStyle w:val="ListParagraph"/>
        <w:spacing w:after="0" w:line="276" w:lineRule="auto"/>
        <w:rPr>
          <w:rFonts w:cs="Tahoma"/>
        </w:rPr>
      </w:pPr>
      <w:r w:rsidRPr="00425DD3">
        <w:rPr>
          <w:rFonts w:cs="Tahoma"/>
          <w:color w:val="000000"/>
        </w:rPr>
        <w:t>If custom extracts are created, each should have control totals to include expected number of rows and total amounts to detail can be validated.  If entire database is replicated, this control total logical would not be necessary.</w:t>
      </w:r>
      <w:r w:rsidR="00D97F91">
        <w:rPr>
          <w:rFonts w:cs="Tahoma"/>
          <w:color w:val="000000"/>
        </w:rPr>
        <w:t xml:space="preserve"> </w:t>
      </w:r>
      <w:r w:rsidR="007E30D0" w:rsidRPr="00F93D29">
        <w:rPr>
          <w:rFonts w:cs="Tahoma"/>
        </w:rPr>
        <w:t>(Pending feedback from Ventiv)</w:t>
      </w:r>
    </w:p>
    <w:p w:rsidR="005E2C81" w:rsidRPr="00425DD3" w:rsidRDefault="005E2C81" w:rsidP="004C5A02">
      <w:pPr>
        <w:pStyle w:val="ListParagraph"/>
        <w:spacing w:after="0" w:line="276" w:lineRule="auto"/>
        <w:rPr>
          <w:rFonts w:cs="Tahoma"/>
          <w:color w:val="000000"/>
        </w:rPr>
      </w:pPr>
    </w:p>
    <w:p w:rsidR="007A4827" w:rsidRPr="004B0E83" w:rsidRDefault="007A4827" w:rsidP="00504CF7">
      <w:pPr>
        <w:pStyle w:val="ListParagraph"/>
        <w:numPr>
          <w:ilvl w:val="0"/>
          <w:numId w:val="3"/>
        </w:numPr>
        <w:spacing w:line="276" w:lineRule="auto"/>
        <w:rPr>
          <w:strike/>
        </w:rPr>
      </w:pPr>
      <w:r w:rsidRPr="004B0E83">
        <w:rPr>
          <w:b/>
          <w:strike/>
        </w:rPr>
        <w:t>Can the individual line of insurance / exposure desig</w:t>
      </w:r>
      <w:r w:rsidR="004D1941" w:rsidRPr="004B0E83">
        <w:rPr>
          <w:b/>
          <w:strike/>
        </w:rPr>
        <w:t>nation check boxes be extracted</w:t>
      </w:r>
      <w:r w:rsidRPr="004B0E83">
        <w:rPr>
          <w:b/>
          <w:strike/>
        </w:rPr>
        <w:t>?</w:t>
      </w:r>
    </w:p>
    <w:p w:rsidR="007A4827" w:rsidRPr="00CC1412" w:rsidRDefault="007A4827" w:rsidP="004C5A02">
      <w:pPr>
        <w:pStyle w:val="ListParagraph"/>
        <w:spacing w:after="0" w:line="276" w:lineRule="auto"/>
        <w:rPr>
          <w:rFonts w:cs="Tahoma"/>
          <w:i/>
          <w:color w:val="000000"/>
        </w:rPr>
      </w:pPr>
      <w:r w:rsidRPr="004B0E83">
        <w:rPr>
          <w:rFonts w:cs="Tahoma"/>
          <w:strike/>
          <w:color w:val="000000"/>
        </w:rPr>
        <w:t>If so, this would facilitate reporting.  Otherwise</w:t>
      </w:r>
      <w:r w:rsidR="00425DD3" w:rsidRPr="004B0E83">
        <w:rPr>
          <w:rFonts w:cs="Tahoma"/>
          <w:strike/>
          <w:color w:val="000000"/>
        </w:rPr>
        <w:t>,</w:t>
      </w:r>
      <w:r w:rsidRPr="004B0E83">
        <w:rPr>
          <w:rFonts w:cs="Tahoma"/>
          <w:strike/>
          <w:color w:val="000000"/>
        </w:rPr>
        <w:t xml:space="preserve"> we would need to rebuild this logic to facilitate reporting.</w:t>
      </w:r>
      <w:r w:rsidR="00BC6852" w:rsidRPr="004B0E83">
        <w:rPr>
          <w:rFonts w:cs="Tahoma"/>
          <w:color w:val="000000"/>
        </w:rPr>
        <w:t xml:space="preserve"> </w:t>
      </w:r>
      <w:r w:rsidR="00CD7E55" w:rsidRPr="004B0E83">
        <w:rPr>
          <w:rFonts w:cs="Tahoma"/>
          <w:color w:val="000000"/>
        </w:rPr>
        <w:br/>
      </w:r>
      <w:r w:rsidR="0013528B" w:rsidRPr="004B0E83">
        <w:rPr>
          <w:rFonts w:cs="Tahoma"/>
          <w:i/>
          <w:color w:val="00B050"/>
        </w:rPr>
        <w:t xml:space="preserve">11/15/16: </w:t>
      </w:r>
      <w:r w:rsidR="00CD7E55" w:rsidRPr="004B0E83">
        <w:rPr>
          <w:rFonts w:cs="Tahoma"/>
          <w:i/>
          <w:color w:val="00B050"/>
        </w:rPr>
        <w:t xml:space="preserve">The ‘Coverage Detail Code’ is being brought over in the daily iVOS Batch export as ‘claimant.cat_flg_x’ and shall allow the </w:t>
      </w:r>
      <w:r w:rsidR="003F0E98" w:rsidRPr="004B0E83">
        <w:rPr>
          <w:rFonts w:cs="Tahoma"/>
          <w:i/>
          <w:color w:val="00B050"/>
        </w:rPr>
        <w:t>reporting</w:t>
      </w:r>
      <w:r w:rsidR="00CD7E55" w:rsidRPr="004B0E83">
        <w:rPr>
          <w:rFonts w:cs="Tahoma"/>
          <w:i/>
          <w:color w:val="00B050"/>
        </w:rPr>
        <w:t xml:space="preserve"> of claimant </w:t>
      </w:r>
      <w:r w:rsidR="005159A6" w:rsidRPr="004B0E83">
        <w:rPr>
          <w:rFonts w:cs="Tahoma"/>
          <w:i/>
          <w:color w:val="00B050"/>
        </w:rPr>
        <w:t>coverage</w:t>
      </w:r>
      <w:r w:rsidR="00CD7E55" w:rsidRPr="004B0E83">
        <w:rPr>
          <w:rFonts w:cs="Tahoma"/>
          <w:i/>
          <w:color w:val="00B050"/>
        </w:rPr>
        <w:t xml:space="preserve"> types. </w:t>
      </w:r>
      <w:r w:rsidR="00CD7E55" w:rsidRPr="004B0E83">
        <w:rPr>
          <w:rFonts w:cs="Tahoma"/>
          <w:color w:val="00B050"/>
        </w:rPr>
        <w:t xml:space="preserve"> </w:t>
      </w:r>
      <w:r w:rsidR="000F478F" w:rsidRPr="004B0E83">
        <w:rPr>
          <w:rFonts w:cs="Tahoma"/>
          <w:i/>
          <w:color w:val="00B050"/>
        </w:rPr>
        <w:t>Claimant Type Keys and Structure v15 Excel file is attached in the reference section</w:t>
      </w:r>
      <w:r w:rsidR="00E86FEB" w:rsidRPr="004B0E83">
        <w:rPr>
          <w:rFonts w:cs="Tahoma"/>
          <w:i/>
          <w:color w:val="00B050"/>
        </w:rPr>
        <w:t xml:space="preserve"> for details</w:t>
      </w:r>
      <w:r w:rsidR="000F478F" w:rsidRPr="004B0E83">
        <w:rPr>
          <w:rFonts w:cs="Tahoma"/>
          <w:i/>
          <w:color w:val="00B050"/>
        </w:rPr>
        <w:t>.</w:t>
      </w:r>
      <w:r w:rsidR="000F478F" w:rsidRPr="00CC1412">
        <w:rPr>
          <w:rFonts w:cs="Tahoma"/>
          <w:i/>
          <w:color w:val="00B050"/>
        </w:rPr>
        <w:t xml:space="preserve"> </w:t>
      </w:r>
    </w:p>
    <w:p w:rsidR="005E2C81" w:rsidRPr="00425DD3" w:rsidRDefault="005E2C81" w:rsidP="004C5A02">
      <w:pPr>
        <w:pStyle w:val="ListParagraph"/>
        <w:spacing w:after="0" w:line="276" w:lineRule="auto"/>
        <w:rPr>
          <w:rFonts w:cs="Tahoma"/>
          <w:color w:val="000000"/>
        </w:rPr>
      </w:pPr>
    </w:p>
    <w:p w:rsidR="006A7FDE" w:rsidRPr="0026704E" w:rsidRDefault="008A6F54" w:rsidP="00504CF7">
      <w:pPr>
        <w:pStyle w:val="ListParagraph"/>
        <w:numPr>
          <w:ilvl w:val="0"/>
          <w:numId w:val="3"/>
        </w:numPr>
        <w:spacing w:after="0" w:line="276" w:lineRule="auto"/>
        <w:rPr>
          <w:b/>
        </w:rPr>
      </w:pPr>
      <w:r w:rsidRPr="0026704E">
        <w:rPr>
          <w:b/>
        </w:rPr>
        <w:t>‘</w:t>
      </w:r>
      <w:r w:rsidR="00870565">
        <w:rPr>
          <w:b/>
        </w:rPr>
        <w:t>Coverage Provided By’</w:t>
      </w:r>
      <w:r w:rsidRPr="0026704E">
        <w:rPr>
          <w:b/>
        </w:rPr>
        <w:t xml:space="preserve"> by Vehicle</w:t>
      </w:r>
    </w:p>
    <w:p w:rsidR="00864329" w:rsidRPr="00AD7129" w:rsidRDefault="006A7FDE" w:rsidP="004C5A02">
      <w:pPr>
        <w:pStyle w:val="ListParagraph"/>
        <w:spacing w:after="0" w:line="276" w:lineRule="auto"/>
        <w:rPr>
          <w:strike/>
        </w:rPr>
      </w:pPr>
      <w:r w:rsidRPr="00AD7129">
        <w:rPr>
          <w:strike/>
        </w:rPr>
        <w:t xml:space="preserve"> ‘</w:t>
      </w:r>
      <w:r w:rsidR="00870565" w:rsidRPr="00AD7129">
        <w:rPr>
          <w:strike/>
        </w:rPr>
        <w:t xml:space="preserve">Coverage </w:t>
      </w:r>
      <w:r w:rsidR="00AD7129" w:rsidRPr="00AD7129">
        <w:rPr>
          <w:strike/>
        </w:rPr>
        <w:t>provided</w:t>
      </w:r>
      <w:r w:rsidRPr="00AD7129">
        <w:rPr>
          <w:strike/>
        </w:rPr>
        <w:t xml:space="preserve"> by’ is not currently recorded by iVOS on the vehicle level, only on the incident level. </w:t>
      </w:r>
    </w:p>
    <w:p w:rsidR="006A7FDE" w:rsidRDefault="00C90348" w:rsidP="004C5A02">
      <w:pPr>
        <w:pStyle w:val="ListParagraph"/>
        <w:spacing w:after="0" w:line="276" w:lineRule="auto"/>
        <w:rPr>
          <w:i/>
          <w:color w:val="00B050"/>
        </w:rPr>
      </w:pPr>
      <w:r w:rsidRPr="00864329">
        <w:rPr>
          <w:i/>
          <w:color w:val="00B050"/>
        </w:rPr>
        <w:t>I</w:t>
      </w:r>
      <w:r w:rsidR="006A7FDE" w:rsidRPr="00864329">
        <w:rPr>
          <w:i/>
          <w:color w:val="00B050"/>
        </w:rPr>
        <w:t>f Ryder is the insurer they will cov</w:t>
      </w:r>
      <w:r w:rsidR="00E12965" w:rsidRPr="00864329">
        <w:rPr>
          <w:i/>
          <w:color w:val="00B050"/>
        </w:rPr>
        <w:t>er all Ryder vehicles or</w:t>
      </w:r>
      <w:r w:rsidR="006A7FDE" w:rsidRPr="00864329">
        <w:rPr>
          <w:i/>
          <w:color w:val="00B050"/>
        </w:rPr>
        <w:t xml:space="preserve"> there will</w:t>
      </w:r>
      <w:r w:rsidR="0026704E" w:rsidRPr="00864329">
        <w:rPr>
          <w:i/>
          <w:color w:val="00B050"/>
        </w:rPr>
        <w:t xml:space="preserve"> need to</w:t>
      </w:r>
      <w:r w:rsidR="006A7FDE" w:rsidRPr="00864329">
        <w:rPr>
          <w:i/>
          <w:color w:val="00B050"/>
        </w:rPr>
        <w:t xml:space="preserve"> be 1 claim per </w:t>
      </w:r>
      <w:r w:rsidR="0026704E" w:rsidRPr="00864329">
        <w:rPr>
          <w:i/>
          <w:color w:val="00B050"/>
        </w:rPr>
        <w:t xml:space="preserve">Ryder </w:t>
      </w:r>
      <w:r w:rsidR="006A7FDE" w:rsidRPr="00864329">
        <w:rPr>
          <w:i/>
          <w:color w:val="00B050"/>
        </w:rPr>
        <w:t>unit.</w:t>
      </w:r>
    </w:p>
    <w:p w:rsidR="00085151" w:rsidRDefault="00085151" w:rsidP="004C5A02">
      <w:pPr>
        <w:pStyle w:val="ListParagraph"/>
        <w:spacing w:after="0" w:line="276" w:lineRule="auto"/>
        <w:rPr>
          <w:i/>
          <w:color w:val="00B050"/>
        </w:rPr>
      </w:pPr>
    </w:p>
    <w:p w:rsidR="00AD7129" w:rsidRPr="00717BE6" w:rsidRDefault="00085151" w:rsidP="00504CF7">
      <w:pPr>
        <w:pStyle w:val="ListParagraph"/>
        <w:numPr>
          <w:ilvl w:val="0"/>
          <w:numId w:val="3"/>
        </w:numPr>
        <w:spacing w:line="276" w:lineRule="auto"/>
        <w:rPr>
          <w:b/>
        </w:rPr>
      </w:pPr>
      <w:r>
        <w:rPr>
          <w:b/>
        </w:rPr>
        <w:t>Physical D</w:t>
      </w:r>
      <w:r w:rsidRPr="00085151">
        <w:rPr>
          <w:b/>
        </w:rPr>
        <w:t>amage</w:t>
      </w:r>
      <w:r>
        <w:rPr>
          <w:b/>
        </w:rPr>
        <w:t xml:space="preserve"> C</w:t>
      </w:r>
      <w:r w:rsidRPr="00085151">
        <w:rPr>
          <w:b/>
        </w:rPr>
        <w:t>laim</w:t>
      </w:r>
      <w:r>
        <w:rPr>
          <w:b/>
        </w:rPr>
        <w:t>s</w:t>
      </w:r>
      <w:r>
        <w:rPr>
          <w:b/>
        </w:rPr>
        <w:br/>
      </w:r>
      <w:r w:rsidRPr="00274460">
        <w:rPr>
          <w:strike/>
        </w:rPr>
        <w:t>Physical damage claims will be forcefully fed through the iVOS system as property cargo claims. Currently these claims are not brought into IAS based on policy code. There will be no fi</w:t>
      </w:r>
      <w:r w:rsidR="000851DA">
        <w:rPr>
          <w:strike/>
        </w:rPr>
        <w:t xml:space="preserve">nancial data on these </w:t>
      </w:r>
      <w:r w:rsidR="00E86FEB">
        <w:rPr>
          <w:strike/>
        </w:rPr>
        <w:t>claims;</w:t>
      </w:r>
      <w:r w:rsidR="000851DA">
        <w:rPr>
          <w:strike/>
        </w:rPr>
        <w:t xml:space="preserve"> therefore,</w:t>
      </w:r>
      <w:r w:rsidRPr="00274460">
        <w:rPr>
          <w:strike/>
        </w:rPr>
        <w:t xml:space="preserve"> there will be no reporting specifically called out. There is a current assessment of options in order to automate</w:t>
      </w:r>
      <w:r w:rsidR="00274460" w:rsidRPr="00274460">
        <w:rPr>
          <w:strike/>
        </w:rPr>
        <w:t xml:space="preserve"> this function.</w:t>
      </w:r>
      <w:r w:rsidR="00274460">
        <w:br/>
      </w:r>
      <w:r w:rsidR="00274460" w:rsidRPr="00274460">
        <w:rPr>
          <w:i/>
          <w:color w:val="00B050"/>
        </w:rPr>
        <w:t>Physical Damage Claims will be assessed in a future phase of this project.</w:t>
      </w:r>
      <w:r w:rsidR="00274460" w:rsidRPr="00274460">
        <w:rPr>
          <w:color w:val="00B050"/>
        </w:rPr>
        <w:t xml:space="preserve"> </w:t>
      </w:r>
    </w:p>
    <w:p w:rsidR="00717BE6" w:rsidRPr="00717BE6" w:rsidRDefault="00717BE6" w:rsidP="00717BE6">
      <w:pPr>
        <w:pStyle w:val="ListParagraph"/>
        <w:spacing w:line="276" w:lineRule="auto"/>
        <w:rPr>
          <w:b/>
        </w:rPr>
      </w:pPr>
    </w:p>
    <w:p w:rsidR="00717BE6" w:rsidRPr="00F93D29" w:rsidRDefault="00717BE6" w:rsidP="00717BE6">
      <w:pPr>
        <w:pStyle w:val="ListParagraph"/>
        <w:numPr>
          <w:ilvl w:val="0"/>
          <w:numId w:val="3"/>
        </w:numPr>
        <w:spacing w:line="276" w:lineRule="auto"/>
        <w:rPr>
          <w:b/>
        </w:rPr>
      </w:pPr>
      <w:r w:rsidRPr="00F93D29">
        <w:rPr>
          <w:b/>
        </w:rPr>
        <w:t>Old Republic Insurance Corporation Reports</w:t>
      </w:r>
      <w:r w:rsidRPr="00F93D29">
        <w:rPr>
          <w:b/>
        </w:rPr>
        <w:br/>
      </w:r>
      <w:r w:rsidRPr="00F93D29">
        <w:t xml:space="preserve">Reporting for ORIC claims was discontinued because it was thought the use of the reports was not used or needed.  Reporting </w:t>
      </w:r>
      <w:r w:rsidR="007E30D0" w:rsidRPr="00F93D29">
        <w:t xml:space="preserve">for ORIC </w:t>
      </w:r>
      <w:r w:rsidRPr="00F93D29">
        <w:t xml:space="preserve">was needed </w:t>
      </w:r>
      <w:r w:rsidR="007E30D0" w:rsidRPr="00F93D29">
        <w:t>after decommission</w:t>
      </w:r>
      <w:r w:rsidRPr="00F93D29">
        <w:t xml:space="preserve">.  It is to be decided if ORIC reporting shall be needed in the future state. </w:t>
      </w:r>
    </w:p>
    <w:p w:rsidR="00364606" w:rsidRPr="004D1941" w:rsidRDefault="00364606" w:rsidP="00364606">
      <w:pPr>
        <w:spacing w:after="0"/>
      </w:pPr>
    </w:p>
    <w:p w:rsidR="002714F6" w:rsidRPr="002714F6" w:rsidRDefault="002714F6" w:rsidP="002714F6">
      <w:pPr>
        <w:pStyle w:val="ListParagraph"/>
        <w:spacing w:after="0"/>
        <w:rPr>
          <w:rFonts w:cs="Tahoma"/>
          <w:color w:val="000000"/>
        </w:rPr>
      </w:pPr>
    </w:p>
    <w:p w:rsidR="008E7877" w:rsidRDefault="008E7877" w:rsidP="00364CC1">
      <w:pPr>
        <w:pStyle w:val="Heading2"/>
      </w:pPr>
      <w:bookmarkStart w:id="15" w:name="_Toc469999530"/>
      <w:r>
        <w:t>Understanding of Approved Business Processes</w:t>
      </w:r>
      <w:bookmarkEnd w:id="15"/>
    </w:p>
    <w:p w:rsidR="008B354F" w:rsidRPr="004C13FE" w:rsidRDefault="008B354F" w:rsidP="00504CF7">
      <w:pPr>
        <w:pStyle w:val="NoSpacing"/>
        <w:numPr>
          <w:ilvl w:val="0"/>
          <w:numId w:val="20"/>
        </w:numPr>
        <w:spacing w:after="240" w:line="276" w:lineRule="auto"/>
        <w:rPr>
          <w:rStyle w:val="StyleItalicText2"/>
          <w:rFonts w:cs="Tahoma"/>
          <w:i w:val="0"/>
          <w:color w:val="auto"/>
          <w:sz w:val="22"/>
        </w:rPr>
      </w:pPr>
      <w:r w:rsidRPr="004C13FE">
        <w:rPr>
          <w:rStyle w:val="StyleItalicText2"/>
          <w:rFonts w:cs="Tahoma"/>
          <w:i w:val="0"/>
          <w:color w:val="auto"/>
          <w:sz w:val="22"/>
        </w:rPr>
        <w:t xml:space="preserve">Current </w:t>
      </w:r>
      <w:r w:rsidR="0028307E" w:rsidRPr="004C13FE">
        <w:rPr>
          <w:rStyle w:val="StyleItalicText2"/>
          <w:rFonts w:cs="Tahoma"/>
          <w:i w:val="0"/>
          <w:color w:val="auto"/>
          <w:sz w:val="22"/>
        </w:rPr>
        <w:t>Insurance Accounting</w:t>
      </w:r>
      <w:r w:rsidRPr="004C13FE">
        <w:rPr>
          <w:rStyle w:val="StyleItalicText2"/>
          <w:rFonts w:cs="Tahoma"/>
          <w:i w:val="0"/>
          <w:color w:val="auto"/>
          <w:sz w:val="22"/>
        </w:rPr>
        <w:t xml:space="preserve"> reporting is limited to claims </w:t>
      </w:r>
      <w:r w:rsidR="00BB3AD3" w:rsidRPr="004C13FE">
        <w:rPr>
          <w:rStyle w:val="StyleItalicText2"/>
          <w:rFonts w:cs="Tahoma"/>
          <w:i w:val="0"/>
          <w:color w:val="auto"/>
          <w:sz w:val="22"/>
        </w:rPr>
        <w:t>where</w:t>
      </w:r>
      <w:r w:rsidRPr="004C13FE">
        <w:rPr>
          <w:rStyle w:val="StyleItalicText2"/>
          <w:rFonts w:cs="Tahoma"/>
          <w:i w:val="0"/>
          <w:color w:val="auto"/>
          <w:sz w:val="22"/>
        </w:rPr>
        <w:t xml:space="preserve"> there has been financial</w:t>
      </w:r>
      <w:r w:rsidR="005E5519" w:rsidRPr="004C13FE">
        <w:rPr>
          <w:rStyle w:val="StyleItalicText2"/>
          <w:rFonts w:cs="Tahoma"/>
          <w:i w:val="0"/>
          <w:color w:val="auto"/>
          <w:sz w:val="22"/>
        </w:rPr>
        <w:t xml:space="preserve"> activity or</w:t>
      </w:r>
      <w:r w:rsidRPr="004C13FE">
        <w:rPr>
          <w:rStyle w:val="StyleItalicText2"/>
          <w:rFonts w:cs="Tahoma"/>
          <w:i w:val="0"/>
          <w:color w:val="auto"/>
          <w:sz w:val="22"/>
        </w:rPr>
        <w:t xml:space="preserve"> </w:t>
      </w:r>
      <w:r w:rsidR="00BB3AD3" w:rsidRPr="004C13FE">
        <w:rPr>
          <w:rStyle w:val="StyleItalicText2"/>
          <w:rFonts w:cs="Tahoma"/>
          <w:i w:val="0"/>
          <w:color w:val="auto"/>
          <w:sz w:val="22"/>
        </w:rPr>
        <w:t xml:space="preserve">a financial </w:t>
      </w:r>
      <w:r w:rsidRPr="004C13FE">
        <w:rPr>
          <w:rStyle w:val="StyleItalicText2"/>
          <w:rFonts w:cs="Tahoma"/>
          <w:i w:val="0"/>
          <w:color w:val="auto"/>
          <w:sz w:val="22"/>
        </w:rPr>
        <w:t>transaction</w:t>
      </w:r>
      <w:r w:rsidR="00BB3AD3" w:rsidRPr="004C13FE">
        <w:rPr>
          <w:rStyle w:val="StyleItalicText2"/>
          <w:rFonts w:cs="Tahoma"/>
          <w:i w:val="0"/>
          <w:color w:val="auto"/>
          <w:sz w:val="22"/>
        </w:rPr>
        <w:t xml:space="preserve">. </w:t>
      </w:r>
      <w:r w:rsidR="00BB3AD3" w:rsidRPr="008F3E40">
        <w:rPr>
          <w:rStyle w:val="StyleItalicText2"/>
          <w:rFonts w:cs="Tahoma"/>
          <w:i w:val="0"/>
          <w:color w:val="auto"/>
          <w:sz w:val="22"/>
        </w:rPr>
        <w:t>T</w:t>
      </w:r>
      <w:r w:rsidRPr="008F3E40">
        <w:rPr>
          <w:rStyle w:val="StyleItalicText2"/>
          <w:rFonts w:cs="Tahoma"/>
          <w:i w:val="0"/>
          <w:color w:val="auto"/>
          <w:sz w:val="22"/>
        </w:rPr>
        <w:t xml:space="preserve">he new </w:t>
      </w:r>
      <w:r w:rsidR="00BB3AD3" w:rsidRPr="008F3E40">
        <w:rPr>
          <w:rStyle w:val="StyleItalicText2"/>
          <w:rFonts w:cs="Tahoma"/>
          <w:i w:val="0"/>
          <w:color w:val="auto"/>
          <w:sz w:val="22"/>
        </w:rPr>
        <w:t xml:space="preserve">reporting </w:t>
      </w:r>
      <w:r w:rsidRPr="008F3E40">
        <w:rPr>
          <w:rStyle w:val="StyleItalicText2"/>
          <w:rFonts w:cs="Tahoma"/>
          <w:i w:val="0"/>
          <w:color w:val="auto"/>
          <w:sz w:val="22"/>
        </w:rPr>
        <w:t xml:space="preserve">solution should not limit these </w:t>
      </w:r>
      <w:r w:rsidR="00BB3AD3" w:rsidRPr="008F3E40">
        <w:rPr>
          <w:rStyle w:val="StyleItalicText2"/>
          <w:rFonts w:cs="Tahoma"/>
          <w:i w:val="0"/>
          <w:color w:val="auto"/>
          <w:sz w:val="22"/>
        </w:rPr>
        <w:t xml:space="preserve">claims </w:t>
      </w:r>
      <w:r w:rsidRPr="008F3E40">
        <w:rPr>
          <w:rStyle w:val="StyleItalicText2"/>
          <w:rFonts w:cs="Tahoma"/>
          <w:i w:val="0"/>
          <w:color w:val="auto"/>
          <w:sz w:val="22"/>
        </w:rPr>
        <w:t>but rather</w:t>
      </w:r>
      <w:r w:rsidR="00BB3AD3" w:rsidRPr="008F3E40">
        <w:rPr>
          <w:rStyle w:val="StyleItalicText2"/>
          <w:rFonts w:cs="Tahoma"/>
          <w:i w:val="0"/>
          <w:color w:val="auto"/>
          <w:sz w:val="22"/>
        </w:rPr>
        <w:t>,</w:t>
      </w:r>
      <w:r w:rsidR="00972C09" w:rsidRPr="008F3E40">
        <w:rPr>
          <w:rStyle w:val="StyleItalicText2"/>
          <w:rFonts w:cs="Tahoma"/>
          <w:i w:val="0"/>
          <w:color w:val="auto"/>
          <w:sz w:val="22"/>
        </w:rPr>
        <w:t xml:space="preserve"> allow filtering/promoting </w:t>
      </w:r>
      <w:r w:rsidRPr="008F3E40">
        <w:rPr>
          <w:rStyle w:val="StyleItalicText2"/>
          <w:rFonts w:cs="Tahoma"/>
          <w:i w:val="0"/>
          <w:color w:val="auto"/>
          <w:sz w:val="22"/>
        </w:rPr>
        <w:t xml:space="preserve">on </w:t>
      </w:r>
      <w:r w:rsidR="00BB3AD3" w:rsidRPr="008F3E40">
        <w:rPr>
          <w:rStyle w:val="StyleItalicText2"/>
          <w:rFonts w:cs="Tahoma"/>
          <w:i w:val="0"/>
          <w:color w:val="auto"/>
          <w:sz w:val="22"/>
        </w:rPr>
        <w:t>these criteria</w:t>
      </w:r>
      <w:r w:rsidR="00BB3AD3" w:rsidRPr="004C13FE">
        <w:rPr>
          <w:rStyle w:val="StyleItalicText2"/>
          <w:rFonts w:cs="Tahoma"/>
          <w:i w:val="0"/>
          <w:color w:val="auto"/>
          <w:sz w:val="22"/>
        </w:rPr>
        <w:t>;</w:t>
      </w:r>
      <w:r w:rsidRPr="004C13FE">
        <w:rPr>
          <w:rStyle w:val="StyleItalicText2"/>
          <w:rFonts w:cs="Tahoma"/>
          <w:i w:val="0"/>
          <w:color w:val="auto"/>
          <w:sz w:val="22"/>
        </w:rPr>
        <w:t xml:space="preserve"> especially </w:t>
      </w:r>
      <w:r w:rsidR="00BB3AD3" w:rsidRPr="004C13FE">
        <w:rPr>
          <w:rStyle w:val="StyleItalicText2"/>
          <w:rFonts w:cs="Tahoma"/>
          <w:i w:val="0"/>
          <w:color w:val="auto"/>
          <w:sz w:val="22"/>
        </w:rPr>
        <w:t>when</w:t>
      </w:r>
      <w:r w:rsidRPr="004C13FE">
        <w:rPr>
          <w:rStyle w:val="StyleItalicText2"/>
          <w:rFonts w:cs="Tahoma"/>
          <w:i w:val="0"/>
          <w:color w:val="auto"/>
          <w:sz w:val="22"/>
        </w:rPr>
        <w:t xml:space="preserve"> the DB2 tables that currently house all claims will be eliminated.</w:t>
      </w:r>
    </w:p>
    <w:p w:rsidR="001B0CE9" w:rsidRPr="004C13FE" w:rsidRDefault="008E7877" w:rsidP="00504CF7">
      <w:pPr>
        <w:pStyle w:val="NoSpacing"/>
        <w:numPr>
          <w:ilvl w:val="0"/>
          <w:numId w:val="20"/>
        </w:numPr>
        <w:spacing w:after="240" w:line="276" w:lineRule="auto"/>
        <w:rPr>
          <w:rStyle w:val="StyleItalicText2"/>
          <w:rFonts w:cs="Tahoma"/>
          <w:i w:val="0"/>
          <w:color w:val="auto"/>
          <w:sz w:val="22"/>
        </w:rPr>
      </w:pPr>
      <w:r w:rsidRPr="004C13FE">
        <w:rPr>
          <w:rStyle w:val="StyleItalicText2"/>
          <w:rFonts w:cs="Tahoma"/>
          <w:i w:val="0"/>
          <w:color w:val="auto"/>
          <w:sz w:val="22"/>
        </w:rPr>
        <w:t xml:space="preserve">When the Insurance Accounting group does not have all necessary and/or valid values needed to determine </w:t>
      </w:r>
      <w:r w:rsidR="002A74E4" w:rsidRPr="004C13FE">
        <w:rPr>
          <w:rStyle w:val="StyleItalicText2"/>
          <w:rFonts w:cs="Tahoma"/>
          <w:i w:val="0"/>
          <w:color w:val="auto"/>
          <w:sz w:val="22"/>
        </w:rPr>
        <w:t xml:space="preserve">and assign </w:t>
      </w:r>
      <w:r w:rsidRPr="004C13FE">
        <w:rPr>
          <w:rStyle w:val="StyleItalicText2"/>
          <w:rFonts w:cs="Tahoma"/>
          <w:i w:val="0"/>
          <w:color w:val="auto"/>
          <w:sz w:val="22"/>
        </w:rPr>
        <w:t>an accounting product line</w:t>
      </w:r>
      <w:r w:rsidR="002A74E4" w:rsidRPr="004C13FE">
        <w:rPr>
          <w:rStyle w:val="StyleItalicText2"/>
          <w:rFonts w:cs="Tahoma"/>
          <w:i w:val="0"/>
          <w:color w:val="auto"/>
          <w:sz w:val="22"/>
        </w:rPr>
        <w:t xml:space="preserve"> to an incident</w:t>
      </w:r>
      <w:r w:rsidRPr="004C13FE">
        <w:rPr>
          <w:rStyle w:val="StyleItalicText2"/>
          <w:rFonts w:cs="Tahoma"/>
          <w:i w:val="0"/>
          <w:color w:val="auto"/>
          <w:sz w:val="22"/>
        </w:rPr>
        <w:t xml:space="preserve">, the use of specific logic </w:t>
      </w:r>
      <w:r w:rsidR="00DC4530" w:rsidRPr="004C13FE">
        <w:rPr>
          <w:rStyle w:val="StyleItalicText2"/>
          <w:rFonts w:cs="Tahoma"/>
          <w:i w:val="0"/>
          <w:color w:val="auto"/>
          <w:sz w:val="22"/>
        </w:rPr>
        <w:t>determines</w:t>
      </w:r>
      <w:r w:rsidRPr="004C13FE">
        <w:rPr>
          <w:rStyle w:val="StyleItalicText2"/>
          <w:rFonts w:cs="Tahoma"/>
          <w:i w:val="0"/>
          <w:color w:val="auto"/>
          <w:sz w:val="22"/>
        </w:rPr>
        <w:t xml:space="preserve"> a ‘calculated’ pro</w:t>
      </w:r>
      <w:r w:rsidR="00CE2E9E" w:rsidRPr="004C13FE">
        <w:rPr>
          <w:rStyle w:val="StyleItalicText2"/>
          <w:rFonts w:cs="Tahoma"/>
          <w:i w:val="0"/>
          <w:color w:val="auto"/>
          <w:sz w:val="22"/>
        </w:rPr>
        <w:t>duct line.  If this logic fails</w:t>
      </w:r>
      <w:r w:rsidRPr="004C13FE">
        <w:rPr>
          <w:rStyle w:val="StyleItalicText2"/>
          <w:rFonts w:cs="Tahoma"/>
          <w:i w:val="0"/>
          <w:color w:val="auto"/>
          <w:sz w:val="22"/>
        </w:rPr>
        <w:t>, the accounting product line will be defaulted to ‘FLEET’</w:t>
      </w:r>
      <w:r w:rsidR="001B0CE9" w:rsidRPr="004C13FE">
        <w:rPr>
          <w:rStyle w:val="StyleItalicText2"/>
          <w:rFonts w:cs="Tahoma"/>
          <w:i w:val="0"/>
          <w:color w:val="auto"/>
          <w:sz w:val="22"/>
        </w:rPr>
        <w:t>.</w:t>
      </w:r>
      <w:r w:rsidR="006847C5">
        <w:rPr>
          <w:rStyle w:val="StyleItalicText2"/>
          <w:rFonts w:cs="Tahoma"/>
          <w:i w:val="0"/>
          <w:color w:val="auto"/>
          <w:sz w:val="22"/>
        </w:rPr>
        <w:t xml:space="preserve"> </w:t>
      </w:r>
      <w:r w:rsidR="006847C5" w:rsidRPr="009429AF">
        <w:rPr>
          <w:rStyle w:val="normaltextrun"/>
          <w:rFonts w:cs="Tahoma"/>
          <w:iCs/>
        </w:rPr>
        <w:t xml:space="preserve">Reporting shall have the ability to track and report on claims </w:t>
      </w:r>
      <w:r w:rsidR="006847C5">
        <w:rPr>
          <w:rStyle w:val="normaltextrun"/>
          <w:rFonts w:cs="Tahoma"/>
          <w:iCs/>
        </w:rPr>
        <w:t>defaulted.</w:t>
      </w:r>
    </w:p>
    <w:p w:rsidR="001B0CE9" w:rsidRPr="004C13FE" w:rsidRDefault="001B0CE9" w:rsidP="00504CF7">
      <w:pPr>
        <w:pStyle w:val="NoSpacing"/>
        <w:numPr>
          <w:ilvl w:val="0"/>
          <w:numId w:val="20"/>
        </w:numPr>
        <w:spacing w:after="240" w:line="276" w:lineRule="auto"/>
        <w:rPr>
          <w:rStyle w:val="StyleItalicText2"/>
          <w:rFonts w:cs="Tahoma"/>
          <w:i w:val="0"/>
          <w:color w:val="auto"/>
          <w:sz w:val="22"/>
        </w:rPr>
      </w:pPr>
      <w:r w:rsidRPr="004C13FE">
        <w:rPr>
          <w:rStyle w:val="StyleItalicText2"/>
          <w:rFonts w:cs="Tahoma"/>
          <w:i w:val="0"/>
          <w:color w:val="auto"/>
          <w:sz w:val="22"/>
        </w:rPr>
        <w:t>All claims</w:t>
      </w:r>
      <w:r w:rsidR="002A74E4" w:rsidRPr="004C13FE">
        <w:rPr>
          <w:rStyle w:val="StyleItalicText2"/>
          <w:rFonts w:cs="Tahoma"/>
          <w:i w:val="0"/>
          <w:color w:val="auto"/>
          <w:sz w:val="22"/>
        </w:rPr>
        <w:t>/incidents</w:t>
      </w:r>
      <w:r w:rsidRPr="004C13FE">
        <w:rPr>
          <w:rStyle w:val="StyleItalicText2"/>
          <w:rFonts w:cs="Tahoma"/>
          <w:i w:val="0"/>
          <w:color w:val="auto"/>
          <w:sz w:val="22"/>
        </w:rPr>
        <w:t xml:space="preserve"> will have </w:t>
      </w:r>
      <w:r w:rsidR="00865AE6" w:rsidRPr="004C13FE">
        <w:rPr>
          <w:rStyle w:val="StyleItalicText2"/>
          <w:rFonts w:cs="Tahoma"/>
          <w:i w:val="0"/>
          <w:color w:val="auto"/>
          <w:sz w:val="22"/>
        </w:rPr>
        <w:t>a claimant with a claimant type of</w:t>
      </w:r>
      <w:r w:rsidR="002A74E4" w:rsidRPr="004C13FE">
        <w:rPr>
          <w:rStyle w:val="StyleItalicText2"/>
          <w:rFonts w:cs="Tahoma"/>
          <w:i w:val="0"/>
          <w:color w:val="auto"/>
          <w:sz w:val="22"/>
        </w:rPr>
        <w:t xml:space="preserve"> ‘Expense O</w:t>
      </w:r>
      <w:r w:rsidRPr="004C13FE">
        <w:rPr>
          <w:rStyle w:val="StyleItalicText2"/>
          <w:rFonts w:cs="Tahoma"/>
          <w:i w:val="0"/>
          <w:color w:val="auto"/>
          <w:sz w:val="22"/>
        </w:rPr>
        <w:t xml:space="preserve">nly’ </w:t>
      </w:r>
      <w:r w:rsidR="00865AE6" w:rsidRPr="004C13FE">
        <w:rPr>
          <w:rStyle w:val="StyleItalicText2"/>
          <w:rFonts w:cs="Tahoma"/>
          <w:i w:val="0"/>
          <w:color w:val="auto"/>
          <w:sz w:val="22"/>
        </w:rPr>
        <w:t xml:space="preserve">claimant </w:t>
      </w:r>
      <w:r w:rsidRPr="004C13FE">
        <w:rPr>
          <w:rStyle w:val="StyleItalicText2"/>
          <w:rFonts w:cs="Tahoma"/>
          <w:i w:val="0"/>
          <w:color w:val="auto"/>
          <w:sz w:val="22"/>
        </w:rPr>
        <w:t>where the claimant name will be ‘cla</w:t>
      </w:r>
      <w:r w:rsidR="002A74E4" w:rsidRPr="004C13FE">
        <w:rPr>
          <w:rStyle w:val="StyleItalicText2"/>
          <w:rFonts w:cs="Tahoma"/>
          <w:i w:val="0"/>
          <w:color w:val="auto"/>
          <w:sz w:val="22"/>
        </w:rPr>
        <w:t>imant, expense’ to keep all expe</w:t>
      </w:r>
      <w:r w:rsidRPr="004C13FE">
        <w:rPr>
          <w:rStyle w:val="StyleItalicText2"/>
          <w:rFonts w:cs="Tahoma"/>
          <w:i w:val="0"/>
          <w:color w:val="auto"/>
          <w:sz w:val="22"/>
        </w:rPr>
        <w:t>nses at the incident level.  Any metrics related to the count of claimants (including averages that may use count of claimants as a denominator) must suppress this claimant in the count.</w:t>
      </w:r>
      <w:r w:rsidR="000C3A7B" w:rsidRPr="004C13FE">
        <w:rPr>
          <w:rStyle w:val="StyleItalicText2"/>
          <w:rFonts w:cs="Tahoma"/>
          <w:i w:val="0"/>
          <w:color w:val="auto"/>
          <w:sz w:val="22"/>
        </w:rPr>
        <w:t xml:space="preserve">  Some indemnity claims will have a ‘Collection Only’ claimant as well</w:t>
      </w:r>
      <w:r w:rsidR="0001408C" w:rsidRPr="004C13FE">
        <w:rPr>
          <w:rStyle w:val="StyleItalicText2"/>
          <w:rFonts w:cs="Tahoma"/>
          <w:i w:val="0"/>
          <w:color w:val="auto"/>
          <w:sz w:val="22"/>
        </w:rPr>
        <w:t>,</w:t>
      </w:r>
      <w:r w:rsidR="000C3A7B" w:rsidRPr="004C13FE">
        <w:rPr>
          <w:rStyle w:val="StyleItalicText2"/>
          <w:rFonts w:cs="Tahoma"/>
          <w:i w:val="0"/>
          <w:color w:val="auto"/>
          <w:sz w:val="22"/>
        </w:rPr>
        <w:t xml:space="preserve"> </w:t>
      </w:r>
      <w:r w:rsidR="00865AE6" w:rsidRPr="004C13FE">
        <w:rPr>
          <w:rStyle w:val="StyleItalicText2"/>
          <w:rFonts w:cs="Tahoma"/>
          <w:i w:val="0"/>
          <w:color w:val="auto"/>
          <w:sz w:val="22"/>
        </w:rPr>
        <w:t>which will also</w:t>
      </w:r>
      <w:r w:rsidR="000C3A7B" w:rsidRPr="004C13FE">
        <w:rPr>
          <w:rStyle w:val="StyleItalicText2"/>
          <w:rFonts w:cs="Tahoma"/>
          <w:i w:val="0"/>
          <w:color w:val="auto"/>
          <w:sz w:val="22"/>
        </w:rPr>
        <w:t xml:space="preserve"> need to be excluded from claimant counts.</w:t>
      </w:r>
    </w:p>
    <w:p w:rsidR="001B0CE9" w:rsidRPr="004C13FE" w:rsidRDefault="001B0CE9" w:rsidP="00504CF7">
      <w:pPr>
        <w:pStyle w:val="NoSpacing"/>
        <w:numPr>
          <w:ilvl w:val="0"/>
          <w:numId w:val="20"/>
        </w:numPr>
        <w:spacing w:after="240" w:line="276" w:lineRule="auto"/>
        <w:rPr>
          <w:rStyle w:val="StyleItalicText2"/>
          <w:rFonts w:cs="Tahoma"/>
          <w:i w:val="0"/>
          <w:color w:val="auto"/>
          <w:sz w:val="22"/>
        </w:rPr>
      </w:pPr>
      <w:r w:rsidRPr="004C13FE">
        <w:rPr>
          <w:rStyle w:val="StyleItalicText2"/>
          <w:rFonts w:cs="Tahoma"/>
          <w:i w:val="0"/>
          <w:color w:val="auto"/>
          <w:sz w:val="22"/>
        </w:rPr>
        <w:t xml:space="preserve">If both a first/last name AND company name are entered on the </w:t>
      </w:r>
      <w:r w:rsidR="002A74E4" w:rsidRPr="004C13FE">
        <w:rPr>
          <w:rStyle w:val="StyleItalicText2"/>
          <w:rFonts w:cs="Tahoma"/>
          <w:i w:val="0"/>
          <w:color w:val="auto"/>
          <w:sz w:val="22"/>
        </w:rPr>
        <w:t xml:space="preserve">claimant </w:t>
      </w:r>
      <w:r w:rsidRPr="004C13FE">
        <w:rPr>
          <w:rStyle w:val="StyleItalicText2"/>
          <w:rFonts w:cs="Tahoma"/>
          <w:i w:val="0"/>
          <w:color w:val="auto"/>
          <w:sz w:val="22"/>
        </w:rPr>
        <w:t>screen, the claimant name</w:t>
      </w:r>
      <w:r w:rsidR="00865AE6" w:rsidRPr="004C13FE">
        <w:rPr>
          <w:rStyle w:val="StyleItalicText2"/>
          <w:rFonts w:cs="Tahoma"/>
          <w:i w:val="0"/>
          <w:color w:val="auto"/>
          <w:sz w:val="22"/>
        </w:rPr>
        <w:t xml:space="preserve"> field</w:t>
      </w:r>
      <w:r w:rsidRPr="004C13FE">
        <w:rPr>
          <w:rStyle w:val="StyleItalicText2"/>
          <w:rFonts w:cs="Tahoma"/>
          <w:i w:val="0"/>
          <w:color w:val="auto"/>
          <w:sz w:val="22"/>
        </w:rPr>
        <w:t xml:space="preserve"> will be the company name</w:t>
      </w:r>
      <w:r w:rsidR="00865AE6" w:rsidRPr="004C13FE">
        <w:rPr>
          <w:rStyle w:val="StyleItalicText2"/>
          <w:rFonts w:cs="Tahoma"/>
          <w:i w:val="0"/>
          <w:color w:val="auto"/>
          <w:sz w:val="22"/>
        </w:rPr>
        <w:t xml:space="preserve"> value</w:t>
      </w:r>
      <w:r w:rsidRPr="004C13FE">
        <w:rPr>
          <w:rStyle w:val="StyleItalicText2"/>
          <w:rFonts w:cs="Tahoma"/>
          <w:i w:val="0"/>
          <w:color w:val="auto"/>
          <w:sz w:val="22"/>
        </w:rPr>
        <w:t>.</w:t>
      </w:r>
    </w:p>
    <w:p w:rsidR="001B0CE9" w:rsidRPr="004C13FE" w:rsidRDefault="001B0CE9" w:rsidP="00504CF7">
      <w:pPr>
        <w:pStyle w:val="NoSpacing"/>
        <w:numPr>
          <w:ilvl w:val="0"/>
          <w:numId w:val="20"/>
        </w:numPr>
        <w:spacing w:after="240" w:line="276" w:lineRule="auto"/>
        <w:rPr>
          <w:rStyle w:val="StyleItalicText2"/>
          <w:rFonts w:cs="Tahoma"/>
          <w:i w:val="0"/>
          <w:color w:val="auto"/>
          <w:sz w:val="22"/>
        </w:rPr>
      </w:pPr>
      <w:r w:rsidRPr="004C13FE">
        <w:rPr>
          <w:rStyle w:val="StyleItalicText2"/>
          <w:rFonts w:cs="Tahoma"/>
          <w:i w:val="0"/>
          <w:color w:val="auto"/>
          <w:sz w:val="22"/>
        </w:rPr>
        <w:t>Vehicle number ‘999999’ is reserved for insurance use when (1) a vehicle is not involved (2) the</w:t>
      </w:r>
      <w:r w:rsidR="00120DC4" w:rsidRPr="004C13FE">
        <w:rPr>
          <w:rStyle w:val="StyleItalicText2"/>
          <w:rFonts w:cs="Tahoma"/>
          <w:i w:val="0"/>
          <w:color w:val="auto"/>
          <w:sz w:val="22"/>
        </w:rPr>
        <w:t xml:space="preserve"> vehicle is an outside</w:t>
      </w:r>
      <w:r w:rsidR="00DF3F19" w:rsidRPr="004C13FE">
        <w:rPr>
          <w:rStyle w:val="StyleItalicText2"/>
          <w:rFonts w:cs="Tahoma"/>
          <w:i w:val="0"/>
          <w:color w:val="auto"/>
          <w:sz w:val="22"/>
        </w:rPr>
        <w:t>/external</w:t>
      </w:r>
      <w:r w:rsidR="00120DC4" w:rsidRPr="004C13FE">
        <w:rPr>
          <w:rStyle w:val="StyleItalicText2"/>
          <w:rFonts w:cs="Tahoma"/>
          <w:i w:val="0"/>
          <w:color w:val="auto"/>
          <w:sz w:val="22"/>
        </w:rPr>
        <w:t xml:space="preserve"> rental</w:t>
      </w:r>
      <w:r w:rsidRPr="004C13FE">
        <w:rPr>
          <w:rStyle w:val="StyleItalicText2"/>
          <w:rFonts w:cs="Tahoma"/>
          <w:i w:val="0"/>
          <w:color w:val="auto"/>
          <w:sz w:val="22"/>
        </w:rPr>
        <w:t xml:space="preserve"> (3) RIA where the vehicle covered is not </w:t>
      </w:r>
      <w:r w:rsidR="00430443" w:rsidRPr="004C13FE">
        <w:rPr>
          <w:rStyle w:val="StyleItalicText2"/>
          <w:rFonts w:cs="Tahoma"/>
          <w:i w:val="0"/>
          <w:color w:val="auto"/>
          <w:sz w:val="22"/>
        </w:rPr>
        <w:t>R</w:t>
      </w:r>
      <w:r w:rsidR="00120DC4" w:rsidRPr="004C13FE">
        <w:rPr>
          <w:rStyle w:val="StyleItalicText2"/>
          <w:rFonts w:cs="Tahoma"/>
          <w:i w:val="0"/>
          <w:color w:val="auto"/>
          <w:sz w:val="22"/>
        </w:rPr>
        <w:t>yder’s or (4) the unit number is not known but the unit is believed to be a Ryder unit.</w:t>
      </w:r>
    </w:p>
    <w:p w:rsidR="00A05568" w:rsidRDefault="002B477D" w:rsidP="00504CF7">
      <w:pPr>
        <w:pStyle w:val="NoSpacing"/>
        <w:numPr>
          <w:ilvl w:val="0"/>
          <w:numId w:val="20"/>
        </w:numPr>
        <w:spacing w:after="240" w:line="276" w:lineRule="auto"/>
        <w:rPr>
          <w:rStyle w:val="StyleItalicText2"/>
          <w:rFonts w:cs="Tahoma"/>
          <w:i w:val="0"/>
          <w:color w:val="auto"/>
          <w:sz w:val="22"/>
        </w:rPr>
      </w:pPr>
      <w:r w:rsidRPr="004C13FE">
        <w:rPr>
          <w:rStyle w:val="StyleItalicText2"/>
          <w:rFonts w:cs="Tahoma"/>
          <w:i w:val="0"/>
          <w:color w:val="auto"/>
          <w:sz w:val="22"/>
        </w:rPr>
        <w:t xml:space="preserve">Insurance Accounting’s </w:t>
      </w:r>
      <w:r w:rsidR="00267187">
        <w:rPr>
          <w:rStyle w:val="StyleItalicText2"/>
          <w:rFonts w:cs="Tahoma"/>
          <w:i w:val="0"/>
          <w:color w:val="auto"/>
          <w:sz w:val="22"/>
        </w:rPr>
        <w:t>current functionality denotes ‘initial r</w:t>
      </w:r>
      <w:r w:rsidRPr="004C13FE">
        <w:rPr>
          <w:rStyle w:val="StyleItalicText2"/>
          <w:rFonts w:cs="Tahoma"/>
          <w:i w:val="0"/>
          <w:color w:val="auto"/>
          <w:sz w:val="22"/>
        </w:rPr>
        <w:t>eserves’ at the time the claim is first received in Insurance Accounting.  This functionality has been determined to be unnecessary moving forward so no ‘initial reserve’ designation will be done.  Reporting will have the ability to do reporting on all reserves and their related changes.</w:t>
      </w:r>
    </w:p>
    <w:p w:rsidR="009429AF" w:rsidRPr="003B4B7A" w:rsidRDefault="009D6872" w:rsidP="00504CF7">
      <w:pPr>
        <w:pStyle w:val="NoSpacing"/>
        <w:numPr>
          <w:ilvl w:val="0"/>
          <w:numId w:val="20"/>
        </w:numPr>
        <w:spacing w:after="240" w:line="276" w:lineRule="auto"/>
        <w:rPr>
          <w:rStyle w:val="normaltextrun"/>
          <w:rFonts w:cs="Tahoma"/>
          <w:iCs/>
        </w:rPr>
      </w:pPr>
      <w:r w:rsidRPr="003B4B7A">
        <w:rPr>
          <w:rStyle w:val="StyleItalicText2"/>
          <w:rFonts w:cs="Tahoma"/>
          <w:i w:val="0"/>
          <w:color w:val="auto"/>
          <w:sz w:val="22"/>
        </w:rPr>
        <w:t xml:space="preserve">Ryder charges a </w:t>
      </w:r>
      <w:r w:rsidR="003B4B7A">
        <w:rPr>
          <w:rStyle w:val="StyleItalicText2"/>
          <w:rFonts w:cs="Tahoma"/>
          <w:i w:val="0"/>
          <w:color w:val="auto"/>
          <w:sz w:val="22"/>
        </w:rPr>
        <w:t>C</w:t>
      </w:r>
      <w:r w:rsidR="0013528B" w:rsidRPr="003B4B7A">
        <w:rPr>
          <w:rStyle w:val="StyleItalicText2"/>
          <w:rFonts w:cs="Tahoma"/>
          <w:i w:val="0"/>
          <w:color w:val="auto"/>
          <w:sz w:val="22"/>
        </w:rPr>
        <w:t xml:space="preserve">ustomer </w:t>
      </w:r>
      <w:r w:rsidR="003B4B7A">
        <w:rPr>
          <w:rStyle w:val="StyleItalicText2"/>
          <w:rFonts w:cs="Tahoma"/>
          <w:i w:val="0"/>
          <w:color w:val="auto"/>
          <w:sz w:val="22"/>
        </w:rPr>
        <w:t>D</w:t>
      </w:r>
      <w:r w:rsidRPr="003B4B7A">
        <w:rPr>
          <w:rStyle w:val="StyleItalicText2"/>
          <w:rFonts w:cs="Tahoma"/>
          <w:i w:val="0"/>
          <w:color w:val="auto"/>
          <w:sz w:val="22"/>
        </w:rPr>
        <w:t xml:space="preserve">eductible </w:t>
      </w:r>
      <w:r w:rsidR="003B4B7A">
        <w:rPr>
          <w:rStyle w:val="StyleItalicText2"/>
          <w:rFonts w:cs="Tahoma"/>
          <w:i w:val="0"/>
          <w:color w:val="auto"/>
          <w:sz w:val="22"/>
        </w:rPr>
        <w:t>A</w:t>
      </w:r>
      <w:r w:rsidR="0013528B" w:rsidRPr="003B4B7A">
        <w:rPr>
          <w:rStyle w:val="StyleItalicText2"/>
          <w:rFonts w:cs="Tahoma"/>
          <w:i w:val="0"/>
          <w:color w:val="auto"/>
          <w:sz w:val="22"/>
        </w:rPr>
        <w:t xml:space="preserve">mount </w:t>
      </w:r>
      <w:r w:rsidR="003B4B7A">
        <w:rPr>
          <w:rStyle w:val="StyleItalicText2"/>
          <w:rFonts w:cs="Tahoma"/>
          <w:i w:val="0"/>
          <w:color w:val="auto"/>
          <w:sz w:val="22"/>
        </w:rPr>
        <w:t>for MBM customer claims because ‘Customer Deductible Amount’ is not a validated field in iVOS</w:t>
      </w:r>
      <w:r w:rsidRPr="003B4B7A">
        <w:rPr>
          <w:rStyle w:val="StyleItalicText2"/>
          <w:rFonts w:cs="Tahoma"/>
          <w:i w:val="0"/>
          <w:color w:val="auto"/>
          <w:sz w:val="22"/>
        </w:rPr>
        <w:t xml:space="preserve">.  </w:t>
      </w:r>
      <w:r w:rsidR="003B4B7A" w:rsidRPr="003B4B7A">
        <w:rPr>
          <w:rStyle w:val="StyleItalicText2"/>
          <w:rFonts w:cs="Tahoma"/>
          <w:i w:val="0"/>
          <w:color w:val="auto"/>
          <w:sz w:val="22"/>
        </w:rPr>
        <w:t xml:space="preserve">The MBM Customer Deductible shall be calculated </w:t>
      </w:r>
      <w:r w:rsidR="003B4B7A">
        <w:rPr>
          <w:rStyle w:val="StyleItalicText2"/>
          <w:rFonts w:cs="Tahoma"/>
          <w:i w:val="0"/>
          <w:color w:val="auto"/>
          <w:sz w:val="22"/>
        </w:rPr>
        <w:t>in the database using</w:t>
      </w:r>
      <w:r w:rsidR="003B4B7A" w:rsidRPr="003B4B7A">
        <w:rPr>
          <w:rStyle w:val="StyleItalicText2"/>
          <w:rFonts w:cs="Tahoma"/>
          <w:i w:val="0"/>
          <w:color w:val="auto"/>
          <w:sz w:val="22"/>
        </w:rPr>
        <w:t xml:space="preserve"> Insurance Accounting Product line, Incident Year, Lessee Number and Location Number. </w:t>
      </w:r>
    </w:p>
    <w:p w:rsidR="009429AF" w:rsidRDefault="00310843" w:rsidP="00504CF7">
      <w:pPr>
        <w:pStyle w:val="NoSpacing"/>
        <w:numPr>
          <w:ilvl w:val="0"/>
          <w:numId w:val="20"/>
        </w:numPr>
        <w:spacing w:after="240" w:line="276" w:lineRule="auto"/>
        <w:rPr>
          <w:rStyle w:val="normaltextrun"/>
          <w:rFonts w:cs="Tahoma"/>
          <w:iCs/>
        </w:rPr>
      </w:pPr>
      <w:r w:rsidRPr="008F3E40">
        <w:rPr>
          <w:rStyle w:val="normaltextrun"/>
          <w:rFonts w:cs="Tahoma"/>
          <w:iCs/>
        </w:rPr>
        <w:t>Financial activity of $1,000,000 - $3,000,000</w:t>
      </w:r>
      <w:r w:rsidR="009429AF">
        <w:rPr>
          <w:rStyle w:val="normaltextrun"/>
          <w:rFonts w:cs="Tahoma"/>
          <w:iCs/>
        </w:rPr>
        <w:t xml:space="preserve"> </w:t>
      </w:r>
      <w:r>
        <w:rPr>
          <w:rStyle w:val="normaltextrun"/>
          <w:rFonts w:cs="Tahoma"/>
          <w:iCs/>
        </w:rPr>
        <w:t xml:space="preserve">is manually </w:t>
      </w:r>
      <w:r w:rsidR="003C2ADF">
        <w:rPr>
          <w:rStyle w:val="normaltextrun"/>
          <w:rFonts w:cs="Tahoma"/>
          <w:iCs/>
        </w:rPr>
        <w:t xml:space="preserve">entered and tracked </w:t>
      </w:r>
      <w:r>
        <w:rPr>
          <w:rStyle w:val="normaltextrun"/>
          <w:rFonts w:cs="Tahoma"/>
          <w:iCs/>
        </w:rPr>
        <w:t xml:space="preserve">in an Access Database. </w:t>
      </w:r>
      <w:r w:rsidR="00693A0A">
        <w:rPr>
          <w:rStyle w:val="normaltextrun"/>
          <w:rFonts w:cs="Tahoma"/>
          <w:iCs/>
        </w:rPr>
        <w:t>Currently, t</w:t>
      </w:r>
      <w:r w:rsidR="003C2ADF">
        <w:rPr>
          <w:rStyle w:val="normaltextrun"/>
          <w:rFonts w:cs="Tahoma"/>
          <w:iCs/>
        </w:rPr>
        <w:t xml:space="preserve">his ‘excess layer’ is </w:t>
      </w:r>
      <w:r w:rsidR="00B0611E">
        <w:rPr>
          <w:rStyle w:val="normaltextrun"/>
          <w:rFonts w:cs="Tahoma"/>
          <w:iCs/>
        </w:rPr>
        <w:t xml:space="preserve">currently </w:t>
      </w:r>
      <w:r w:rsidR="003C2ADF">
        <w:rPr>
          <w:rStyle w:val="normaltextrun"/>
          <w:rFonts w:cs="Tahoma"/>
          <w:iCs/>
        </w:rPr>
        <w:t xml:space="preserve">not tracked in any other system. </w:t>
      </w:r>
      <w:r w:rsidR="00DA1C3F">
        <w:rPr>
          <w:rStyle w:val="normaltextrun"/>
          <w:rFonts w:cs="Tahoma"/>
          <w:iCs/>
        </w:rPr>
        <w:t xml:space="preserve"> </w:t>
      </w:r>
      <w:r w:rsidR="003C2ADF" w:rsidRPr="00DA1C3F">
        <w:rPr>
          <w:rStyle w:val="normaltextrun"/>
          <w:rFonts w:cs="Tahoma"/>
          <w:iCs/>
        </w:rPr>
        <w:t xml:space="preserve">In </w:t>
      </w:r>
      <w:r w:rsidR="008A317A" w:rsidRPr="00DA1C3F">
        <w:rPr>
          <w:rStyle w:val="normaltextrun"/>
          <w:rFonts w:cs="Tahoma"/>
          <w:iCs/>
        </w:rPr>
        <w:t>iVOS</w:t>
      </w:r>
      <w:r w:rsidR="00DA1C3F">
        <w:rPr>
          <w:rStyle w:val="normaltextrun"/>
          <w:rFonts w:cs="Tahoma"/>
          <w:iCs/>
        </w:rPr>
        <w:t>,</w:t>
      </w:r>
      <w:r w:rsidR="003C2ADF" w:rsidRPr="00DA1C3F">
        <w:rPr>
          <w:rStyle w:val="normaltextrun"/>
          <w:rFonts w:cs="Tahoma"/>
          <w:iCs/>
        </w:rPr>
        <w:t xml:space="preserve"> this layer </w:t>
      </w:r>
      <w:r w:rsidR="00DA1C3F">
        <w:rPr>
          <w:rStyle w:val="normaltextrun"/>
          <w:rFonts w:cs="Tahoma"/>
          <w:iCs/>
        </w:rPr>
        <w:t xml:space="preserve">shall </w:t>
      </w:r>
      <w:r w:rsidR="00E368F8" w:rsidRPr="00DA1C3F">
        <w:rPr>
          <w:rStyle w:val="normaltextrun"/>
          <w:rFonts w:cs="Tahoma"/>
          <w:iCs/>
        </w:rPr>
        <w:t>be tracked and</w:t>
      </w:r>
      <w:r w:rsidR="003C2ADF" w:rsidRPr="00DA1C3F">
        <w:rPr>
          <w:rStyle w:val="normaltextrun"/>
          <w:rFonts w:cs="Tahoma"/>
          <w:iCs/>
        </w:rPr>
        <w:t xml:space="preserve"> </w:t>
      </w:r>
      <w:r w:rsidR="00DA1C3F">
        <w:rPr>
          <w:rStyle w:val="normaltextrun"/>
          <w:rFonts w:cs="Tahoma"/>
          <w:iCs/>
        </w:rPr>
        <w:t>provides the</w:t>
      </w:r>
      <w:r w:rsidR="0005046D" w:rsidRPr="00DA1C3F">
        <w:rPr>
          <w:rStyle w:val="normaltextrun"/>
          <w:rFonts w:cs="Tahoma"/>
          <w:iCs/>
        </w:rPr>
        <w:t xml:space="preserve"> </w:t>
      </w:r>
      <w:r w:rsidR="00DA1C3F">
        <w:rPr>
          <w:rStyle w:val="normaltextrun"/>
          <w:rFonts w:cs="Tahoma"/>
          <w:iCs/>
        </w:rPr>
        <w:t>opportunity</w:t>
      </w:r>
      <w:r w:rsidR="003C2ADF" w:rsidRPr="00DA1C3F">
        <w:rPr>
          <w:rStyle w:val="normaltextrun"/>
          <w:rFonts w:cs="Tahoma"/>
          <w:iCs/>
        </w:rPr>
        <w:t xml:space="preserve"> to </w:t>
      </w:r>
      <w:r w:rsidR="00E368F8" w:rsidRPr="00DA1C3F">
        <w:rPr>
          <w:rStyle w:val="normaltextrun"/>
          <w:rFonts w:cs="Tahoma"/>
          <w:iCs/>
        </w:rPr>
        <w:t xml:space="preserve">be </w:t>
      </w:r>
      <w:r w:rsidR="003C2ADF" w:rsidRPr="00DA1C3F">
        <w:rPr>
          <w:rStyle w:val="normaltextrun"/>
          <w:rFonts w:cs="Tahoma"/>
          <w:iCs/>
        </w:rPr>
        <w:t>report</w:t>
      </w:r>
      <w:r w:rsidR="00E368F8" w:rsidRPr="00DA1C3F">
        <w:rPr>
          <w:rStyle w:val="normaltextrun"/>
          <w:rFonts w:cs="Tahoma"/>
          <w:iCs/>
        </w:rPr>
        <w:t>ed</w:t>
      </w:r>
      <w:r w:rsidR="003C2ADF" w:rsidRPr="00DA1C3F">
        <w:rPr>
          <w:rStyle w:val="normaltextrun"/>
          <w:rFonts w:cs="Tahoma"/>
          <w:iCs/>
        </w:rPr>
        <w:t xml:space="preserve"> on. </w:t>
      </w:r>
    </w:p>
    <w:p w:rsidR="002219B7" w:rsidRPr="00207C84" w:rsidRDefault="002219B7" w:rsidP="00504CF7">
      <w:pPr>
        <w:pStyle w:val="ListParagraph"/>
        <w:numPr>
          <w:ilvl w:val="0"/>
          <w:numId w:val="20"/>
        </w:numPr>
      </w:pPr>
      <w:r w:rsidRPr="008800C5">
        <w:t xml:space="preserve">There is no check print flag brought over from iVOS. </w:t>
      </w:r>
      <w:r>
        <w:t xml:space="preserve"> </w:t>
      </w:r>
      <w:r w:rsidRPr="008800C5">
        <w:t>In Pyramid</w:t>
      </w:r>
      <w:r w:rsidR="00A779AE">
        <w:t>,</w:t>
      </w:r>
      <w:r w:rsidRPr="008800C5">
        <w:t xml:space="preserve"> check printing is </w:t>
      </w:r>
      <w:r w:rsidR="00276C3A" w:rsidRPr="008800C5">
        <w:t>controlled;</w:t>
      </w:r>
      <w:r w:rsidRPr="008800C5">
        <w:t xml:space="preserve"> iVOS </w:t>
      </w:r>
      <w:r w:rsidR="00A779AE">
        <w:t xml:space="preserve">does </w:t>
      </w:r>
      <w:r w:rsidR="00EF76AB">
        <w:t xml:space="preserve">not </w:t>
      </w:r>
      <w:r>
        <w:t>have the ability to</w:t>
      </w:r>
      <w:r w:rsidRPr="008800C5">
        <w:t xml:space="preserve"> </w:t>
      </w:r>
      <w:r w:rsidR="00276C3A">
        <w:t>control check printing</w:t>
      </w:r>
      <w:r w:rsidRPr="008800C5">
        <w:t>.</w:t>
      </w:r>
      <w:r w:rsidRPr="008800C5">
        <w:rPr>
          <w:color w:val="00B050"/>
        </w:rPr>
        <w:t xml:space="preserve"> </w:t>
      </w:r>
      <w:r>
        <w:t xml:space="preserve"> </w:t>
      </w:r>
      <w:r w:rsidRPr="002219B7">
        <w:t xml:space="preserve">The Check Issue Date will be used under the assumption that if a check has an Issue Date it has been sent to the check printing application and is assumed to be printed. </w:t>
      </w:r>
    </w:p>
    <w:p w:rsidR="00AD7129" w:rsidRPr="003B4B7A" w:rsidRDefault="00AD7129" w:rsidP="00A779AE">
      <w:pPr>
        <w:ind w:left="360"/>
        <w:rPr>
          <w:i/>
        </w:rPr>
      </w:pPr>
      <w:r w:rsidRPr="003B4B7A">
        <w:rPr>
          <w:i/>
        </w:rPr>
        <w:t>This area may be expanded in a future version of this document if decisions made on the ‘functionality in flux’ items listed above are resolved partially or completely via application and business processes.</w:t>
      </w:r>
    </w:p>
    <w:p w:rsidR="0044774D" w:rsidRPr="004C13FE" w:rsidRDefault="0044774D" w:rsidP="0044774D">
      <w:pPr>
        <w:pStyle w:val="NoSpacing"/>
        <w:spacing w:after="240" w:line="276" w:lineRule="auto"/>
        <w:ind w:left="360"/>
        <w:rPr>
          <w:rStyle w:val="StyleItalicText2"/>
          <w:rFonts w:cs="Tahoma"/>
          <w:i w:val="0"/>
          <w:color w:val="auto"/>
          <w:sz w:val="22"/>
        </w:rPr>
      </w:pPr>
    </w:p>
    <w:p w:rsidR="00364CC1" w:rsidRDefault="00364CC1" w:rsidP="00364CC1">
      <w:pPr>
        <w:pStyle w:val="Heading2"/>
      </w:pPr>
      <w:bookmarkStart w:id="16" w:name="_Toc469999531"/>
      <w:r>
        <w:t>A</w:t>
      </w:r>
      <w:r w:rsidR="00EA216F">
        <w:t>bility to Access Reporting T</w:t>
      </w:r>
      <w:r>
        <w:t>ool via MicroStrategy</w:t>
      </w:r>
      <w:bookmarkEnd w:id="16"/>
    </w:p>
    <w:p w:rsidR="00364CC1" w:rsidRPr="004C13FE" w:rsidRDefault="00364CC1" w:rsidP="00504CF7">
      <w:pPr>
        <w:pStyle w:val="NoSpacing"/>
        <w:numPr>
          <w:ilvl w:val="0"/>
          <w:numId w:val="21"/>
        </w:numPr>
        <w:spacing w:after="240" w:line="276" w:lineRule="auto"/>
        <w:rPr>
          <w:rStyle w:val="StyleItalicText2"/>
          <w:i w:val="0"/>
          <w:color w:val="auto"/>
          <w:sz w:val="22"/>
        </w:rPr>
      </w:pPr>
      <w:bookmarkStart w:id="17" w:name="_Toc456253230"/>
      <w:r w:rsidRPr="004C13FE">
        <w:rPr>
          <w:rStyle w:val="StyleItalicText2"/>
          <w:i w:val="0"/>
          <w:color w:val="auto"/>
          <w:sz w:val="22"/>
        </w:rPr>
        <w:t xml:space="preserve">There </w:t>
      </w:r>
      <w:r w:rsidR="009B5F49">
        <w:rPr>
          <w:rStyle w:val="StyleItalicText2"/>
          <w:i w:val="0"/>
          <w:color w:val="auto"/>
          <w:sz w:val="22"/>
        </w:rPr>
        <w:t>shall</w:t>
      </w:r>
      <w:r w:rsidRPr="004C13FE">
        <w:rPr>
          <w:rStyle w:val="StyleItalicText2"/>
          <w:i w:val="0"/>
          <w:color w:val="auto"/>
          <w:sz w:val="22"/>
        </w:rPr>
        <w:t xml:space="preserve"> be a folder (or series of folders) specific to the </w:t>
      </w:r>
      <w:r w:rsidR="00E343D3" w:rsidRPr="004C13FE">
        <w:rPr>
          <w:rStyle w:val="StyleItalicText2"/>
          <w:i w:val="0"/>
          <w:color w:val="auto"/>
          <w:sz w:val="22"/>
        </w:rPr>
        <w:t>Insurance Accounting</w:t>
      </w:r>
      <w:r w:rsidRPr="004C13FE">
        <w:rPr>
          <w:rStyle w:val="StyleItalicText2"/>
          <w:i w:val="0"/>
          <w:color w:val="auto"/>
          <w:sz w:val="22"/>
        </w:rPr>
        <w:t xml:space="preserve"> dashboards, self-service data sets, </w:t>
      </w:r>
      <w:r w:rsidR="00276C3A">
        <w:rPr>
          <w:rStyle w:val="StyleItalicText2"/>
          <w:i w:val="0"/>
          <w:color w:val="auto"/>
          <w:sz w:val="22"/>
        </w:rPr>
        <w:t xml:space="preserve">and </w:t>
      </w:r>
      <w:r w:rsidRPr="004C13FE">
        <w:rPr>
          <w:rStyle w:val="StyleItalicText2"/>
          <w:i w:val="0"/>
          <w:color w:val="auto"/>
          <w:sz w:val="22"/>
        </w:rPr>
        <w:t>basic dashboards that can be used by power users to build custom reporting.</w:t>
      </w:r>
      <w:bookmarkEnd w:id="17"/>
    </w:p>
    <w:p w:rsidR="00364CC1" w:rsidRPr="004C13FE" w:rsidRDefault="00364CC1" w:rsidP="00504CF7">
      <w:pPr>
        <w:pStyle w:val="NoSpacing"/>
        <w:numPr>
          <w:ilvl w:val="0"/>
          <w:numId w:val="21"/>
        </w:numPr>
        <w:spacing w:after="240" w:line="276" w:lineRule="auto"/>
        <w:rPr>
          <w:rStyle w:val="StyleItalicText2"/>
          <w:i w:val="0"/>
          <w:color w:val="auto"/>
          <w:sz w:val="22"/>
        </w:rPr>
      </w:pPr>
      <w:bookmarkStart w:id="18" w:name="_Toc456253231"/>
      <w:r w:rsidRPr="004C13FE">
        <w:rPr>
          <w:rStyle w:val="StyleItalicText2"/>
          <w:i w:val="0"/>
          <w:color w:val="auto"/>
          <w:sz w:val="22"/>
        </w:rPr>
        <w:t xml:space="preserve">If a user chooses to modify the standard visualizations provided for desired filtering and report structure, they </w:t>
      </w:r>
      <w:r w:rsidR="009B5F49">
        <w:rPr>
          <w:rStyle w:val="StyleItalicText2"/>
          <w:i w:val="0"/>
          <w:color w:val="auto"/>
          <w:sz w:val="22"/>
        </w:rPr>
        <w:t>shall</w:t>
      </w:r>
      <w:r w:rsidRPr="004C13FE">
        <w:rPr>
          <w:rStyle w:val="StyleItalicText2"/>
          <w:i w:val="0"/>
          <w:color w:val="auto"/>
          <w:sz w:val="22"/>
        </w:rPr>
        <w:t xml:space="preserve"> be</w:t>
      </w:r>
      <w:r w:rsidR="009B5F49">
        <w:rPr>
          <w:rStyle w:val="StyleItalicText2"/>
          <w:i w:val="0"/>
          <w:color w:val="auto"/>
          <w:sz w:val="22"/>
        </w:rPr>
        <w:t xml:space="preserve"> able to be</w:t>
      </w:r>
      <w:r w:rsidRPr="004C13FE">
        <w:rPr>
          <w:rStyle w:val="StyleItalicText2"/>
          <w:i w:val="0"/>
          <w:color w:val="auto"/>
          <w:sz w:val="22"/>
        </w:rPr>
        <w:t xml:space="preserve"> saved for future use.</w:t>
      </w:r>
      <w:bookmarkEnd w:id="18"/>
      <w:r w:rsidRPr="004C13FE">
        <w:rPr>
          <w:rStyle w:val="StyleItalicText2"/>
          <w:i w:val="0"/>
          <w:color w:val="auto"/>
          <w:sz w:val="22"/>
        </w:rPr>
        <w:t xml:space="preserve">  </w:t>
      </w:r>
    </w:p>
    <w:p w:rsidR="00364CC1" w:rsidRDefault="00364CC1" w:rsidP="00504CF7">
      <w:pPr>
        <w:pStyle w:val="NoSpacing"/>
        <w:numPr>
          <w:ilvl w:val="0"/>
          <w:numId w:val="21"/>
        </w:numPr>
        <w:spacing w:after="240" w:line="276" w:lineRule="auto"/>
        <w:rPr>
          <w:rFonts w:cs="Tahoma"/>
        </w:rPr>
      </w:pPr>
      <w:bookmarkStart w:id="19" w:name="_Toc456253232"/>
      <w:r w:rsidRPr="004C13FE">
        <w:rPr>
          <w:rStyle w:val="StyleItalicText2"/>
          <w:i w:val="0"/>
          <w:color w:val="auto"/>
          <w:sz w:val="22"/>
        </w:rPr>
        <w:t xml:space="preserve">Reporting </w:t>
      </w:r>
      <w:r w:rsidR="009B5F49">
        <w:rPr>
          <w:rStyle w:val="StyleItalicText2"/>
          <w:i w:val="0"/>
          <w:color w:val="auto"/>
          <w:sz w:val="22"/>
        </w:rPr>
        <w:t>shall have to ability to</w:t>
      </w:r>
      <w:r w:rsidRPr="004C13FE">
        <w:rPr>
          <w:rStyle w:val="StyleItalicText2"/>
          <w:i w:val="0"/>
          <w:color w:val="auto"/>
          <w:sz w:val="22"/>
        </w:rPr>
        <w:t xml:space="preserve"> be scheduled to run as a desired frequency with desired prompts to be available</w:t>
      </w:r>
      <w:r w:rsidRPr="00BF37A6">
        <w:rPr>
          <w:rFonts w:cs="Tahoma"/>
        </w:rPr>
        <w:t xml:space="preserve"> in a user’s MicroStrategy ‘history’ for viewing.</w:t>
      </w:r>
      <w:bookmarkEnd w:id="19"/>
    </w:p>
    <w:p w:rsidR="00364CC1" w:rsidRDefault="00364CC1" w:rsidP="00364CC1">
      <w:pPr>
        <w:spacing w:after="0" w:line="240" w:lineRule="auto"/>
        <w:rPr>
          <w:rFonts w:cs="Tahoma"/>
        </w:rPr>
      </w:pPr>
    </w:p>
    <w:p w:rsidR="00364CC1" w:rsidRDefault="00364CC1" w:rsidP="00364CC1">
      <w:pPr>
        <w:pStyle w:val="Heading2"/>
      </w:pPr>
      <w:bookmarkStart w:id="20" w:name="_Toc469999532"/>
      <w:r>
        <w:t>Consumers of the Information and Security</w:t>
      </w:r>
      <w:bookmarkEnd w:id="20"/>
    </w:p>
    <w:p w:rsidR="00DC4530" w:rsidRPr="00063B18" w:rsidRDefault="00364CC1" w:rsidP="00504CF7">
      <w:pPr>
        <w:pStyle w:val="NoSpacing"/>
        <w:numPr>
          <w:ilvl w:val="0"/>
          <w:numId w:val="22"/>
        </w:numPr>
        <w:spacing w:line="276" w:lineRule="auto"/>
        <w:rPr>
          <w:rStyle w:val="StyleItalicText2"/>
          <w:i w:val="0"/>
          <w:color w:val="auto"/>
          <w:sz w:val="22"/>
        </w:rPr>
      </w:pPr>
      <w:bookmarkStart w:id="21" w:name="_Toc456253236"/>
      <w:r w:rsidRPr="00063B18">
        <w:rPr>
          <w:rStyle w:val="StyleItalicText2"/>
          <w:i w:val="0"/>
          <w:color w:val="auto"/>
          <w:sz w:val="22"/>
        </w:rPr>
        <w:t xml:space="preserve">Ryder </w:t>
      </w:r>
      <w:r w:rsidR="00DC4530" w:rsidRPr="00063B18">
        <w:rPr>
          <w:rStyle w:val="StyleItalicText2"/>
          <w:i w:val="0"/>
          <w:color w:val="auto"/>
          <w:sz w:val="22"/>
        </w:rPr>
        <w:t>Internal Users</w:t>
      </w:r>
      <w:r w:rsidRPr="00063B18">
        <w:rPr>
          <w:rStyle w:val="StyleItalicText2"/>
          <w:i w:val="0"/>
          <w:color w:val="auto"/>
          <w:sz w:val="22"/>
        </w:rPr>
        <w:t xml:space="preserve"> </w:t>
      </w:r>
      <w:r w:rsidR="009B5F49">
        <w:rPr>
          <w:rStyle w:val="StyleItalicText2"/>
          <w:i w:val="0"/>
          <w:color w:val="auto"/>
          <w:sz w:val="22"/>
        </w:rPr>
        <w:t>whom shall access</w:t>
      </w:r>
      <w:r w:rsidRPr="00063B18">
        <w:rPr>
          <w:rStyle w:val="StyleItalicText2"/>
          <w:i w:val="0"/>
          <w:color w:val="auto"/>
          <w:sz w:val="22"/>
        </w:rPr>
        <w:t xml:space="preserve"> these data </w:t>
      </w:r>
      <w:r w:rsidR="00DC4530" w:rsidRPr="00063B18">
        <w:rPr>
          <w:rStyle w:val="StyleItalicText2"/>
          <w:i w:val="0"/>
          <w:color w:val="auto"/>
          <w:sz w:val="22"/>
        </w:rPr>
        <w:t>through MicroStrategy.  Including:</w:t>
      </w:r>
    </w:p>
    <w:p w:rsidR="00DC4530" w:rsidRPr="00063B18" w:rsidRDefault="00DC4530" w:rsidP="00504CF7">
      <w:pPr>
        <w:pStyle w:val="NoSpacing"/>
        <w:numPr>
          <w:ilvl w:val="1"/>
          <w:numId w:val="22"/>
        </w:numPr>
        <w:spacing w:line="276" w:lineRule="auto"/>
        <w:rPr>
          <w:rStyle w:val="StyleItalicText2"/>
          <w:i w:val="0"/>
          <w:color w:val="auto"/>
          <w:sz w:val="22"/>
        </w:rPr>
      </w:pPr>
      <w:r w:rsidRPr="00063B18">
        <w:rPr>
          <w:rStyle w:val="StyleItalicText2"/>
          <w:i w:val="0"/>
          <w:color w:val="auto"/>
          <w:sz w:val="22"/>
        </w:rPr>
        <w:t>Executives</w:t>
      </w:r>
    </w:p>
    <w:p w:rsidR="006956CB" w:rsidRPr="00063B18" w:rsidRDefault="00DC4530" w:rsidP="00504CF7">
      <w:pPr>
        <w:pStyle w:val="NoSpacing"/>
        <w:numPr>
          <w:ilvl w:val="1"/>
          <w:numId w:val="22"/>
        </w:numPr>
        <w:spacing w:line="276" w:lineRule="auto"/>
        <w:rPr>
          <w:rStyle w:val="StyleItalicText2"/>
          <w:i w:val="0"/>
          <w:color w:val="auto"/>
          <w:sz w:val="22"/>
        </w:rPr>
      </w:pPr>
      <w:r w:rsidRPr="00063B18">
        <w:rPr>
          <w:rStyle w:val="StyleItalicText2"/>
          <w:i w:val="0"/>
          <w:color w:val="auto"/>
          <w:sz w:val="22"/>
        </w:rPr>
        <w:t>Management</w:t>
      </w:r>
      <w:r w:rsidR="00364CC1" w:rsidRPr="00063B18">
        <w:rPr>
          <w:rStyle w:val="StyleItalicText2"/>
          <w:i w:val="0"/>
          <w:color w:val="auto"/>
          <w:sz w:val="22"/>
        </w:rPr>
        <w:t xml:space="preserve">  </w:t>
      </w:r>
    </w:p>
    <w:p w:rsidR="006956CB" w:rsidRPr="00063B18" w:rsidRDefault="006956CB" w:rsidP="00504CF7">
      <w:pPr>
        <w:pStyle w:val="NoSpacing"/>
        <w:numPr>
          <w:ilvl w:val="1"/>
          <w:numId w:val="22"/>
        </w:numPr>
        <w:spacing w:line="276" w:lineRule="auto"/>
        <w:rPr>
          <w:rStyle w:val="StyleItalicText2"/>
          <w:i w:val="0"/>
          <w:color w:val="auto"/>
          <w:sz w:val="22"/>
        </w:rPr>
      </w:pPr>
      <w:r w:rsidRPr="00063B18">
        <w:rPr>
          <w:rStyle w:val="StyleItalicText2"/>
          <w:i w:val="0"/>
          <w:color w:val="auto"/>
          <w:sz w:val="22"/>
        </w:rPr>
        <w:t>Insurance Accounting</w:t>
      </w:r>
      <w:r w:rsidR="00DC4530" w:rsidRPr="00063B18">
        <w:rPr>
          <w:rStyle w:val="StyleItalicText2"/>
          <w:i w:val="0"/>
          <w:color w:val="auto"/>
          <w:sz w:val="22"/>
        </w:rPr>
        <w:t xml:space="preserve"> teams</w:t>
      </w:r>
    </w:p>
    <w:p w:rsidR="006956CB" w:rsidRPr="00063B18" w:rsidRDefault="00704BAB" w:rsidP="00504CF7">
      <w:pPr>
        <w:pStyle w:val="NoSpacing"/>
        <w:numPr>
          <w:ilvl w:val="1"/>
          <w:numId w:val="22"/>
        </w:numPr>
        <w:spacing w:line="276" w:lineRule="auto"/>
        <w:rPr>
          <w:rStyle w:val="StyleItalicText2"/>
          <w:i w:val="0"/>
          <w:color w:val="auto"/>
          <w:sz w:val="22"/>
        </w:rPr>
      </w:pPr>
      <w:r>
        <w:rPr>
          <w:rStyle w:val="StyleItalicText2"/>
          <w:i w:val="0"/>
          <w:color w:val="auto"/>
          <w:sz w:val="22"/>
        </w:rPr>
        <w:t xml:space="preserve">Insurance Operations </w:t>
      </w:r>
    </w:p>
    <w:p w:rsidR="006956CB" w:rsidRPr="00063B18" w:rsidRDefault="006956CB" w:rsidP="00504CF7">
      <w:pPr>
        <w:pStyle w:val="NoSpacing"/>
        <w:numPr>
          <w:ilvl w:val="1"/>
          <w:numId w:val="22"/>
        </w:numPr>
        <w:spacing w:line="276" w:lineRule="auto"/>
        <w:rPr>
          <w:rStyle w:val="StyleItalicText2"/>
          <w:i w:val="0"/>
          <w:color w:val="auto"/>
          <w:sz w:val="22"/>
        </w:rPr>
      </w:pPr>
      <w:r w:rsidRPr="00063B18">
        <w:rPr>
          <w:rStyle w:val="StyleItalicText2"/>
          <w:i w:val="0"/>
          <w:color w:val="auto"/>
          <w:sz w:val="22"/>
        </w:rPr>
        <w:t xml:space="preserve">Field </w:t>
      </w:r>
      <w:r w:rsidR="00DC4530" w:rsidRPr="00063B18">
        <w:rPr>
          <w:rStyle w:val="StyleItalicText2"/>
          <w:i w:val="0"/>
          <w:color w:val="auto"/>
          <w:sz w:val="22"/>
        </w:rPr>
        <w:t>teams</w:t>
      </w:r>
    </w:p>
    <w:p w:rsidR="00D50769" w:rsidRPr="00063B18" w:rsidRDefault="00D50769" w:rsidP="00504CF7">
      <w:pPr>
        <w:pStyle w:val="NoSpacing"/>
        <w:numPr>
          <w:ilvl w:val="1"/>
          <w:numId w:val="22"/>
        </w:numPr>
        <w:spacing w:after="240" w:line="276" w:lineRule="auto"/>
        <w:rPr>
          <w:rStyle w:val="StyleItalicText2"/>
          <w:i w:val="0"/>
          <w:color w:val="auto"/>
          <w:sz w:val="22"/>
        </w:rPr>
      </w:pPr>
      <w:r w:rsidRPr="00063B18">
        <w:rPr>
          <w:rStyle w:val="StyleItalicText2"/>
          <w:i w:val="0"/>
          <w:color w:val="auto"/>
          <w:sz w:val="22"/>
        </w:rPr>
        <w:t>National Liability Claims Office (NLCO)</w:t>
      </w:r>
    </w:p>
    <w:p w:rsidR="00364CC1" w:rsidRPr="00063B18" w:rsidRDefault="00364CC1" w:rsidP="00504CF7">
      <w:pPr>
        <w:pStyle w:val="NoSpacing"/>
        <w:numPr>
          <w:ilvl w:val="0"/>
          <w:numId w:val="22"/>
        </w:numPr>
        <w:spacing w:after="240" w:line="276" w:lineRule="auto"/>
        <w:rPr>
          <w:rStyle w:val="StyleItalicText2"/>
          <w:i w:val="0"/>
          <w:color w:val="auto"/>
          <w:sz w:val="22"/>
        </w:rPr>
      </w:pPr>
      <w:r w:rsidRPr="00063B18">
        <w:rPr>
          <w:rStyle w:val="StyleItalicText2"/>
          <w:i w:val="0"/>
          <w:color w:val="auto"/>
          <w:sz w:val="22"/>
        </w:rPr>
        <w:t xml:space="preserve">The </w:t>
      </w:r>
      <w:r w:rsidR="009E2E8F" w:rsidRPr="00063B18">
        <w:rPr>
          <w:rStyle w:val="StyleItalicText2"/>
          <w:i w:val="0"/>
          <w:color w:val="auto"/>
          <w:sz w:val="22"/>
        </w:rPr>
        <w:t>Insurance Accounting</w:t>
      </w:r>
      <w:r w:rsidRPr="00063B18">
        <w:rPr>
          <w:rStyle w:val="StyleItalicText2"/>
          <w:i w:val="0"/>
          <w:color w:val="auto"/>
          <w:sz w:val="22"/>
        </w:rPr>
        <w:t xml:space="preserve"> department has the opportunity to provide reporting to customers on an ad-hoc basis or via emailed subscriptions based on their own discretion.</w:t>
      </w:r>
      <w:bookmarkEnd w:id="21"/>
      <w:r w:rsidRPr="00063B18">
        <w:rPr>
          <w:rStyle w:val="StyleItalicText2"/>
          <w:i w:val="0"/>
          <w:color w:val="auto"/>
          <w:sz w:val="22"/>
        </w:rPr>
        <w:t xml:space="preserve">  </w:t>
      </w:r>
      <w:r w:rsidR="008E17D9" w:rsidRPr="00063B18">
        <w:rPr>
          <w:rStyle w:val="StyleItalicText2"/>
          <w:i w:val="0"/>
          <w:color w:val="auto"/>
          <w:sz w:val="22"/>
        </w:rPr>
        <w:t>The scope of this phase of the project does not include customers accessing this directly.</w:t>
      </w:r>
    </w:p>
    <w:p w:rsidR="00364CC1" w:rsidRPr="00063B18" w:rsidRDefault="00364CC1" w:rsidP="00504CF7">
      <w:pPr>
        <w:pStyle w:val="NoSpacing"/>
        <w:numPr>
          <w:ilvl w:val="0"/>
          <w:numId w:val="22"/>
        </w:numPr>
        <w:spacing w:after="240" w:line="276" w:lineRule="auto"/>
        <w:rPr>
          <w:rStyle w:val="StyleItalicText2"/>
          <w:i w:val="0"/>
          <w:color w:val="auto"/>
          <w:sz w:val="22"/>
        </w:rPr>
      </w:pPr>
      <w:bookmarkStart w:id="22" w:name="_Toc456253239"/>
      <w:r w:rsidRPr="00063B18">
        <w:rPr>
          <w:rStyle w:val="StyleItalicText2"/>
          <w:i w:val="0"/>
          <w:color w:val="auto"/>
          <w:sz w:val="22"/>
        </w:rPr>
        <w:t xml:space="preserve">The more security implemented on the reporting solution, the more complicated it is to maintain and administer.  Current </w:t>
      </w:r>
      <w:r w:rsidR="0028307E" w:rsidRPr="00063B18">
        <w:rPr>
          <w:rStyle w:val="StyleItalicText2"/>
          <w:i w:val="0"/>
          <w:color w:val="auto"/>
          <w:sz w:val="22"/>
        </w:rPr>
        <w:t>Insurance Accounting</w:t>
      </w:r>
      <w:r w:rsidRPr="00063B18">
        <w:rPr>
          <w:rStyle w:val="StyleItalicText2"/>
          <w:i w:val="0"/>
          <w:color w:val="auto"/>
          <w:sz w:val="22"/>
        </w:rPr>
        <w:t xml:space="preserve"> reporting has security and it is </w:t>
      </w:r>
      <w:r w:rsidR="008E17D9" w:rsidRPr="00063B18">
        <w:rPr>
          <w:rStyle w:val="StyleItalicText2"/>
          <w:i w:val="0"/>
          <w:color w:val="auto"/>
          <w:sz w:val="22"/>
        </w:rPr>
        <w:t>necessary</w:t>
      </w:r>
      <w:r w:rsidRPr="00063B18">
        <w:rPr>
          <w:rStyle w:val="StyleItalicText2"/>
          <w:i w:val="0"/>
          <w:color w:val="auto"/>
          <w:sz w:val="22"/>
        </w:rPr>
        <w:t xml:space="preserve"> that the reporting implemented likewise have security as it </w:t>
      </w:r>
      <w:r w:rsidR="008E17D9" w:rsidRPr="00063B18">
        <w:rPr>
          <w:rStyle w:val="StyleItalicText2"/>
          <w:i w:val="0"/>
          <w:color w:val="auto"/>
          <w:sz w:val="22"/>
        </w:rPr>
        <w:t>will contain</w:t>
      </w:r>
      <w:r w:rsidR="0037592B">
        <w:rPr>
          <w:rStyle w:val="StyleItalicText2"/>
          <w:i w:val="0"/>
          <w:color w:val="auto"/>
          <w:sz w:val="22"/>
        </w:rPr>
        <w:t xml:space="preserve"> restricted and </w:t>
      </w:r>
      <w:r w:rsidR="00D7774E">
        <w:rPr>
          <w:rStyle w:val="StyleItalicText2"/>
          <w:i w:val="0"/>
          <w:color w:val="auto"/>
          <w:sz w:val="22"/>
        </w:rPr>
        <w:t xml:space="preserve">confidential </w:t>
      </w:r>
      <w:r w:rsidRPr="00063B18">
        <w:rPr>
          <w:rStyle w:val="StyleItalicText2"/>
          <w:i w:val="0"/>
          <w:color w:val="auto"/>
          <w:sz w:val="22"/>
        </w:rPr>
        <w:t>data.</w:t>
      </w:r>
      <w:bookmarkEnd w:id="22"/>
    </w:p>
    <w:p w:rsidR="00C50D22" w:rsidRPr="00063B18" w:rsidRDefault="00C50D22" w:rsidP="00504CF7">
      <w:pPr>
        <w:pStyle w:val="NoSpacing"/>
        <w:numPr>
          <w:ilvl w:val="0"/>
          <w:numId w:val="22"/>
        </w:numPr>
        <w:spacing w:after="240" w:line="276" w:lineRule="auto"/>
        <w:rPr>
          <w:rStyle w:val="StyleItalicText2"/>
          <w:i w:val="0"/>
          <w:color w:val="auto"/>
          <w:sz w:val="22"/>
        </w:rPr>
      </w:pPr>
      <w:r w:rsidRPr="00063B18">
        <w:rPr>
          <w:rStyle w:val="StyleItalicText2"/>
          <w:i w:val="0"/>
          <w:color w:val="auto"/>
          <w:sz w:val="22"/>
        </w:rPr>
        <w:t xml:space="preserve">The iVOS system has a functionality called </w:t>
      </w:r>
      <w:r w:rsidR="002A74E4" w:rsidRPr="00063B18">
        <w:rPr>
          <w:rStyle w:val="StyleItalicText2"/>
          <w:i w:val="0"/>
          <w:color w:val="auto"/>
          <w:sz w:val="22"/>
        </w:rPr>
        <w:t>‘</w:t>
      </w:r>
      <w:r w:rsidR="00D7774E">
        <w:rPr>
          <w:rStyle w:val="StyleItalicText2"/>
          <w:i w:val="0"/>
          <w:color w:val="auto"/>
          <w:sz w:val="22"/>
        </w:rPr>
        <w:t>GuestL</w:t>
      </w:r>
      <w:r w:rsidRPr="00063B18">
        <w:rPr>
          <w:rStyle w:val="StyleItalicText2"/>
          <w:i w:val="0"/>
          <w:color w:val="auto"/>
          <w:sz w:val="22"/>
        </w:rPr>
        <w:t>ink</w:t>
      </w:r>
      <w:r w:rsidR="002A74E4" w:rsidRPr="00063B18">
        <w:rPr>
          <w:rStyle w:val="StyleItalicText2"/>
          <w:i w:val="0"/>
          <w:color w:val="auto"/>
          <w:sz w:val="22"/>
        </w:rPr>
        <w:t>’</w:t>
      </w:r>
      <w:r w:rsidR="009C6FA1">
        <w:rPr>
          <w:rStyle w:val="StyleItalicText2"/>
          <w:i w:val="0"/>
          <w:color w:val="auto"/>
          <w:sz w:val="22"/>
        </w:rPr>
        <w:t xml:space="preserve"> allowing </w:t>
      </w:r>
      <w:r w:rsidR="00D7774E">
        <w:rPr>
          <w:rStyle w:val="StyleItalicText2"/>
          <w:i w:val="0"/>
          <w:color w:val="auto"/>
          <w:sz w:val="22"/>
        </w:rPr>
        <w:t>a link to be e</w:t>
      </w:r>
      <w:r w:rsidRPr="00063B18">
        <w:rPr>
          <w:rStyle w:val="StyleItalicText2"/>
          <w:i w:val="0"/>
          <w:color w:val="auto"/>
          <w:sz w:val="22"/>
        </w:rPr>
        <w:t>mbedded within the system which could be explored to provide reporting ‘within’ the application to consumers such as attorneys and adjusters if desired.</w:t>
      </w:r>
    </w:p>
    <w:p w:rsidR="00DF2640" w:rsidRPr="00DF2640" w:rsidRDefault="00DF2640" w:rsidP="00DF2640">
      <w:pPr>
        <w:spacing w:after="0" w:line="240" w:lineRule="auto"/>
        <w:rPr>
          <w:rFonts w:cs="Tahoma"/>
        </w:rPr>
      </w:pPr>
    </w:p>
    <w:p w:rsidR="00DF2640" w:rsidRDefault="00DF2640" w:rsidP="00DF2640">
      <w:pPr>
        <w:pStyle w:val="Heading2"/>
      </w:pPr>
      <w:bookmarkStart w:id="23" w:name="_Toc469999533"/>
      <w:r>
        <w:t>Appropriate Field-Level Data Security</w:t>
      </w:r>
      <w:bookmarkEnd w:id="23"/>
    </w:p>
    <w:p w:rsidR="00F32F24" w:rsidRDefault="00DF2640" w:rsidP="00FC0FF1">
      <w:pPr>
        <w:ind w:left="360"/>
      </w:pPr>
      <w:r>
        <w:t>The more complicated the data security and security levels are, the more complex t</w:t>
      </w:r>
      <w:r w:rsidR="002A74E4">
        <w:t xml:space="preserve">he solution will be.  </w:t>
      </w:r>
    </w:p>
    <w:p w:rsidR="00F32F24" w:rsidRPr="00F32F24" w:rsidRDefault="00F32F24" w:rsidP="00F32F24">
      <w:pPr>
        <w:pStyle w:val="NoSpacing"/>
        <w:spacing w:after="240" w:line="276" w:lineRule="auto"/>
        <w:ind w:left="360"/>
        <w:rPr>
          <w:rStyle w:val="StyleItalicText2"/>
          <w:rFonts w:cs="Tahoma"/>
          <w:i w:val="0"/>
          <w:color w:val="auto"/>
          <w:sz w:val="22"/>
        </w:rPr>
      </w:pPr>
      <w:r w:rsidRPr="00F32F24">
        <w:rPr>
          <w:rStyle w:val="StyleItalicText2"/>
          <w:i w:val="0"/>
          <w:color w:val="auto"/>
          <w:sz w:val="22"/>
        </w:rPr>
        <w:t xml:space="preserve">The scope of this phase of the project does not include Ryder customers or external Ryder users accessing this data directly. If a user sends a subscription to an external customer it shall be at their own discretion regarding restricted and/or sensitive data. </w:t>
      </w:r>
    </w:p>
    <w:p w:rsidR="00FC0FF1" w:rsidRDefault="00494294" w:rsidP="00FC0FF1">
      <w:pPr>
        <w:ind w:left="360"/>
        <w:rPr>
          <w:b/>
        </w:rPr>
      </w:pPr>
      <w:r>
        <w:rPr>
          <w:b/>
        </w:rPr>
        <w:t>PUBLIC</w:t>
      </w:r>
      <w:r w:rsidR="005A22BA" w:rsidRPr="005A22BA">
        <w:rPr>
          <w:b/>
        </w:rPr>
        <w:t xml:space="preserve"> DATA</w:t>
      </w:r>
      <w:r w:rsidR="00FC0FF1">
        <w:rPr>
          <w:b/>
        </w:rPr>
        <w:t xml:space="preserve"> </w:t>
      </w:r>
    </w:p>
    <w:p w:rsidR="00494294" w:rsidRPr="00FC0FF1" w:rsidRDefault="00FC0FF1" w:rsidP="00FC0FF1">
      <w:pPr>
        <w:ind w:left="360"/>
      </w:pPr>
      <w:r w:rsidRPr="00FC0FF1">
        <w:t>Any i</w:t>
      </w:r>
      <w:r w:rsidR="00494294" w:rsidRPr="00FC0FF1">
        <w:rPr>
          <w:rFonts w:cs="Arial"/>
        </w:rPr>
        <w:t>nformation that has been approved for access by, use by, or disclosure to the general public</w:t>
      </w:r>
      <w:r>
        <w:rPr>
          <w:rFonts w:cs="Arial"/>
        </w:rPr>
        <w:t xml:space="preserve"> in considered ‘Public Data’</w:t>
      </w:r>
      <w:r w:rsidR="00494294" w:rsidRPr="00FC0FF1">
        <w:rPr>
          <w:rFonts w:cs="Arial"/>
        </w:rPr>
        <w:t>.</w:t>
      </w:r>
    </w:p>
    <w:p w:rsidR="00FC0FF1" w:rsidRDefault="00494294" w:rsidP="00FC0FF1">
      <w:pPr>
        <w:ind w:left="360"/>
        <w:rPr>
          <w:b/>
        </w:rPr>
      </w:pPr>
      <w:r>
        <w:rPr>
          <w:b/>
        </w:rPr>
        <w:t>CONFIDENTIAL</w:t>
      </w:r>
      <w:r w:rsidR="005A22BA" w:rsidRPr="005A22BA">
        <w:rPr>
          <w:b/>
        </w:rPr>
        <w:t xml:space="preserve"> DAT</w:t>
      </w:r>
      <w:r>
        <w:rPr>
          <w:b/>
        </w:rPr>
        <w:t>A</w:t>
      </w:r>
      <w:r w:rsidR="00FC0FF1">
        <w:rPr>
          <w:b/>
        </w:rPr>
        <w:t xml:space="preserve"> </w:t>
      </w:r>
    </w:p>
    <w:p w:rsidR="002A74E4" w:rsidRPr="00FC0FF1" w:rsidRDefault="00FC0FF1" w:rsidP="00FC0FF1">
      <w:pPr>
        <w:ind w:left="360"/>
        <w:rPr>
          <w:b/>
        </w:rPr>
      </w:pPr>
      <w:r w:rsidRPr="00FC0FF1">
        <w:t>Any i</w:t>
      </w:r>
      <w:r w:rsidR="00494294" w:rsidRPr="008C2B16">
        <w:rPr>
          <w:rFonts w:cs="Arial"/>
        </w:rPr>
        <w:t xml:space="preserve">nformation that has been </w:t>
      </w:r>
      <w:r w:rsidR="00494294" w:rsidRPr="008C2B16">
        <w:t>approved for access by, use by, or disclosure within Ryder but may not be released to the general public</w:t>
      </w:r>
      <w:r>
        <w:t xml:space="preserve"> in considered ‘Confidential Data’</w:t>
      </w:r>
      <w:r w:rsidR="00494294" w:rsidRPr="008C2B16">
        <w:t xml:space="preserve">.  </w:t>
      </w:r>
    </w:p>
    <w:p w:rsidR="00494294" w:rsidRDefault="00494294" w:rsidP="003D5A76">
      <w:pPr>
        <w:ind w:left="360"/>
      </w:pPr>
      <w:r w:rsidRPr="008C2B16">
        <w:t>For information that is not assigned a classification</w:t>
      </w:r>
      <w:r w:rsidR="0044774D">
        <w:t xml:space="preserve"> level</w:t>
      </w:r>
      <w:r w:rsidRPr="008C2B16">
        <w:t>, it should be treated as Confidential at a minimum.</w:t>
      </w:r>
    </w:p>
    <w:p w:rsidR="00FC0FF1" w:rsidRDefault="005A22BA" w:rsidP="00FC0FF1">
      <w:pPr>
        <w:ind w:left="360"/>
        <w:rPr>
          <w:b/>
        </w:rPr>
      </w:pPr>
      <w:r>
        <w:rPr>
          <w:b/>
        </w:rPr>
        <w:t>RESTRICTED</w:t>
      </w:r>
      <w:r w:rsidRPr="005A22BA">
        <w:rPr>
          <w:b/>
        </w:rPr>
        <w:t xml:space="preserve"> DATA</w:t>
      </w:r>
    </w:p>
    <w:p w:rsidR="00B20958" w:rsidRDefault="00FC0FF1" w:rsidP="00FC0FF1">
      <w:pPr>
        <w:ind w:left="360"/>
        <w:rPr>
          <w:rFonts w:cs="Arial"/>
        </w:rPr>
      </w:pPr>
      <w:r>
        <w:t>Restricted data is a</w:t>
      </w:r>
      <w:r w:rsidRPr="00FC0FF1">
        <w:t>ny i</w:t>
      </w:r>
      <w:r w:rsidR="00494294" w:rsidRPr="00FC0FF1">
        <w:rPr>
          <w:rFonts w:cs="Arial"/>
        </w:rPr>
        <w:t>nformation</w:t>
      </w:r>
      <w:r w:rsidR="00494294" w:rsidRPr="008C2B16">
        <w:rPr>
          <w:rFonts w:cs="Arial"/>
        </w:rPr>
        <w:t xml:space="preserve"> </w:t>
      </w:r>
      <w:r>
        <w:rPr>
          <w:rFonts w:cs="Arial"/>
        </w:rPr>
        <w:t>considered</w:t>
      </w:r>
      <w:r w:rsidR="00494294" w:rsidRPr="008C2B16">
        <w:rPr>
          <w:rFonts w:cs="Arial"/>
        </w:rPr>
        <w:t xml:space="preserve"> highly sensitive or otherwise valuable information of which unauthorized access to, use of, or disclosure of would have substantial detrimental impact to Ryder, Ryder’s customers, or other parties. Impact would include negatively affecting Ryder’s competitive position, violating regulatory requirements, damaging Ryder’s reputation, or posing a risk for identify theft. </w:t>
      </w:r>
    </w:p>
    <w:p w:rsidR="005A22BA" w:rsidRDefault="00494294" w:rsidP="00FC0FF1">
      <w:pPr>
        <w:ind w:left="360"/>
        <w:rPr>
          <w:rFonts w:cs="Arial"/>
        </w:rPr>
      </w:pPr>
      <w:r w:rsidRPr="008C2B16">
        <w:rPr>
          <w:rFonts w:cs="Arial"/>
        </w:rPr>
        <w:t>Access to, use of, and disclosure should be restricted to specific individuals who have a business need or legal right to the information</w:t>
      </w:r>
      <w:r w:rsidR="006E221E">
        <w:rPr>
          <w:rFonts w:cs="Arial"/>
        </w:rPr>
        <w:t>.</w:t>
      </w:r>
    </w:p>
    <w:p w:rsidR="0005046D" w:rsidRPr="00FC0FF1" w:rsidRDefault="0005046D" w:rsidP="00FC0FF1">
      <w:pPr>
        <w:ind w:left="360"/>
        <w:rPr>
          <w:b/>
        </w:rPr>
      </w:pPr>
      <w:r>
        <w:rPr>
          <w:rFonts w:cs="Arial"/>
        </w:rPr>
        <w:t>The following elements have been identified as restricted data:</w:t>
      </w:r>
    </w:p>
    <w:p w:rsidR="00CE0698" w:rsidRPr="00B20958" w:rsidRDefault="00CE0698" w:rsidP="00504CF7">
      <w:pPr>
        <w:pStyle w:val="ListParagraph"/>
        <w:numPr>
          <w:ilvl w:val="0"/>
          <w:numId w:val="12"/>
        </w:numPr>
      </w:pPr>
      <w:r w:rsidRPr="00B20958">
        <w:t xml:space="preserve">$ Settlement Amounts </w:t>
      </w:r>
    </w:p>
    <w:p w:rsidR="00B620BE" w:rsidRDefault="00B620BE" w:rsidP="00504CF7">
      <w:pPr>
        <w:pStyle w:val="ListParagraph"/>
        <w:numPr>
          <w:ilvl w:val="0"/>
          <w:numId w:val="12"/>
        </w:numPr>
      </w:pPr>
      <w:r>
        <w:t>Tax Identification Number</w:t>
      </w:r>
      <w:r w:rsidR="005327A9">
        <w:t xml:space="preserve"> (not being reported on)</w:t>
      </w:r>
    </w:p>
    <w:p w:rsidR="00B20958" w:rsidRDefault="00F829CC" w:rsidP="00504CF7">
      <w:pPr>
        <w:pStyle w:val="ListParagraph"/>
        <w:numPr>
          <w:ilvl w:val="0"/>
          <w:numId w:val="12"/>
        </w:numPr>
      </w:pPr>
      <w:r>
        <w:t xml:space="preserve">Social Security Number </w:t>
      </w:r>
      <w:r w:rsidR="002F63E0">
        <w:t>(not being reported on)</w:t>
      </w:r>
    </w:p>
    <w:p w:rsidR="0044774D" w:rsidRDefault="0044774D" w:rsidP="00B148C4"/>
    <w:p w:rsidR="001E33B5" w:rsidRDefault="001E33B5" w:rsidP="009C7350">
      <w:pPr>
        <w:pStyle w:val="Heading2"/>
        <w:ind w:left="360" w:firstLine="0"/>
      </w:pPr>
      <w:bookmarkStart w:id="24" w:name="_Toc469999534"/>
      <w:r>
        <w:t>Historical Data</w:t>
      </w:r>
      <w:bookmarkEnd w:id="24"/>
      <w:r>
        <w:t xml:space="preserve"> </w:t>
      </w:r>
    </w:p>
    <w:p w:rsidR="00CF79E1" w:rsidRPr="00CF79E1" w:rsidRDefault="00CF79E1" w:rsidP="00CF79E1">
      <w:pPr>
        <w:spacing w:after="0"/>
      </w:pPr>
    </w:p>
    <w:p w:rsidR="00AA217D" w:rsidRPr="00CA0255" w:rsidRDefault="00DC5065" w:rsidP="00504CF7">
      <w:pPr>
        <w:pStyle w:val="NoSpacing"/>
        <w:numPr>
          <w:ilvl w:val="0"/>
          <w:numId w:val="23"/>
        </w:numPr>
        <w:spacing w:after="240" w:line="276" w:lineRule="auto"/>
        <w:rPr>
          <w:rStyle w:val="StyleItalicText2"/>
          <w:b/>
          <w:color w:val="auto"/>
          <w:sz w:val="22"/>
        </w:rPr>
      </w:pPr>
      <w:r w:rsidRPr="00DC5065">
        <w:rPr>
          <w:rStyle w:val="StyleItalicText2"/>
          <w:b/>
          <w:i w:val="0"/>
          <w:color w:val="auto"/>
          <w:sz w:val="22"/>
        </w:rPr>
        <w:t>Historical Data Conversion</w:t>
      </w:r>
      <w:r>
        <w:rPr>
          <w:rStyle w:val="StyleItalicText2"/>
          <w:b/>
          <w:i w:val="0"/>
          <w:color w:val="auto"/>
          <w:sz w:val="22"/>
        </w:rPr>
        <w:br/>
      </w:r>
      <w:r w:rsidR="00AA217D">
        <w:rPr>
          <w:rStyle w:val="StyleItalicText2"/>
          <w:i w:val="0"/>
          <w:color w:val="auto"/>
          <w:sz w:val="22"/>
        </w:rPr>
        <w:t xml:space="preserve">There shall be a one-time load of historical data as part of the application conversion to support Insurance Accounting Reporting requirements.  </w:t>
      </w:r>
      <w:r w:rsidR="00F15198">
        <w:rPr>
          <w:rStyle w:val="StyleItalicText2"/>
          <w:i w:val="0"/>
          <w:color w:val="auto"/>
          <w:sz w:val="22"/>
        </w:rPr>
        <w:br/>
        <w:t>*</w:t>
      </w:r>
      <w:r w:rsidR="00F15198" w:rsidRPr="00F15198">
        <w:rPr>
          <w:rStyle w:val="StyleItalicText2"/>
          <w:color w:val="auto"/>
          <w:sz w:val="22"/>
        </w:rPr>
        <w:t xml:space="preserve">Please see ‘Functionality in Flux’, </w:t>
      </w:r>
      <w:r w:rsidR="00F15198">
        <w:rPr>
          <w:rStyle w:val="StyleItalicText2"/>
          <w:color w:val="auto"/>
          <w:sz w:val="22"/>
        </w:rPr>
        <w:t>t</w:t>
      </w:r>
      <w:r w:rsidR="00AA217D" w:rsidRPr="00F15198">
        <w:rPr>
          <w:rStyle w:val="StyleItalicText2"/>
          <w:color w:val="auto"/>
          <w:sz w:val="22"/>
        </w:rPr>
        <w:t>he</w:t>
      </w:r>
      <w:r w:rsidR="00AA217D" w:rsidRPr="00AA217D">
        <w:rPr>
          <w:rStyle w:val="StyleItalicText2"/>
          <w:color w:val="auto"/>
          <w:sz w:val="22"/>
        </w:rPr>
        <w:t xml:space="preserve"> structure of this da</w:t>
      </w:r>
      <w:r w:rsidR="00AA217D">
        <w:rPr>
          <w:rStyle w:val="StyleItalicText2"/>
          <w:color w:val="auto"/>
          <w:sz w:val="22"/>
        </w:rPr>
        <w:t xml:space="preserve">ta has not yet been </w:t>
      </w:r>
      <w:r w:rsidR="00F15198">
        <w:rPr>
          <w:rStyle w:val="StyleItalicText2"/>
          <w:color w:val="auto"/>
          <w:sz w:val="22"/>
        </w:rPr>
        <w:t>determined</w:t>
      </w:r>
      <w:r w:rsidR="006847C5">
        <w:rPr>
          <w:rStyle w:val="StyleItalicText2"/>
          <w:color w:val="auto"/>
          <w:sz w:val="22"/>
        </w:rPr>
        <w:t xml:space="preserve"> and may change in the to-be solution</w:t>
      </w:r>
      <w:r w:rsidR="00AA217D">
        <w:rPr>
          <w:rStyle w:val="StyleItalicText2"/>
          <w:color w:val="auto"/>
          <w:sz w:val="22"/>
        </w:rPr>
        <w:t>.*</w:t>
      </w:r>
    </w:p>
    <w:p w:rsidR="00DC5065" w:rsidRPr="00DC5065" w:rsidRDefault="00B148C4" w:rsidP="00AA217D">
      <w:pPr>
        <w:pStyle w:val="NoSpacing"/>
        <w:spacing w:after="240" w:line="276" w:lineRule="auto"/>
        <w:ind w:left="720"/>
        <w:rPr>
          <w:rStyle w:val="StyleItalicText2"/>
          <w:b/>
          <w:i w:val="0"/>
          <w:color w:val="auto"/>
          <w:sz w:val="22"/>
        </w:rPr>
      </w:pPr>
      <w:r>
        <w:rPr>
          <w:rStyle w:val="StyleItalicText2"/>
          <w:i w:val="0"/>
          <w:color w:val="auto"/>
          <w:sz w:val="22"/>
        </w:rPr>
        <w:t xml:space="preserve">It has been decided that </w:t>
      </w:r>
      <w:r w:rsidR="00DC5065" w:rsidRPr="00DC5065">
        <w:rPr>
          <w:rStyle w:val="StyleItalicText2"/>
          <w:i w:val="0"/>
          <w:color w:val="auto"/>
          <w:sz w:val="22"/>
        </w:rPr>
        <w:t xml:space="preserve">Insurance Accounting historical data </w:t>
      </w:r>
      <w:r w:rsidR="00DC5065">
        <w:rPr>
          <w:rStyle w:val="StyleItalicText2"/>
          <w:i w:val="0"/>
          <w:color w:val="auto"/>
          <w:sz w:val="22"/>
        </w:rPr>
        <w:t>shall</w:t>
      </w:r>
      <w:r w:rsidR="00DC5065" w:rsidRPr="00DC5065">
        <w:rPr>
          <w:rStyle w:val="StyleItalicText2"/>
          <w:i w:val="0"/>
          <w:color w:val="auto"/>
          <w:sz w:val="22"/>
        </w:rPr>
        <w:t xml:space="preserve"> only be converted from incident year 1995 </w:t>
      </w:r>
      <w:r w:rsidR="00AA217D">
        <w:rPr>
          <w:rStyle w:val="StyleItalicText2"/>
          <w:i w:val="0"/>
          <w:color w:val="auto"/>
          <w:sz w:val="22"/>
        </w:rPr>
        <w:t xml:space="preserve">and </w:t>
      </w:r>
      <w:r w:rsidR="00DC5065" w:rsidRPr="00DC5065">
        <w:rPr>
          <w:rStyle w:val="StyleItalicText2"/>
          <w:i w:val="0"/>
          <w:color w:val="auto"/>
          <w:sz w:val="22"/>
        </w:rPr>
        <w:t>forward</w:t>
      </w:r>
      <w:r w:rsidR="00DC5065">
        <w:rPr>
          <w:rStyle w:val="StyleItalicText2"/>
          <w:i w:val="0"/>
          <w:color w:val="auto"/>
          <w:sz w:val="22"/>
        </w:rPr>
        <w:t>. C</w:t>
      </w:r>
      <w:r w:rsidR="00DC5065" w:rsidRPr="005D3197">
        <w:rPr>
          <w:rStyle w:val="StyleItalicText2"/>
          <w:i w:val="0"/>
          <w:color w:val="auto"/>
          <w:sz w:val="22"/>
        </w:rPr>
        <w:t>laims</w:t>
      </w:r>
      <w:r w:rsidR="00DC5065">
        <w:rPr>
          <w:rStyle w:val="StyleItalicText2"/>
          <w:i w:val="0"/>
          <w:color w:val="auto"/>
          <w:sz w:val="22"/>
        </w:rPr>
        <w:t xml:space="preserve"> with incident years prior to 1995</w:t>
      </w:r>
      <w:r w:rsidR="00DC5065" w:rsidRPr="005D3197">
        <w:rPr>
          <w:rStyle w:val="StyleItalicText2"/>
          <w:i w:val="0"/>
          <w:color w:val="auto"/>
          <w:sz w:val="22"/>
        </w:rPr>
        <w:t xml:space="preserve"> that have been converted to iVOS </w:t>
      </w:r>
      <w:r w:rsidR="00DC5065">
        <w:rPr>
          <w:rStyle w:val="StyleItalicText2"/>
          <w:i w:val="0"/>
          <w:color w:val="auto"/>
          <w:sz w:val="22"/>
        </w:rPr>
        <w:t>shall</w:t>
      </w:r>
      <w:r w:rsidR="00DC5065" w:rsidRPr="005D3197">
        <w:rPr>
          <w:rStyle w:val="StyleItalicText2"/>
          <w:i w:val="0"/>
          <w:color w:val="auto"/>
          <w:sz w:val="22"/>
        </w:rPr>
        <w:t xml:space="preserve"> not have historical customer data</w:t>
      </w:r>
      <w:r w:rsidR="00DC5065">
        <w:rPr>
          <w:rStyle w:val="StyleItalicText2"/>
          <w:i w:val="0"/>
          <w:color w:val="auto"/>
          <w:sz w:val="22"/>
        </w:rPr>
        <w:t xml:space="preserve"> and thus </w:t>
      </w:r>
      <w:r w:rsidR="00986FD6">
        <w:rPr>
          <w:rStyle w:val="StyleItalicText2"/>
          <w:i w:val="0"/>
          <w:color w:val="auto"/>
          <w:sz w:val="22"/>
        </w:rPr>
        <w:t>will</w:t>
      </w:r>
      <w:r w:rsidR="00DC5065">
        <w:rPr>
          <w:rStyle w:val="StyleItalicText2"/>
          <w:i w:val="0"/>
          <w:color w:val="auto"/>
          <w:sz w:val="22"/>
        </w:rPr>
        <w:t xml:space="preserve"> not </w:t>
      </w:r>
      <w:r w:rsidR="00986FD6">
        <w:rPr>
          <w:rStyle w:val="StyleItalicText2"/>
          <w:i w:val="0"/>
          <w:color w:val="auto"/>
          <w:sz w:val="22"/>
        </w:rPr>
        <w:t>have the ability</w:t>
      </w:r>
      <w:r w:rsidR="00DC5065">
        <w:rPr>
          <w:rStyle w:val="StyleItalicText2"/>
          <w:i w:val="0"/>
          <w:color w:val="auto"/>
          <w:sz w:val="22"/>
        </w:rPr>
        <w:t xml:space="preserve"> to be </w:t>
      </w:r>
      <w:r w:rsidR="00CF79E1">
        <w:rPr>
          <w:rStyle w:val="StyleItalicText2"/>
          <w:i w:val="0"/>
          <w:color w:val="auto"/>
          <w:sz w:val="22"/>
        </w:rPr>
        <w:t xml:space="preserve">fully </w:t>
      </w:r>
      <w:r w:rsidR="00DC5065">
        <w:rPr>
          <w:rStyle w:val="StyleItalicText2"/>
          <w:i w:val="0"/>
          <w:color w:val="auto"/>
          <w:sz w:val="22"/>
        </w:rPr>
        <w:t>reported on.</w:t>
      </w:r>
    </w:p>
    <w:p w:rsidR="00DC5065" w:rsidRDefault="00DC5065" w:rsidP="00DC5065">
      <w:pPr>
        <w:pStyle w:val="NoSpacing"/>
        <w:spacing w:after="240" w:line="276" w:lineRule="auto"/>
        <w:ind w:left="720"/>
        <w:rPr>
          <w:rStyle w:val="StyleItalicText2"/>
          <w:i w:val="0"/>
          <w:color w:val="auto"/>
          <w:sz w:val="22"/>
        </w:rPr>
      </w:pPr>
      <w:r w:rsidRPr="00777B54">
        <w:rPr>
          <w:rStyle w:val="StyleItalicText2"/>
          <w:i w:val="0"/>
          <w:color w:val="auto"/>
          <w:sz w:val="22"/>
        </w:rPr>
        <w:t xml:space="preserve">There </w:t>
      </w:r>
      <w:r w:rsidR="00B148C4" w:rsidRPr="00777B54">
        <w:rPr>
          <w:rStyle w:val="StyleItalicText2"/>
          <w:i w:val="0"/>
          <w:color w:val="auto"/>
          <w:sz w:val="22"/>
        </w:rPr>
        <w:t xml:space="preserve">shall </w:t>
      </w:r>
      <w:r w:rsidRPr="00777B54">
        <w:rPr>
          <w:rStyle w:val="StyleItalicText2"/>
          <w:i w:val="0"/>
          <w:color w:val="auto"/>
          <w:sz w:val="22"/>
        </w:rPr>
        <w:t>be a one-time load of iVOS organizational data. The vendor</w:t>
      </w:r>
      <w:r w:rsidR="0085505B" w:rsidRPr="00777B54">
        <w:rPr>
          <w:rStyle w:val="StyleItalicText2"/>
          <w:i w:val="0"/>
          <w:color w:val="auto"/>
          <w:sz w:val="22"/>
        </w:rPr>
        <w:t>, Ventiv,</w:t>
      </w:r>
      <w:r w:rsidRPr="00777B54">
        <w:rPr>
          <w:rStyle w:val="StyleItalicText2"/>
          <w:i w:val="0"/>
          <w:color w:val="auto"/>
          <w:sz w:val="22"/>
        </w:rPr>
        <w:t xml:space="preserve"> will generate initial </w:t>
      </w:r>
      <w:r w:rsidR="00B148C4" w:rsidRPr="00777B54">
        <w:rPr>
          <w:rStyle w:val="StyleItalicText2"/>
          <w:i w:val="0"/>
          <w:color w:val="auto"/>
          <w:sz w:val="22"/>
        </w:rPr>
        <w:t xml:space="preserve">organizational </w:t>
      </w:r>
      <w:r w:rsidRPr="00777B54">
        <w:rPr>
          <w:rStyle w:val="StyleItalicText2"/>
          <w:i w:val="0"/>
          <w:color w:val="auto"/>
          <w:sz w:val="22"/>
        </w:rPr>
        <w:t xml:space="preserve">data. </w:t>
      </w:r>
      <w:r w:rsidR="007D058F">
        <w:rPr>
          <w:rStyle w:val="StyleItalicText2"/>
          <w:i w:val="0"/>
          <w:color w:val="auto"/>
          <w:sz w:val="22"/>
        </w:rPr>
        <w:t>Locations</w:t>
      </w:r>
      <w:r w:rsidRPr="00777B54">
        <w:rPr>
          <w:rStyle w:val="StyleItalicText2"/>
          <w:i w:val="0"/>
          <w:color w:val="auto"/>
          <w:sz w:val="22"/>
        </w:rPr>
        <w:t xml:space="preserve"> that have been re-used or locations that are closed may have </w:t>
      </w:r>
      <w:r w:rsidR="006847C5" w:rsidRPr="00777B54">
        <w:rPr>
          <w:rStyle w:val="StyleItalicText2"/>
          <w:i w:val="0"/>
          <w:color w:val="auto"/>
          <w:sz w:val="22"/>
        </w:rPr>
        <w:t xml:space="preserve">validation </w:t>
      </w:r>
      <w:r w:rsidRPr="00777B54">
        <w:rPr>
          <w:rStyle w:val="StyleItalicText2"/>
          <w:i w:val="0"/>
          <w:color w:val="auto"/>
          <w:sz w:val="22"/>
        </w:rPr>
        <w:t xml:space="preserve">issues </w:t>
      </w:r>
      <w:r w:rsidR="006847C5" w:rsidRPr="00777B54">
        <w:rPr>
          <w:rStyle w:val="StyleItalicText2"/>
          <w:i w:val="0"/>
          <w:color w:val="auto"/>
          <w:sz w:val="22"/>
        </w:rPr>
        <w:t>for</w:t>
      </w:r>
      <w:r w:rsidRPr="00777B54">
        <w:rPr>
          <w:rStyle w:val="StyleItalicText2"/>
          <w:i w:val="0"/>
          <w:color w:val="auto"/>
          <w:sz w:val="22"/>
        </w:rPr>
        <w:t xml:space="preserve"> reporting purposes.</w:t>
      </w:r>
      <w:r w:rsidRPr="005D3197">
        <w:rPr>
          <w:rStyle w:val="StyleItalicText2"/>
          <w:i w:val="0"/>
          <w:color w:val="auto"/>
          <w:sz w:val="22"/>
        </w:rPr>
        <w:t xml:space="preserve"> </w:t>
      </w:r>
    </w:p>
    <w:p w:rsidR="00DC5065" w:rsidRDefault="00DC5065" w:rsidP="00504CF7">
      <w:pPr>
        <w:pStyle w:val="NoSpacing"/>
        <w:numPr>
          <w:ilvl w:val="0"/>
          <w:numId w:val="23"/>
        </w:numPr>
        <w:spacing w:line="276" w:lineRule="auto"/>
        <w:rPr>
          <w:rStyle w:val="StyleItalicText2"/>
          <w:b/>
          <w:i w:val="0"/>
          <w:color w:val="auto"/>
          <w:sz w:val="22"/>
        </w:rPr>
      </w:pPr>
      <w:r w:rsidRPr="00DC5065">
        <w:rPr>
          <w:rStyle w:val="StyleItalicText2"/>
          <w:b/>
          <w:i w:val="0"/>
          <w:color w:val="auto"/>
          <w:sz w:val="22"/>
        </w:rPr>
        <w:t>Historical Data Elements</w:t>
      </w:r>
    </w:p>
    <w:p w:rsidR="00CA0255" w:rsidRPr="00CA0255" w:rsidRDefault="00CA0255" w:rsidP="00CA0255">
      <w:pPr>
        <w:pStyle w:val="NoSpacing"/>
        <w:spacing w:after="240" w:line="276" w:lineRule="auto"/>
        <w:ind w:left="720"/>
        <w:rPr>
          <w:rStyle w:val="StyleItalicText2"/>
          <w:rFonts w:cs="Tahoma"/>
          <w:b/>
          <w:color w:val="auto"/>
          <w:sz w:val="22"/>
        </w:rPr>
      </w:pPr>
      <w:r w:rsidRPr="00CA0255">
        <w:rPr>
          <w:rFonts w:cs="Tahoma"/>
        </w:rPr>
        <w:t xml:space="preserve">The reporting solution </w:t>
      </w:r>
      <w:r>
        <w:rPr>
          <w:rFonts w:cs="Tahoma"/>
        </w:rPr>
        <w:t>shall</w:t>
      </w:r>
      <w:r w:rsidRPr="00CA0255">
        <w:rPr>
          <w:rFonts w:cs="Tahoma"/>
        </w:rPr>
        <w:t xml:space="preserve"> provide access to historical information to satisfy Ryder’s data retention policy for </w:t>
      </w:r>
      <w:r>
        <w:rPr>
          <w:rFonts w:cs="Tahoma"/>
        </w:rPr>
        <w:t>Insurance Accounting information.</w:t>
      </w:r>
    </w:p>
    <w:p w:rsidR="00CF79E1" w:rsidRDefault="007D52BF" w:rsidP="00CF79E1">
      <w:pPr>
        <w:pStyle w:val="ListParagraph"/>
      </w:pPr>
      <w:r>
        <w:t>The</w:t>
      </w:r>
      <w:r w:rsidR="00CA0255">
        <w:t xml:space="preserve"> </w:t>
      </w:r>
      <w:r>
        <w:t xml:space="preserve">reporting solution shall </w:t>
      </w:r>
      <w:r w:rsidR="00CF79E1">
        <w:t xml:space="preserve">allow the business to report on current </w:t>
      </w:r>
      <w:r w:rsidR="00E50241">
        <w:t xml:space="preserve">state data </w:t>
      </w:r>
      <w:r w:rsidR="00CF79E1">
        <w:t xml:space="preserve">and historical data </w:t>
      </w:r>
      <w:r w:rsidR="00AD1538">
        <w:t xml:space="preserve">for Insurance Accounting </w:t>
      </w:r>
      <w:r>
        <w:t>for</w:t>
      </w:r>
      <w:r w:rsidR="00CF79E1">
        <w:t xml:space="preserve"> any given point any time in both an “as-is” and “as-was” state.  </w:t>
      </w:r>
    </w:p>
    <w:p w:rsidR="00A14D7C" w:rsidRPr="007D058F" w:rsidRDefault="007D52BF" w:rsidP="007D058F">
      <w:pPr>
        <w:ind w:firstLine="720"/>
        <w:rPr>
          <w:b/>
        </w:rPr>
      </w:pPr>
      <w:r w:rsidRPr="007D058F">
        <w:rPr>
          <w:b/>
        </w:rPr>
        <w:t>Key</w:t>
      </w:r>
      <w:r w:rsidR="00A14D7C" w:rsidRPr="007D058F">
        <w:rPr>
          <w:b/>
        </w:rPr>
        <w:t xml:space="preserve"> Historical Data includes:</w:t>
      </w:r>
    </w:p>
    <w:p w:rsidR="00E83DD1" w:rsidRPr="007D52BF" w:rsidRDefault="00E83DD1" w:rsidP="00504CF7">
      <w:pPr>
        <w:pStyle w:val="ListParagraph"/>
        <w:numPr>
          <w:ilvl w:val="0"/>
          <w:numId w:val="30"/>
        </w:numPr>
        <w:spacing w:after="0"/>
        <w:rPr>
          <w:rStyle w:val="StyleItalicText2"/>
          <w:b/>
          <w:i w:val="0"/>
          <w:iCs w:val="0"/>
          <w:color w:val="auto"/>
          <w:sz w:val="22"/>
        </w:rPr>
      </w:pPr>
      <w:r w:rsidRPr="007D52BF">
        <w:rPr>
          <w:rStyle w:val="StyleItalicText2"/>
          <w:i w:val="0"/>
          <w:color w:val="auto"/>
          <w:sz w:val="22"/>
        </w:rPr>
        <w:t>Ryder Location Data</w:t>
      </w:r>
      <w:r w:rsidR="00826B75" w:rsidRPr="007D52BF">
        <w:rPr>
          <w:rStyle w:val="StyleItalicText2"/>
          <w:i w:val="0"/>
          <w:color w:val="auto"/>
          <w:sz w:val="22"/>
        </w:rPr>
        <w:t xml:space="preserve"> </w:t>
      </w:r>
    </w:p>
    <w:p w:rsidR="00E83DD1" w:rsidRPr="007D52BF" w:rsidRDefault="00E83DD1" w:rsidP="00504CF7">
      <w:pPr>
        <w:pStyle w:val="NoSpacing"/>
        <w:numPr>
          <w:ilvl w:val="0"/>
          <w:numId w:val="30"/>
        </w:numPr>
        <w:spacing w:line="276" w:lineRule="auto"/>
        <w:rPr>
          <w:rStyle w:val="StyleItalicText2"/>
          <w:i w:val="0"/>
          <w:color w:val="auto"/>
          <w:sz w:val="22"/>
        </w:rPr>
      </w:pPr>
      <w:r w:rsidRPr="007D52BF">
        <w:rPr>
          <w:rStyle w:val="StyleItalicText2"/>
          <w:i w:val="0"/>
          <w:color w:val="auto"/>
          <w:sz w:val="22"/>
        </w:rPr>
        <w:t>Insurance Accounting Product Line</w:t>
      </w:r>
      <w:r w:rsidR="00826B75" w:rsidRPr="007D52BF">
        <w:rPr>
          <w:rStyle w:val="StyleItalicText2"/>
          <w:i w:val="0"/>
          <w:color w:val="auto"/>
          <w:sz w:val="22"/>
        </w:rPr>
        <w:t xml:space="preserve"> </w:t>
      </w:r>
    </w:p>
    <w:p w:rsidR="00FB2C76" w:rsidRPr="00F93D29" w:rsidRDefault="00FB2C76" w:rsidP="00504CF7">
      <w:pPr>
        <w:pStyle w:val="NoSpacing"/>
        <w:numPr>
          <w:ilvl w:val="0"/>
          <w:numId w:val="30"/>
        </w:numPr>
        <w:spacing w:line="276" w:lineRule="auto"/>
        <w:rPr>
          <w:rStyle w:val="StyleItalicText2"/>
          <w:i w:val="0"/>
          <w:color w:val="auto"/>
          <w:sz w:val="22"/>
        </w:rPr>
      </w:pPr>
      <w:r w:rsidRPr="00F93D29">
        <w:rPr>
          <w:rStyle w:val="StyleItalicText2"/>
          <w:i w:val="0"/>
          <w:color w:val="auto"/>
          <w:sz w:val="22"/>
        </w:rPr>
        <w:t>Accounting Cycle</w:t>
      </w:r>
    </w:p>
    <w:p w:rsidR="00CF79E1" w:rsidRPr="007D52BF" w:rsidRDefault="006847C5" w:rsidP="00504CF7">
      <w:pPr>
        <w:pStyle w:val="NoSpacing"/>
        <w:numPr>
          <w:ilvl w:val="0"/>
          <w:numId w:val="30"/>
        </w:numPr>
        <w:spacing w:line="276" w:lineRule="auto"/>
        <w:rPr>
          <w:rStyle w:val="StyleItalicText2"/>
          <w:i w:val="0"/>
          <w:color w:val="auto"/>
          <w:sz w:val="22"/>
        </w:rPr>
      </w:pPr>
      <w:r w:rsidRPr="007D52BF">
        <w:rPr>
          <w:rStyle w:val="StyleItalicText2"/>
          <w:i w:val="0"/>
          <w:color w:val="auto"/>
          <w:sz w:val="22"/>
        </w:rPr>
        <w:t>Cap Layer</w:t>
      </w:r>
      <w:r w:rsidR="0044130D" w:rsidRPr="007D52BF">
        <w:rPr>
          <w:rStyle w:val="StyleItalicText2"/>
          <w:i w:val="0"/>
          <w:color w:val="auto"/>
          <w:sz w:val="22"/>
        </w:rPr>
        <w:t xml:space="preserve"> Types and</w:t>
      </w:r>
      <w:r w:rsidRPr="007D52BF">
        <w:rPr>
          <w:rStyle w:val="StyleItalicText2"/>
          <w:i w:val="0"/>
          <w:color w:val="auto"/>
          <w:sz w:val="22"/>
        </w:rPr>
        <w:t xml:space="preserve"> Amounts</w:t>
      </w:r>
      <w:r w:rsidR="0044130D" w:rsidRPr="007D52BF">
        <w:rPr>
          <w:rStyle w:val="StyleItalicText2"/>
          <w:i w:val="0"/>
          <w:color w:val="auto"/>
          <w:sz w:val="22"/>
        </w:rPr>
        <w:t xml:space="preserve"> </w:t>
      </w:r>
      <w:r w:rsidR="007D52BF">
        <w:rPr>
          <w:rStyle w:val="StyleItalicText2"/>
          <w:i w:val="0"/>
          <w:color w:val="auto"/>
          <w:sz w:val="22"/>
        </w:rPr>
        <w:t>(</w:t>
      </w:r>
      <w:r w:rsidR="0044130D" w:rsidRPr="007D52BF">
        <w:rPr>
          <w:rStyle w:val="StyleItalicText2"/>
          <w:i w:val="0"/>
          <w:color w:val="auto"/>
          <w:sz w:val="22"/>
        </w:rPr>
        <w:t>for Actuarial Analysis</w:t>
      </w:r>
      <w:r w:rsidR="007D52BF">
        <w:rPr>
          <w:rStyle w:val="StyleItalicText2"/>
          <w:i w:val="0"/>
          <w:color w:val="auto"/>
          <w:sz w:val="22"/>
        </w:rPr>
        <w:t>)</w:t>
      </w:r>
    </w:p>
    <w:p w:rsidR="006847C5" w:rsidRPr="00A14D7C" w:rsidRDefault="00CF79E1" w:rsidP="00504CF7">
      <w:pPr>
        <w:pStyle w:val="NoSpacing"/>
        <w:numPr>
          <w:ilvl w:val="0"/>
          <w:numId w:val="30"/>
        </w:numPr>
        <w:spacing w:after="240" w:line="276" w:lineRule="auto"/>
        <w:rPr>
          <w:rStyle w:val="StyleItalicText2"/>
          <w:i w:val="0"/>
          <w:color w:val="auto"/>
          <w:sz w:val="22"/>
        </w:rPr>
      </w:pPr>
      <w:r w:rsidRPr="007D52BF">
        <w:rPr>
          <w:rStyle w:val="StyleItalicText2"/>
          <w:i w:val="0"/>
          <w:color w:val="auto"/>
          <w:sz w:val="22"/>
        </w:rPr>
        <w:t>Claim Status</w:t>
      </w:r>
      <w:r w:rsidR="005D3197" w:rsidRPr="00A14D7C">
        <w:rPr>
          <w:rStyle w:val="StyleItalicText2"/>
          <w:i w:val="0"/>
          <w:color w:val="auto"/>
          <w:sz w:val="22"/>
        </w:rPr>
        <w:br/>
      </w:r>
    </w:p>
    <w:p w:rsidR="00CF2670" w:rsidRPr="00DC5065" w:rsidRDefault="006847C5" w:rsidP="006847C5">
      <w:pPr>
        <w:spacing w:after="160"/>
        <w:rPr>
          <w:rStyle w:val="StyleItalicText2"/>
          <w:i w:val="0"/>
          <w:color w:val="auto"/>
          <w:sz w:val="22"/>
        </w:rPr>
      </w:pPr>
      <w:r>
        <w:rPr>
          <w:rStyle w:val="StyleItalicText2"/>
          <w:i w:val="0"/>
          <w:color w:val="auto"/>
          <w:sz w:val="22"/>
        </w:rPr>
        <w:br w:type="page"/>
      </w:r>
    </w:p>
    <w:p w:rsidR="009C7350" w:rsidRDefault="006847C5" w:rsidP="009C7350">
      <w:pPr>
        <w:pStyle w:val="Heading2"/>
        <w:ind w:left="360" w:firstLine="0"/>
      </w:pPr>
      <w:bookmarkStart w:id="25" w:name="_Toc469999535"/>
      <w:r>
        <w:t>A</w:t>
      </w:r>
      <w:r w:rsidR="009C7350">
        <w:t>ccounting Location Hierarchy Logic</w:t>
      </w:r>
      <w:bookmarkEnd w:id="25"/>
      <w:r w:rsidR="009C7350">
        <w:t xml:space="preserve"> </w:t>
      </w:r>
    </w:p>
    <w:p w:rsidR="00B67E60" w:rsidRDefault="00521E36" w:rsidP="009C7350">
      <w:pPr>
        <w:ind w:left="360"/>
      </w:pPr>
      <w:r w:rsidRPr="00777B54">
        <w:t>T</w:t>
      </w:r>
      <w:r w:rsidR="009C7350" w:rsidRPr="00777B54">
        <w:t xml:space="preserve">he </w:t>
      </w:r>
      <w:r w:rsidRPr="00777B54">
        <w:t>Ryder Location H</w:t>
      </w:r>
      <w:r w:rsidR="009C7350" w:rsidRPr="00777B54">
        <w:t xml:space="preserve">ierarchy </w:t>
      </w:r>
      <w:r w:rsidR="007C57F3">
        <w:t>shall</w:t>
      </w:r>
      <w:r w:rsidR="009C7350" w:rsidRPr="00777B54">
        <w:t xml:space="preserve"> be </w:t>
      </w:r>
      <w:r w:rsidRPr="00777B54">
        <w:t xml:space="preserve">documented </w:t>
      </w:r>
      <w:r w:rsidR="009C7350" w:rsidRPr="00777B54">
        <w:t>in t</w:t>
      </w:r>
      <w:r w:rsidRPr="00777B54">
        <w:t xml:space="preserve">he warehouse to allow </w:t>
      </w:r>
      <w:r w:rsidR="00F8419A" w:rsidRPr="00777B54">
        <w:t>for a</w:t>
      </w:r>
      <w:r w:rsidRPr="00777B54">
        <w:t xml:space="preserve"> logical roll-up of data.</w:t>
      </w:r>
    </w:p>
    <w:p w:rsidR="009C0A9D" w:rsidRPr="009C0A9D" w:rsidRDefault="002A74E4" w:rsidP="009C0A9D">
      <w:pPr>
        <w:ind w:left="360"/>
        <w:rPr>
          <w:b/>
        </w:rPr>
      </w:pPr>
      <w:r>
        <w:rPr>
          <w:b/>
        </w:rPr>
        <w:t>“</w:t>
      </w:r>
      <w:r w:rsidR="009C0A9D" w:rsidRPr="009C0A9D">
        <w:rPr>
          <w:b/>
        </w:rPr>
        <w:t>TO BE</w:t>
      </w:r>
      <w:r>
        <w:rPr>
          <w:b/>
        </w:rPr>
        <w:t>”</w:t>
      </w:r>
      <w:r w:rsidR="00163319">
        <w:rPr>
          <w:b/>
        </w:rPr>
        <w:t xml:space="preserve"> RYDER LOCATION HIERARCHY</w:t>
      </w:r>
    </w:p>
    <w:p w:rsidR="00023C85" w:rsidRPr="007C57F3" w:rsidRDefault="007C57F3" w:rsidP="009C0A9D">
      <w:pPr>
        <w:ind w:left="360"/>
        <w:rPr>
          <w:rStyle w:val="normaltextrun"/>
          <w:rFonts w:ascii="Calibri" w:hAnsi="Calibri"/>
        </w:rPr>
      </w:pPr>
      <w:r>
        <w:t>The ‘</w:t>
      </w:r>
      <w:r w:rsidR="009C0A9D" w:rsidRPr="007C57F3">
        <w:t>Trial Balance Reporting Segment</w:t>
      </w:r>
      <w:r w:rsidR="00516F70" w:rsidRPr="007C57F3">
        <w:t>’</w:t>
      </w:r>
      <w:r w:rsidR="00023C85" w:rsidRPr="007C57F3">
        <w:t xml:space="preserve"> </w:t>
      </w:r>
      <w:r w:rsidR="00352B72" w:rsidRPr="007C57F3">
        <w:t>shall</w:t>
      </w:r>
      <w:r w:rsidR="00023C85" w:rsidRPr="007C57F3">
        <w:t xml:space="preserve"> be use</w:t>
      </w:r>
      <w:r w:rsidR="00352B72" w:rsidRPr="007C57F3">
        <w:t xml:space="preserve">d </w:t>
      </w:r>
      <w:r>
        <w:t>as the Ryder Location Hierarchy for</w:t>
      </w:r>
      <w:r w:rsidRPr="007C57F3">
        <w:t xml:space="preserve"> traceability </w:t>
      </w:r>
      <w:r>
        <w:t>to</w:t>
      </w:r>
      <w:r w:rsidR="00023C85" w:rsidRPr="007C57F3">
        <w:t xml:space="preserve"> </w:t>
      </w:r>
      <w:r w:rsidR="00DD6D76" w:rsidRPr="007C57F3">
        <w:t xml:space="preserve">the </w:t>
      </w:r>
      <w:r w:rsidR="00023C85" w:rsidRPr="007C57F3">
        <w:t>Walker</w:t>
      </w:r>
      <w:r w:rsidR="00DD6D76" w:rsidRPr="007C57F3">
        <w:t xml:space="preserve"> system</w:t>
      </w:r>
      <w:r w:rsidR="00023C85" w:rsidRPr="007C57F3">
        <w:t>.</w:t>
      </w:r>
    </w:p>
    <w:p w:rsidR="00EE432C" w:rsidRPr="00E87C21" w:rsidRDefault="00E530B0" w:rsidP="00E666D1">
      <w:pPr>
        <w:pStyle w:val="Heading2"/>
        <w:ind w:left="360" w:firstLine="0"/>
      </w:pPr>
      <w:bookmarkStart w:id="26" w:name="_Toc469999536"/>
      <w:r w:rsidRPr="00E87C21">
        <w:t xml:space="preserve">Capping </w:t>
      </w:r>
      <w:r w:rsidR="0053283F" w:rsidRPr="00E87C21">
        <w:t>Structures</w:t>
      </w:r>
      <w:bookmarkEnd w:id="26"/>
    </w:p>
    <w:p w:rsidR="00B83099" w:rsidRDefault="00B83099" w:rsidP="00B83099">
      <w:pPr>
        <w:ind w:left="360"/>
      </w:pPr>
      <w:r>
        <w:t xml:space="preserve">The Insurance Accounting department uses ‘Cap Layer Types’ and ‘Cap Layers Amounts’ to filter and analyze different financial activities. </w:t>
      </w:r>
    </w:p>
    <w:p w:rsidR="004256E2" w:rsidRDefault="004256E2" w:rsidP="00EE432C">
      <w:pPr>
        <w:ind w:left="360"/>
      </w:pPr>
      <w:r>
        <w:t xml:space="preserve">A </w:t>
      </w:r>
      <w:r w:rsidR="00FA2A0A">
        <w:t>‘</w:t>
      </w:r>
      <w:r>
        <w:t>Cap Layer Type</w:t>
      </w:r>
      <w:r w:rsidR="00FA2A0A">
        <w:t>’</w:t>
      </w:r>
      <w:r>
        <w:t xml:space="preserve"> is a new element to be created to support </w:t>
      </w:r>
      <w:r w:rsidR="003737EB">
        <w:t xml:space="preserve">metric </w:t>
      </w:r>
      <w:r>
        <w:t xml:space="preserve">filtering </w:t>
      </w:r>
      <w:r w:rsidR="003737EB">
        <w:t xml:space="preserve">for </w:t>
      </w:r>
      <w:r>
        <w:t xml:space="preserve">Insurance Accounting </w:t>
      </w:r>
      <w:r w:rsidR="003737EB">
        <w:t>reporting</w:t>
      </w:r>
      <w:r w:rsidR="003C387B">
        <w:t xml:space="preserve">.  The Cap Layer Type </w:t>
      </w:r>
      <w:r w:rsidR="003737EB">
        <w:t>is used t</w:t>
      </w:r>
      <w:r w:rsidR="003C387B">
        <w:t xml:space="preserve">o identify which </w:t>
      </w:r>
      <w:r w:rsidR="003737EB">
        <w:t>type of metric(s) to be filtered. The ‘Cap Layer Amount’ shall have a pre-defined amount or range available to be selected or a user can manually enter a numeric amount to filter the data on.</w:t>
      </w:r>
    </w:p>
    <w:p w:rsidR="0053283F" w:rsidRDefault="00050A5A" w:rsidP="00EE432C">
      <w:pPr>
        <w:ind w:left="360"/>
      </w:pPr>
      <w:r>
        <w:t xml:space="preserve">The business </w:t>
      </w:r>
      <w:r w:rsidR="0096692A">
        <w:t>requires</w:t>
      </w:r>
      <w:r>
        <w:t xml:space="preserve"> dynamic</w:t>
      </w:r>
      <w:r w:rsidR="0096692A">
        <w:t xml:space="preserve"> Cap Layers</w:t>
      </w:r>
      <w:r w:rsidR="0053283F">
        <w:t xml:space="preserve"> </w:t>
      </w:r>
      <w:r>
        <w:t>to allow enough flexibility</w:t>
      </w:r>
      <w:r w:rsidR="0053283F">
        <w:t xml:space="preserve"> to change </w:t>
      </w:r>
      <w:r w:rsidR="003A4312">
        <w:t xml:space="preserve">the </w:t>
      </w:r>
      <w:r w:rsidR="00F436F2">
        <w:t>cap l</w:t>
      </w:r>
      <w:r>
        <w:t xml:space="preserve">ayers </w:t>
      </w:r>
      <w:r w:rsidR="00F436F2">
        <w:rPr>
          <w:rStyle w:val="StyleItalicText2"/>
          <w:i w:val="0"/>
          <w:color w:val="auto"/>
          <w:sz w:val="22"/>
        </w:rPr>
        <w:t xml:space="preserve">to support current standard reporting, ad-hoc reporting performed by the business, and future </w:t>
      </w:r>
      <w:r w:rsidR="0096692A">
        <w:rPr>
          <w:rStyle w:val="StyleItalicText2"/>
          <w:i w:val="0"/>
          <w:color w:val="auto"/>
          <w:sz w:val="22"/>
        </w:rPr>
        <w:t>Cap Layer</w:t>
      </w:r>
      <w:r w:rsidR="00F436F2">
        <w:rPr>
          <w:rStyle w:val="StyleItalicText2"/>
          <w:i w:val="0"/>
          <w:color w:val="auto"/>
          <w:sz w:val="22"/>
        </w:rPr>
        <w:t xml:space="preserve"> changes.</w:t>
      </w:r>
    </w:p>
    <w:p w:rsidR="00EE432C" w:rsidRPr="00CE03B3" w:rsidRDefault="001E57EF" w:rsidP="00504CF7">
      <w:pPr>
        <w:pStyle w:val="NoSpacing"/>
        <w:numPr>
          <w:ilvl w:val="0"/>
          <w:numId w:val="24"/>
        </w:numPr>
        <w:spacing w:line="276" w:lineRule="auto"/>
        <w:rPr>
          <w:rStyle w:val="StyleItalicText2"/>
          <w:b/>
          <w:i w:val="0"/>
          <w:color w:val="auto"/>
          <w:sz w:val="22"/>
        </w:rPr>
      </w:pPr>
      <w:r w:rsidRPr="00CE03B3">
        <w:rPr>
          <w:rStyle w:val="StyleItalicText2"/>
          <w:b/>
          <w:i w:val="0"/>
          <w:color w:val="auto"/>
          <w:sz w:val="22"/>
        </w:rPr>
        <w:t>Capping</w:t>
      </w:r>
      <w:r w:rsidR="00E530B0" w:rsidRPr="00CE03B3">
        <w:rPr>
          <w:rStyle w:val="StyleItalicText2"/>
          <w:b/>
          <w:i w:val="0"/>
          <w:color w:val="auto"/>
          <w:sz w:val="22"/>
        </w:rPr>
        <w:t xml:space="preserve"> </w:t>
      </w:r>
      <w:r w:rsidR="00914CAE" w:rsidRPr="00CE03B3">
        <w:rPr>
          <w:rStyle w:val="StyleItalicText2"/>
          <w:b/>
          <w:i w:val="0"/>
          <w:color w:val="auto"/>
          <w:sz w:val="22"/>
        </w:rPr>
        <w:t xml:space="preserve">for </w:t>
      </w:r>
      <w:r w:rsidR="008C3ED7" w:rsidRPr="00CE03B3">
        <w:rPr>
          <w:rStyle w:val="StyleItalicText2"/>
          <w:b/>
          <w:i w:val="0"/>
          <w:color w:val="auto"/>
          <w:sz w:val="22"/>
        </w:rPr>
        <w:t xml:space="preserve">Actuarial </w:t>
      </w:r>
      <w:r w:rsidR="00516F70" w:rsidRPr="00CE03B3">
        <w:rPr>
          <w:rStyle w:val="StyleItalicText2"/>
          <w:b/>
          <w:i w:val="0"/>
          <w:color w:val="auto"/>
          <w:sz w:val="22"/>
        </w:rPr>
        <w:t>Analysis (</w:t>
      </w:r>
      <w:r w:rsidR="00E530B0" w:rsidRPr="00CE03B3">
        <w:rPr>
          <w:rStyle w:val="StyleItalicText2"/>
          <w:b/>
          <w:i w:val="0"/>
          <w:color w:val="auto"/>
          <w:sz w:val="22"/>
        </w:rPr>
        <w:t>Triangles</w:t>
      </w:r>
      <w:r w:rsidR="00516F70" w:rsidRPr="00CE03B3">
        <w:rPr>
          <w:rStyle w:val="StyleItalicText2"/>
          <w:b/>
          <w:i w:val="0"/>
          <w:color w:val="auto"/>
          <w:sz w:val="22"/>
        </w:rPr>
        <w:t>)</w:t>
      </w:r>
    </w:p>
    <w:p w:rsidR="00826B75" w:rsidRDefault="00826B75" w:rsidP="00914CAE">
      <w:pPr>
        <w:pStyle w:val="NoSpacing"/>
        <w:spacing w:line="276" w:lineRule="auto"/>
        <w:ind w:left="720"/>
        <w:rPr>
          <w:rStyle w:val="StyleItalicText2"/>
          <w:i w:val="0"/>
          <w:color w:val="auto"/>
          <w:sz w:val="22"/>
        </w:rPr>
      </w:pPr>
      <w:r>
        <w:rPr>
          <w:rStyle w:val="StyleItalicText2"/>
          <w:i w:val="0"/>
          <w:color w:val="auto"/>
          <w:sz w:val="22"/>
        </w:rPr>
        <w:t xml:space="preserve">Currently, actuarial reporting </w:t>
      </w:r>
      <w:r w:rsidR="007D058F">
        <w:rPr>
          <w:rStyle w:val="StyleItalicText2"/>
          <w:i w:val="0"/>
          <w:color w:val="auto"/>
          <w:sz w:val="22"/>
        </w:rPr>
        <w:t>is filtered on pre-defined</w:t>
      </w:r>
      <w:r w:rsidR="00D93972">
        <w:rPr>
          <w:rStyle w:val="StyleItalicText2"/>
          <w:i w:val="0"/>
          <w:color w:val="auto"/>
          <w:sz w:val="22"/>
        </w:rPr>
        <w:t xml:space="preserve"> cap layer</w:t>
      </w:r>
      <w:r>
        <w:rPr>
          <w:rStyle w:val="StyleItalicText2"/>
          <w:i w:val="0"/>
          <w:color w:val="auto"/>
          <w:sz w:val="22"/>
        </w:rPr>
        <w:t xml:space="preserve"> </w:t>
      </w:r>
      <w:r w:rsidR="00E50241">
        <w:rPr>
          <w:rStyle w:val="StyleItalicText2"/>
          <w:i w:val="0"/>
          <w:color w:val="auto"/>
          <w:sz w:val="22"/>
        </w:rPr>
        <w:t>range</w:t>
      </w:r>
      <w:r w:rsidR="007D058F">
        <w:rPr>
          <w:rStyle w:val="StyleItalicText2"/>
          <w:i w:val="0"/>
          <w:color w:val="auto"/>
          <w:sz w:val="22"/>
        </w:rPr>
        <w:t xml:space="preserve">s.  </w:t>
      </w:r>
      <w:r w:rsidR="00A01AB0">
        <w:rPr>
          <w:rStyle w:val="StyleItalicText2"/>
          <w:i w:val="0"/>
          <w:color w:val="auto"/>
          <w:sz w:val="22"/>
        </w:rPr>
        <w:t xml:space="preserve">These ranges </w:t>
      </w:r>
      <w:r w:rsidR="007D058F">
        <w:rPr>
          <w:rStyle w:val="StyleItalicText2"/>
          <w:i w:val="0"/>
          <w:color w:val="auto"/>
          <w:sz w:val="22"/>
        </w:rPr>
        <w:t>shall</w:t>
      </w:r>
      <w:r w:rsidR="00A01AB0">
        <w:rPr>
          <w:rStyle w:val="StyleItalicText2"/>
          <w:i w:val="0"/>
          <w:color w:val="auto"/>
          <w:sz w:val="22"/>
        </w:rPr>
        <w:t xml:space="preserve"> continue to be supported.</w:t>
      </w:r>
      <w:r w:rsidR="0096692A">
        <w:rPr>
          <w:rStyle w:val="StyleItalicText2"/>
          <w:i w:val="0"/>
          <w:color w:val="auto"/>
          <w:sz w:val="22"/>
        </w:rPr>
        <w:br/>
      </w:r>
      <w:r w:rsidR="00354B2E">
        <w:rPr>
          <w:rStyle w:val="StyleItalicText2"/>
          <w:i w:val="0"/>
          <w:color w:val="auto"/>
          <w:sz w:val="22"/>
        </w:rPr>
        <w:br/>
      </w:r>
      <w:r w:rsidR="0044130D">
        <w:rPr>
          <w:rStyle w:val="StyleItalicText2"/>
          <w:i w:val="0"/>
          <w:color w:val="auto"/>
          <w:sz w:val="22"/>
        </w:rPr>
        <w:t>Over time, t</w:t>
      </w:r>
      <w:r w:rsidR="00A86CCB">
        <w:rPr>
          <w:rStyle w:val="StyleItalicText2"/>
          <w:i w:val="0"/>
          <w:color w:val="auto"/>
          <w:sz w:val="22"/>
        </w:rPr>
        <w:t xml:space="preserve">he cap layers </w:t>
      </w:r>
      <w:r w:rsidR="00A01AB0">
        <w:rPr>
          <w:rStyle w:val="StyleItalicText2"/>
          <w:i w:val="0"/>
          <w:color w:val="auto"/>
          <w:sz w:val="22"/>
        </w:rPr>
        <w:t xml:space="preserve">needed by the business </w:t>
      </w:r>
      <w:r w:rsidR="00A86CCB">
        <w:rPr>
          <w:rStyle w:val="StyleItalicText2"/>
          <w:i w:val="0"/>
          <w:color w:val="auto"/>
          <w:sz w:val="22"/>
        </w:rPr>
        <w:t>have changed</w:t>
      </w:r>
      <w:r w:rsidR="00A01AB0">
        <w:rPr>
          <w:rStyle w:val="StyleItalicText2"/>
          <w:i w:val="0"/>
          <w:color w:val="auto"/>
          <w:sz w:val="22"/>
        </w:rPr>
        <w:t>. The</w:t>
      </w:r>
      <w:r w:rsidR="0044130D">
        <w:rPr>
          <w:rStyle w:val="StyleItalicText2"/>
          <w:i w:val="0"/>
          <w:color w:val="auto"/>
          <w:sz w:val="22"/>
        </w:rPr>
        <w:t xml:space="preserve"> historical data</w:t>
      </w:r>
      <w:r w:rsidR="0096692A">
        <w:rPr>
          <w:rStyle w:val="StyleItalicText2"/>
          <w:i w:val="0"/>
          <w:color w:val="auto"/>
          <w:sz w:val="22"/>
        </w:rPr>
        <w:t xml:space="preserve"> </w:t>
      </w:r>
      <w:r w:rsidR="00A01AB0">
        <w:rPr>
          <w:rStyle w:val="StyleItalicText2"/>
          <w:i w:val="0"/>
          <w:color w:val="auto"/>
          <w:sz w:val="22"/>
        </w:rPr>
        <w:t xml:space="preserve">for cap layers is critical </w:t>
      </w:r>
      <w:r w:rsidR="0044130D">
        <w:rPr>
          <w:rStyle w:val="StyleItalicText2"/>
          <w:i w:val="0"/>
          <w:color w:val="auto"/>
          <w:sz w:val="22"/>
        </w:rPr>
        <w:t xml:space="preserve">for </w:t>
      </w:r>
      <w:r w:rsidR="00A01AB0">
        <w:rPr>
          <w:rStyle w:val="StyleItalicText2"/>
          <w:i w:val="0"/>
          <w:color w:val="auto"/>
          <w:sz w:val="22"/>
        </w:rPr>
        <w:t xml:space="preserve">accurate </w:t>
      </w:r>
      <w:r w:rsidR="0044130D">
        <w:rPr>
          <w:rStyle w:val="StyleItalicText2"/>
          <w:i w:val="0"/>
          <w:color w:val="auto"/>
          <w:sz w:val="22"/>
        </w:rPr>
        <w:t>reporting</w:t>
      </w:r>
      <w:r w:rsidR="00A86CCB">
        <w:rPr>
          <w:rStyle w:val="StyleItalicText2"/>
          <w:i w:val="0"/>
          <w:color w:val="auto"/>
          <w:sz w:val="22"/>
        </w:rPr>
        <w:t xml:space="preserve">. </w:t>
      </w:r>
      <w:r w:rsidR="00354B2E">
        <w:rPr>
          <w:rStyle w:val="StyleItalicText2"/>
          <w:i w:val="0"/>
          <w:color w:val="auto"/>
          <w:sz w:val="22"/>
        </w:rPr>
        <w:t xml:space="preserve">Insurance Accounting </w:t>
      </w:r>
      <w:r w:rsidR="00A86CCB">
        <w:rPr>
          <w:rStyle w:val="StyleItalicText2"/>
          <w:i w:val="0"/>
          <w:color w:val="auto"/>
          <w:sz w:val="22"/>
        </w:rPr>
        <w:t xml:space="preserve">Reporting shall have the ability to report on </w:t>
      </w:r>
      <w:r w:rsidR="00354B2E">
        <w:rPr>
          <w:rStyle w:val="StyleItalicText2"/>
          <w:i w:val="0"/>
          <w:color w:val="auto"/>
          <w:sz w:val="22"/>
        </w:rPr>
        <w:t>current</w:t>
      </w:r>
      <w:r w:rsidR="00A86CCB">
        <w:rPr>
          <w:rStyle w:val="StyleItalicText2"/>
          <w:i w:val="0"/>
          <w:color w:val="auto"/>
          <w:sz w:val="22"/>
        </w:rPr>
        <w:t xml:space="preserve"> cap layers </w:t>
      </w:r>
      <w:r w:rsidR="00354B2E">
        <w:rPr>
          <w:rStyle w:val="StyleItalicText2"/>
          <w:i w:val="0"/>
          <w:color w:val="auto"/>
          <w:sz w:val="22"/>
        </w:rPr>
        <w:t>and</w:t>
      </w:r>
      <w:r w:rsidR="00A86CCB">
        <w:rPr>
          <w:rStyle w:val="StyleItalicText2"/>
          <w:i w:val="0"/>
          <w:color w:val="auto"/>
          <w:sz w:val="22"/>
        </w:rPr>
        <w:t xml:space="preserve"> </w:t>
      </w:r>
      <w:r w:rsidR="00354B2E">
        <w:rPr>
          <w:rStyle w:val="StyleItalicText2"/>
          <w:i w:val="0"/>
          <w:color w:val="auto"/>
          <w:sz w:val="22"/>
        </w:rPr>
        <w:t>historical</w:t>
      </w:r>
      <w:r w:rsidR="00A86CCB">
        <w:rPr>
          <w:rStyle w:val="StyleItalicText2"/>
          <w:i w:val="0"/>
          <w:color w:val="auto"/>
          <w:sz w:val="22"/>
        </w:rPr>
        <w:t xml:space="preserve"> cap layers. </w:t>
      </w:r>
    </w:p>
    <w:p w:rsidR="00A86CCB" w:rsidRDefault="00A86CCB" w:rsidP="00914CAE">
      <w:pPr>
        <w:pStyle w:val="NoSpacing"/>
        <w:spacing w:line="276" w:lineRule="auto"/>
        <w:ind w:left="720"/>
        <w:rPr>
          <w:rStyle w:val="StyleItalicText2"/>
          <w:i w:val="0"/>
          <w:color w:val="auto"/>
          <w:sz w:val="22"/>
        </w:rPr>
      </w:pPr>
    </w:p>
    <w:p w:rsidR="007C6CE1" w:rsidRDefault="00826B75" w:rsidP="00914CAE">
      <w:pPr>
        <w:pStyle w:val="NoSpacing"/>
        <w:spacing w:line="276" w:lineRule="auto"/>
        <w:ind w:left="720"/>
        <w:rPr>
          <w:rStyle w:val="StyleItalicText2"/>
          <w:i w:val="0"/>
          <w:color w:val="auto"/>
          <w:sz w:val="22"/>
        </w:rPr>
      </w:pPr>
      <w:r w:rsidRPr="00CE03B3">
        <w:rPr>
          <w:rStyle w:val="StyleItalicText2"/>
          <w:i w:val="0"/>
          <w:color w:val="auto"/>
          <w:sz w:val="22"/>
        </w:rPr>
        <w:t>Cap L</w:t>
      </w:r>
      <w:r w:rsidR="007C6CE1" w:rsidRPr="00CE03B3">
        <w:rPr>
          <w:rStyle w:val="StyleItalicText2"/>
          <w:i w:val="0"/>
          <w:color w:val="auto"/>
          <w:sz w:val="22"/>
        </w:rPr>
        <w:t xml:space="preserve">ayers shall </w:t>
      </w:r>
      <w:r w:rsidR="006847C5" w:rsidRPr="00CE03B3">
        <w:rPr>
          <w:rStyle w:val="StyleItalicText2"/>
          <w:i w:val="0"/>
          <w:color w:val="auto"/>
          <w:sz w:val="22"/>
        </w:rPr>
        <w:t>be dynamic</w:t>
      </w:r>
      <w:r w:rsidR="006847C5">
        <w:rPr>
          <w:rStyle w:val="StyleItalicText2"/>
          <w:i w:val="0"/>
          <w:color w:val="auto"/>
          <w:sz w:val="22"/>
        </w:rPr>
        <w:t xml:space="preserve"> to al</w:t>
      </w:r>
      <w:r w:rsidR="00C91B5B">
        <w:rPr>
          <w:rStyle w:val="StyleItalicText2"/>
          <w:i w:val="0"/>
          <w:color w:val="auto"/>
          <w:sz w:val="22"/>
        </w:rPr>
        <w:t>low for future process changes and shall include an ‘uncapped’</w:t>
      </w:r>
      <w:r w:rsidR="00772685">
        <w:rPr>
          <w:rStyle w:val="StyleItalicText2"/>
          <w:i w:val="0"/>
          <w:color w:val="auto"/>
          <w:sz w:val="22"/>
        </w:rPr>
        <w:t xml:space="preserve"> option</w:t>
      </w:r>
      <w:r w:rsidR="00693A0A">
        <w:rPr>
          <w:rStyle w:val="StyleItalicText2"/>
          <w:i w:val="0"/>
          <w:color w:val="auto"/>
          <w:sz w:val="22"/>
        </w:rPr>
        <w:t xml:space="preserve"> for ad-hoc, self-</w:t>
      </w:r>
      <w:r w:rsidR="00772685">
        <w:rPr>
          <w:rStyle w:val="StyleItalicText2"/>
          <w:i w:val="0"/>
          <w:color w:val="auto"/>
          <w:sz w:val="22"/>
        </w:rPr>
        <w:t xml:space="preserve">service reporting. </w:t>
      </w:r>
    </w:p>
    <w:p w:rsidR="0016103F" w:rsidRDefault="0016103F" w:rsidP="00914CAE">
      <w:pPr>
        <w:pStyle w:val="NoSpacing"/>
        <w:spacing w:line="276" w:lineRule="auto"/>
        <w:ind w:left="720"/>
        <w:rPr>
          <w:rStyle w:val="StyleItalicText2"/>
          <w:i w:val="0"/>
          <w:color w:val="auto"/>
          <w:sz w:val="22"/>
        </w:rPr>
      </w:pPr>
    </w:p>
    <w:p w:rsidR="0016103F" w:rsidRDefault="0016103F" w:rsidP="00914CAE">
      <w:pPr>
        <w:pStyle w:val="NoSpacing"/>
        <w:spacing w:line="276" w:lineRule="auto"/>
        <w:ind w:left="720"/>
        <w:rPr>
          <w:rStyle w:val="StyleItalicText2"/>
          <w:i w:val="0"/>
          <w:color w:val="auto"/>
          <w:sz w:val="22"/>
        </w:rPr>
      </w:pPr>
      <w:r>
        <w:rPr>
          <w:rStyle w:val="StyleItalicText2"/>
          <w:i w:val="0"/>
          <w:color w:val="auto"/>
          <w:sz w:val="22"/>
        </w:rPr>
        <w:t xml:space="preserve">The reporting solution shall allow users to manually type the numeric amount or range they wish to filter the data on. </w:t>
      </w:r>
    </w:p>
    <w:p w:rsidR="008C3ED7" w:rsidRPr="00317EE1" w:rsidRDefault="008C3ED7" w:rsidP="00317EE1">
      <w:pPr>
        <w:rPr>
          <w:b/>
        </w:rPr>
      </w:pPr>
    </w:p>
    <w:p w:rsidR="0016103F" w:rsidRPr="0016103F" w:rsidRDefault="002E30E0" w:rsidP="00504CF7">
      <w:pPr>
        <w:pStyle w:val="ListParagraph"/>
        <w:numPr>
          <w:ilvl w:val="0"/>
          <w:numId w:val="24"/>
        </w:numPr>
        <w:ind w:left="360" w:firstLine="0"/>
      </w:pPr>
      <w:r w:rsidRPr="0016103F">
        <w:rPr>
          <w:b/>
        </w:rPr>
        <w:t xml:space="preserve">Financial </w:t>
      </w:r>
      <w:r w:rsidR="001E57EF" w:rsidRPr="0016103F">
        <w:rPr>
          <w:b/>
        </w:rPr>
        <w:t xml:space="preserve">Activity </w:t>
      </w:r>
      <w:r w:rsidRPr="0016103F">
        <w:rPr>
          <w:b/>
        </w:rPr>
        <w:t xml:space="preserve">Reporting </w:t>
      </w:r>
      <w:r w:rsidR="00317EE1" w:rsidRPr="0016103F">
        <w:rPr>
          <w:b/>
        </w:rPr>
        <w:t>Capping</w:t>
      </w:r>
    </w:p>
    <w:p w:rsidR="0016103F" w:rsidRDefault="0016103F" w:rsidP="0016103F">
      <w:pPr>
        <w:pStyle w:val="ListParagraph"/>
      </w:pPr>
      <w:r>
        <w:t>The reporting solution shall provide pre-defined, commonly used cap layers users can filter on.</w:t>
      </w:r>
    </w:p>
    <w:p w:rsidR="0016103F" w:rsidRDefault="0016103F" w:rsidP="0016103F">
      <w:pPr>
        <w:pStyle w:val="ListParagraph"/>
      </w:pPr>
      <w:r>
        <w:t xml:space="preserve"> </w:t>
      </w:r>
    </w:p>
    <w:p w:rsidR="0016103F" w:rsidRDefault="0016103F" w:rsidP="0016103F">
      <w:pPr>
        <w:pStyle w:val="NoSpacing"/>
        <w:spacing w:line="276" w:lineRule="auto"/>
        <w:ind w:left="720"/>
        <w:rPr>
          <w:rStyle w:val="StyleItalicText2"/>
          <w:i w:val="0"/>
          <w:color w:val="auto"/>
          <w:sz w:val="22"/>
        </w:rPr>
      </w:pPr>
      <w:r>
        <w:rPr>
          <w:rStyle w:val="StyleItalicText2"/>
          <w:i w:val="0"/>
          <w:color w:val="auto"/>
          <w:sz w:val="22"/>
        </w:rPr>
        <w:t>The reporting solution shall allow users to manually type the numeric amount or range they wish to filter the data on.</w:t>
      </w:r>
    </w:p>
    <w:p w:rsidR="008E2F29" w:rsidRDefault="008E2F29" w:rsidP="0016103F">
      <w:pPr>
        <w:pStyle w:val="NoSpacing"/>
        <w:spacing w:line="276" w:lineRule="auto"/>
        <w:ind w:left="720"/>
        <w:rPr>
          <w:rStyle w:val="StyleItalicText2"/>
          <w:i w:val="0"/>
          <w:color w:val="auto"/>
          <w:sz w:val="22"/>
        </w:rPr>
      </w:pPr>
    </w:p>
    <w:p w:rsidR="0016103F" w:rsidRDefault="008E2F29" w:rsidP="008E2F29">
      <w:pPr>
        <w:pStyle w:val="Heading2"/>
        <w:rPr>
          <w:rStyle w:val="StyleItalicText2"/>
          <w:i w:val="0"/>
          <w:color w:val="auto"/>
          <w:sz w:val="22"/>
        </w:rPr>
      </w:pPr>
      <w:bookmarkStart w:id="27" w:name="_Toc469999537"/>
      <w:r w:rsidRPr="008E2F29">
        <w:rPr>
          <w:rStyle w:val="StyleItalicText2"/>
          <w:i w:val="0"/>
          <w:iCs w:val="0"/>
          <w:color w:val="3B3838" w:themeColor="background2" w:themeShade="40"/>
          <w:sz w:val="28"/>
        </w:rPr>
        <w:t>Actuarial</w:t>
      </w:r>
      <w:r>
        <w:rPr>
          <w:rStyle w:val="StyleItalicText2"/>
          <w:i w:val="0"/>
          <w:color w:val="auto"/>
          <w:sz w:val="22"/>
        </w:rPr>
        <w:t xml:space="preserve"> </w:t>
      </w:r>
      <w:r w:rsidRPr="008E2F29">
        <w:rPr>
          <w:rStyle w:val="StyleItalicText2"/>
          <w:i w:val="0"/>
          <w:iCs w:val="0"/>
          <w:color w:val="3B3838" w:themeColor="background2" w:themeShade="40"/>
          <w:sz w:val="28"/>
        </w:rPr>
        <w:t>Analysis</w:t>
      </w:r>
      <w:bookmarkEnd w:id="27"/>
      <w:r>
        <w:rPr>
          <w:rStyle w:val="StyleItalicText2"/>
          <w:i w:val="0"/>
          <w:color w:val="auto"/>
          <w:sz w:val="22"/>
        </w:rPr>
        <w:t xml:space="preserve"> </w:t>
      </w:r>
      <w:r w:rsidR="0016103F">
        <w:rPr>
          <w:rStyle w:val="StyleItalicText2"/>
          <w:i w:val="0"/>
          <w:color w:val="auto"/>
          <w:sz w:val="22"/>
        </w:rPr>
        <w:t xml:space="preserve"> </w:t>
      </w:r>
    </w:p>
    <w:p w:rsidR="00CE0698" w:rsidRPr="00CE0698" w:rsidRDefault="00CE0698" w:rsidP="00610E30">
      <w:pPr>
        <w:pStyle w:val="NoSpacing"/>
        <w:spacing w:line="276" w:lineRule="auto"/>
        <w:ind w:left="360"/>
        <w:rPr>
          <w:rStyle w:val="StyleItalicText2"/>
          <w:b/>
          <w:i w:val="0"/>
          <w:color w:val="auto"/>
          <w:sz w:val="22"/>
        </w:rPr>
      </w:pPr>
      <w:r w:rsidRPr="00CE0698">
        <w:rPr>
          <w:rStyle w:val="StyleItalicText2"/>
          <w:b/>
          <w:i w:val="0"/>
          <w:color w:val="auto"/>
          <w:sz w:val="22"/>
        </w:rPr>
        <w:t>Standard Actuarial Reports</w:t>
      </w:r>
    </w:p>
    <w:p w:rsidR="00610E30" w:rsidRPr="008D1CBE" w:rsidRDefault="00610E30" w:rsidP="00716061">
      <w:pPr>
        <w:pStyle w:val="NoSpacing"/>
        <w:spacing w:after="240" w:line="276" w:lineRule="auto"/>
        <w:ind w:left="360"/>
        <w:rPr>
          <w:rStyle w:val="StyleItalicText2"/>
          <w:i w:val="0"/>
          <w:color w:val="auto"/>
          <w:sz w:val="22"/>
        </w:rPr>
      </w:pPr>
      <w:r w:rsidRPr="008D1CBE">
        <w:rPr>
          <w:rStyle w:val="StyleItalicText2"/>
          <w:i w:val="0"/>
          <w:color w:val="auto"/>
          <w:sz w:val="22"/>
        </w:rPr>
        <w:t>The Insurance Acco</w:t>
      </w:r>
      <w:r w:rsidR="006E7B15">
        <w:rPr>
          <w:rStyle w:val="StyleItalicText2"/>
          <w:i w:val="0"/>
          <w:color w:val="auto"/>
          <w:sz w:val="22"/>
        </w:rPr>
        <w:t>unting Department runs</w:t>
      </w:r>
      <w:r w:rsidR="00C72CE7">
        <w:rPr>
          <w:rStyle w:val="StyleItalicText2"/>
          <w:i w:val="0"/>
          <w:color w:val="auto"/>
          <w:sz w:val="22"/>
        </w:rPr>
        <w:t xml:space="preserve"> monthly</w:t>
      </w:r>
      <w:r w:rsidR="006E7B15">
        <w:rPr>
          <w:rStyle w:val="StyleItalicText2"/>
          <w:i w:val="0"/>
          <w:color w:val="auto"/>
          <w:sz w:val="22"/>
        </w:rPr>
        <w:t xml:space="preserve"> standard</w:t>
      </w:r>
      <w:r w:rsidR="00E42147">
        <w:rPr>
          <w:rStyle w:val="StyleItalicText2"/>
          <w:i w:val="0"/>
          <w:color w:val="auto"/>
          <w:sz w:val="22"/>
        </w:rPr>
        <w:t xml:space="preserve"> reports</w:t>
      </w:r>
      <w:r w:rsidRPr="008D1CBE">
        <w:rPr>
          <w:rStyle w:val="StyleItalicText2"/>
          <w:i w:val="0"/>
          <w:color w:val="auto"/>
          <w:sz w:val="22"/>
        </w:rPr>
        <w:t xml:space="preserve"> </w:t>
      </w:r>
      <w:r w:rsidR="00C36B24">
        <w:rPr>
          <w:rStyle w:val="StyleItalicText2"/>
          <w:i w:val="0"/>
          <w:color w:val="auto"/>
          <w:sz w:val="22"/>
        </w:rPr>
        <w:t>and ad-hoc</w:t>
      </w:r>
      <w:r w:rsidRPr="008D1CBE">
        <w:rPr>
          <w:rStyle w:val="StyleItalicText2"/>
          <w:i w:val="0"/>
          <w:color w:val="auto"/>
          <w:sz w:val="22"/>
        </w:rPr>
        <w:t xml:space="preserve"> Actuarial ‘Triangle’ reports.</w:t>
      </w:r>
      <w:r w:rsidR="005A56E9" w:rsidRPr="008D1CBE">
        <w:rPr>
          <w:rStyle w:val="StyleItalicText2"/>
          <w:i w:val="0"/>
          <w:color w:val="auto"/>
          <w:sz w:val="22"/>
        </w:rPr>
        <w:t xml:space="preserve"> The data elements and metrics </w:t>
      </w:r>
      <w:r w:rsidR="00C36B24">
        <w:rPr>
          <w:rStyle w:val="StyleItalicText2"/>
          <w:i w:val="0"/>
          <w:color w:val="auto"/>
          <w:sz w:val="22"/>
        </w:rPr>
        <w:t xml:space="preserve">required for this reporting </w:t>
      </w:r>
      <w:r w:rsidR="005A56E9" w:rsidRPr="008D1CBE">
        <w:rPr>
          <w:rStyle w:val="StyleItalicText2"/>
          <w:i w:val="0"/>
          <w:color w:val="auto"/>
          <w:sz w:val="22"/>
        </w:rPr>
        <w:t>are documented in the Actuarial Analysis Subject Area.</w:t>
      </w:r>
      <w:r w:rsidR="00C36B24">
        <w:rPr>
          <w:rStyle w:val="StyleItalicText2"/>
          <w:i w:val="0"/>
          <w:color w:val="auto"/>
          <w:sz w:val="22"/>
        </w:rPr>
        <w:t xml:space="preserve"> </w:t>
      </w:r>
      <w:r w:rsidR="005A56E9" w:rsidRPr="008D1CBE">
        <w:rPr>
          <w:rStyle w:val="StyleItalicText2"/>
          <w:i w:val="0"/>
          <w:color w:val="auto"/>
          <w:sz w:val="22"/>
        </w:rPr>
        <w:t xml:space="preserve"> </w:t>
      </w:r>
      <w:r w:rsidRPr="008D1CBE">
        <w:rPr>
          <w:rStyle w:val="StyleItalicText2"/>
          <w:i w:val="0"/>
          <w:color w:val="auto"/>
          <w:sz w:val="22"/>
        </w:rPr>
        <w:t xml:space="preserve"> </w:t>
      </w:r>
    </w:p>
    <w:p w:rsidR="00BD2604" w:rsidRPr="00BD2604" w:rsidRDefault="00BD2604" w:rsidP="00E87C21">
      <w:pPr>
        <w:tabs>
          <w:tab w:val="left" w:pos="1993"/>
        </w:tabs>
        <w:ind w:left="360"/>
        <w:rPr>
          <w:rFonts w:cs="Tahoma"/>
          <w:i/>
        </w:rPr>
      </w:pPr>
      <w:r w:rsidRPr="00BD2604">
        <w:rPr>
          <w:rFonts w:cs="Tahoma"/>
        </w:rPr>
        <w:t>Users shall have the ability to select one or more elements from one or more attributes.  The selected attributes shall be used to filter the data displayed for reporting.</w:t>
      </w:r>
    </w:p>
    <w:p w:rsidR="00830BC5" w:rsidRDefault="00830BC5" w:rsidP="00504CF7">
      <w:pPr>
        <w:pStyle w:val="NoSpacing"/>
        <w:numPr>
          <w:ilvl w:val="3"/>
          <w:numId w:val="29"/>
        </w:numPr>
        <w:spacing w:after="240" w:line="276" w:lineRule="auto"/>
        <w:ind w:left="1260"/>
        <w:rPr>
          <w:rStyle w:val="StyleItalicText2"/>
          <w:i w:val="0"/>
          <w:color w:val="auto"/>
          <w:sz w:val="22"/>
        </w:rPr>
      </w:pPr>
      <w:r>
        <w:rPr>
          <w:rStyle w:val="StyleItalicText2"/>
          <w:i w:val="0"/>
          <w:color w:val="auto"/>
          <w:sz w:val="22"/>
        </w:rPr>
        <w:t>Actuari</w:t>
      </w:r>
      <w:r w:rsidR="00C36B24">
        <w:rPr>
          <w:rStyle w:val="StyleItalicText2"/>
          <w:i w:val="0"/>
          <w:color w:val="auto"/>
          <w:sz w:val="22"/>
        </w:rPr>
        <w:t>al Analysis reporting</w:t>
      </w:r>
      <w:r>
        <w:rPr>
          <w:rStyle w:val="StyleItalicText2"/>
          <w:i w:val="0"/>
          <w:color w:val="auto"/>
          <w:sz w:val="22"/>
        </w:rPr>
        <w:t xml:space="preserve"> </w:t>
      </w:r>
      <w:r w:rsidR="006E1E6D">
        <w:rPr>
          <w:rStyle w:val="StyleItalicText2"/>
          <w:i w:val="0"/>
          <w:color w:val="auto"/>
          <w:sz w:val="22"/>
        </w:rPr>
        <w:t xml:space="preserve">shall allow users to </w:t>
      </w:r>
      <w:r w:rsidR="00BD2604">
        <w:rPr>
          <w:rStyle w:val="StyleItalicText2"/>
          <w:i w:val="0"/>
          <w:color w:val="auto"/>
          <w:sz w:val="22"/>
        </w:rPr>
        <w:t xml:space="preserve">select one or more elements from one or more attributes.  The selected attributes shall be used to filter the data displayed. </w:t>
      </w:r>
      <w:r w:rsidR="006E1E6D">
        <w:rPr>
          <w:rStyle w:val="StyleItalicText2"/>
          <w:i w:val="0"/>
          <w:color w:val="auto"/>
          <w:sz w:val="22"/>
        </w:rPr>
        <w:t>(</w:t>
      </w:r>
      <w:r w:rsidR="00BD2604">
        <w:rPr>
          <w:rStyle w:val="StyleItalicText2"/>
          <w:i w:val="0"/>
          <w:color w:val="auto"/>
          <w:sz w:val="22"/>
        </w:rPr>
        <w:t>I.e</w:t>
      </w:r>
      <w:r w:rsidR="006E1E6D">
        <w:rPr>
          <w:rStyle w:val="StyleItalicText2"/>
          <w:i w:val="0"/>
          <w:color w:val="auto"/>
          <w:sz w:val="22"/>
        </w:rPr>
        <w:t>. A user can select one Insurance Accounting Product Line or multiple Insurance Accounting Product Lines to filter the data on.)</w:t>
      </w:r>
    </w:p>
    <w:p w:rsidR="006F5CBB" w:rsidRDefault="00777B54" w:rsidP="00504CF7">
      <w:pPr>
        <w:pStyle w:val="NoSpacing"/>
        <w:numPr>
          <w:ilvl w:val="3"/>
          <w:numId w:val="29"/>
        </w:numPr>
        <w:spacing w:after="240" w:line="276" w:lineRule="auto"/>
        <w:ind w:left="1260"/>
        <w:rPr>
          <w:rStyle w:val="StyleItalicText2"/>
          <w:i w:val="0"/>
          <w:color w:val="auto"/>
          <w:sz w:val="22"/>
        </w:rPr>
      </w:pPr>
      <w:r>
        <w:rPr>
          <w:rStyle w:val="StyleItalicText2"/>
          <w:i w:val="0"/>
          <w:color w:val="auto"/>
          <w:sz w:val="22"/>
        </w:rPr>
        <w:t>Actuarial Analysis</w:t>
      </w:r>
      <w:r w:rsidR="000852D4">
        <w:rPr>
          <w:rStyle w:val="StyleItalicText2"/>
          <w:i w:val="0"/>
          <w:color w:val="auto"/>
          <w:sz w:val="22"/>
        </w:rPr>
        <w:t xml:space="preserve"> reporting</w:t>
      </w:r>
      <w:r w:rsidR="00772685">
        <w:rPr>
          <w:rStyle w:val="StyleItalicText2"/>
          <w:i w:val="0"/>
          <w:color w:val="auto"/>
          <w:sz w:val="22"/>
        </w:rPr>
        <w:t xml:space="preserve"> shall </w:t>
      </w:r>
      <w:r>
        <w:rPr>
          <w:rStyle w:val="StyleItalicText2"/>
          <w:i w:val="0"/>
          <w:color w:val="auto"/>
          <w:sz w:val="22"/>
        </w:rPr>
        <w:t>have the ability to</w:t>
      </w:r>
      <w:r w:rsidR="006F5CBB">
        <w:rPr>
          <w:rStyle w:val="StyleItalicText2"/>
          <w:i w:val="0"/>
          <w:color w:val="auto"/>
          <w:sz w:val="22"/>
        </w:rPr>
        <w:t xml:space="preserve"> be </w:t>
      </w:r>
      <w:r w:rsidR="005B6DA6">
        <w:rPr>
          <w:rStyle w:val="StyleItalicText2"/>
          <w:i w:val="0"/>
          <w:color w:val="auto"/>
          <w:sz w:val="22"/>
        </w:rPr>
        <w:t>combine amounts</w:t>
      </w:r>
      <w:r w:rsidR="006F5CBB">
        <w:rPr>
          <w:rStyle w:val="StyleItalicText2"/>
          <w:i w:val="0"/>
          <w:color w:val="auto"/>
          <w:sz w:val="22"/>
        </w:rPr>
        <w:t xml:space="preserve">. </w:t>
      </w:r>
      <w:r>
        <w:rPr>
          <w:rStyle w:val="StyleItalicText2"/>
          <w:i w:val="0"/>
          <w:color w:val="auto"/>
          <w:sz w:val="22"/>
        </w:rPr>
        <w:t>(</w:t>
      </w:r>
      <w:r w:rsidR="00BD2604">
        <w:rPr>
          <w:rStyle w:val="StyleItalicText2"/>
          <w:i w:val="0"/>
          <w:color w:val="auto"/>
          <w:sz w:val="22"/>
        </w:rPr>
        <w:t>I.e</w:t>
      </w:r>
      <w:r w:rsidR="006F5CBB">
        <w:rPr>
          <w:rStyle w:val="StyleItalicText2"/>
          <w:i w:val="0"/>
          <w:color w:val="auto"/>
          <w:sz w:val="22"/>
        </w:rPr>
        <w:t xml:space="preserve">. a </w:t>
      </w:r>
      <w:r w:rsidR="005B6DA6">
        <w:rPr>
          <w:rStyle w:val="StyleItalicText2"/>
          <w:i w:val="0"/>
          <w:color w:val="auto"/>
          <w:sz w:val="22"/>
        </w:rPr>
        <w:t xml:space="preserve">use can select a </w:t>
      </w:r>
      <w:r w:rsidR="006F5CBB">
        <w:rPr>
          <w:rStyle w:val="StyleItalicText2"/>
          <w:i w:val="0"/>
          <w:color w:val="auto"/>
          <w:sz w:val="22"/>
        </w:rPr>
        <w:t xml:space="preserve">triangle </w:t>
      </w:r>
      <w:r w:rsidR="005B6DA6">
        <w:rPr>
          <w:rStyle w:val="StyleItalicText2"/>
          <w:i w:val="0"/>
          <w:color w:val="auto"/>
          <w:sz w:val="22"/>
        </w:rPr>
        <w:t>for ‘Incurred L</w:t>
      </w:r>
      <w:r w:rsidR="006F5CBB">
        <w:rPr>
          <w:rStyle w:val="StyleItalicText2"/>
          <w:i w:val="0"/>
          <w:color w:val="auto"/>
          <w:sz w:val="22"/>
        </w:rPr>
        <w:t>oss</w:t>
      </w:r>
      <w:r w:rsidR="005B6DA6">
        <w:rPr>
          <w:rStyle w:val="StyleItalicText2"/>
          <w:i w:val="0"/>
          <w:color w:val="auto"/>
          <w:sz w:val="22"/>
        </w:rPr>
        <w:t>’</w:t>
      </w:r>
      <w:r w:rsidR="006F5CBB">
        <w:rPr>
          <w:rStyle w:val="StyleItalicText2"/>
          <w:i w:val="0"/>
          <w:color w:val="auto"/>
          <w:sz w:val="22"/>
        </w:rPr>
        <w:t xml:space="preserve"> and </w:t>
      </w:r>
      <w:r w:rsidR="00C36605">
        <w:rPr>
          <w:rStyle w:val="StyleItalicText2"/>
          <w:i w:val="0"/>
          <w:color w:val="auto"/>
          <w:sz w:val="22"/>
        </w:rPr>
        <w:t>‘Incurred E</w:t>
      </w:r>
      <w:r w:rsidR="00772685">
        <w:rPr>
          <w:rStyle w:val="StyleItalicText2"/>
          <w:i w:val="0"/>
          <w:color w:val="auto"/>
          <w:sz w:val="22"/>
        </w:rPr>
        <w:t>xpense</w:t>
      </w:r>
      <w:r w:rsidR="00C36605">
        <w:rPr>
          <w:rStyle w:val="StyleItalicText2"/>
          <w:i w:val="0"/>
          <w:color w:val="auto"/>
          <w:sz w:val="22"/>
        </w:rPr>
        <w:t>’</w:t>
      </w:r>
      <w:r w:rsidR="00772685">
        <w:rPr>
          <w:rStyle w:val="StyleItalicText2"/>
          <w:i w:val="0"/>
          <w:color w:val="auto"/>
          <w:sz w:val="22"/>
        </w:rPr>
        <w:t xml:space="preserve"> to create a ‘Total Incurred’</w:t>
      </w:r>
      <w:r>
        <w:rPr>
          <w:rStyle w:val="StyleItalicText2"/>
          <w:i w:val="0"/>
          <w:color w:val="auto"/>
          <w:sz w:val="22"/>
        </w:rPr>
        <w:t xml:space="preserve"> triangle.)</w:t>
      </w:r>
    </w:p>
    <w:p w:rsidR="008D1CBE" w:rsidRDefault="00610E30" w:rsidP="00504CF7">
      <w:pPr>
        <w:pStyle w:val="NoSpacing"/>
        <w:numPr>
          <w:ilvl w:val="3"/>
          <w:numId w:val="29"/>
        </w:numPr>
        <w:spacing w:after="240" w:line="276" w:lineRule="auto"/>
        <w:ind w:left="1260"/>
        <w:rPr>
          <w:rStyle w:val="StyleItalicText2"/>
          <w:i w:val="0"/>
          <w:color w:val="auto"/>
          <w:sz w:val="22"/>
        </w:rPr>
      </w:pPr>
      <w:r w:rsidRPr="008D1CBE">
        <w:rPr>
          <w:rStyle w:val="StyleItalicText2"/>
          <w:i w:val="0"/>
          <w:color w:val="auto"/>
          <w:sz w:val="22"/>
        </w:rPr>
        <w:t xml:space="preserve">In the “to-be” state, actuary triangles are not run for Property Cargo. </w:t>
      </w:r>
    </w:p>
    <w:p w:rsidR="008D1CBE" w:rsidRDefault="000852D4" w:rsidP="00504CF7">
      <w:pPr>
        <w:pStyle w:val="NoSpacing"/>
        <w:numPr>
          <w:ilvl w:val="3"/>
          <w:numId w:val="29"/>
        </w:numPr>
        <w:spacing w:after="240" w:line="276" w:lineRule="auto"/>
        <w:ind w:left="1260"/>
        <w:rPr>
          <w:rStyle w:val="StyleItalicText2"/>
          <w:i w:val="0"/>
          <w:color w:val="auto"/>
          <w:sz w:val="22"/>
        </w:rPr>
      </w:pPr>
      <w:r>
        <w:rPr>
          <w:rStyle w:val="StyleItalicText2"/>
          <w:i w:val="0"/>
          <w:color w:val="auto"/>
          <w:sz w:val="22"/>
        </w:rPr>
        <w:t>Actuarial Analysis Reporting shall have the a</w:t>
      </w:r>
      <w:r w:rsidR="00F86573" w:rsidRPr="008D1CBE">
        <w:rPr>
          <w:rStyle w:val="StyleItalicText2"/>
          <w:i w:val="0"/>
          <w:color w:val="auto"/>
          <w:sz w:val="22"/>
        </w:rPr>
        <w:t>bility to</w:t>
      </w:r>
      <w:r w:rsidR="005D244C">
        <w:rPr>
          <w:rStyle w:val="StyleItalicText2"/>
          <w:i w:val="0"/>
          <w:color w:val="auto"/>
          <w:sz w:val="22"/>
        </w:rPr>
        <w:t xml:space="preserve"> include or exclude </w:t>
      </w:r>
      <w:r w:rsidR="00FA4AFE">
        <w:rPr>
          <w:rStyle w:val="StyleItalicText2"/>
          <w:i w:val="0"/>
          <w:color w:val="auto"/>
          <w:sz w:val="22"/>
        </w:rPr>
        <w:t>the MBM customer deductible a</w:t>
      </w:r>
      <w:r w:rsidR="00F86573" w:rsidRPr="008D1CBE">
        <w:rPr>
          <w:rStyle w:val="StyleItalicText2"/>
          <w:i w:val="0"/>
          <w:color w:val="auto"/>
          <w:sz w:val="22"/>
        </w:rPr>
        <w:t>mount</w:t>
      </w:r>
      <w:r w:rsidR="00097952">
        <w:rPr>
          <w:rStyle w:val="StyleItalicText2"/>
          <w:i w:val="0"/>
          <w:color w:val="auto"/>
          <w:sz w:val="22"/>
        </w:rPr>
        <w:t>s</w:t>
      </w:r>
      <w:r w:rsidR="00F86573" w:rsidRPr="008D1CBE">
        <w:rPr>
          <w:rStyle w:val="StyleItalicText2"/>
          <w:i w:val="0"/>
          <w:color w:val="auto"/>
          <w:sz w:val="22"/>
        </w:rPr>
        <w:t xml:space="preserve">.  The MBM customer deductible amount </w:t>
      </w:r>
      <w:r w:rsidR="00777B54">
        <w:rPr>
          <w:rStyle w:val="StyleItalicText2"/>
          <w:i w:val="0"/>
          <w:color w:val="auto"/>
          <w:sz w:val="22"/>
        </w:rPr>
        <w:t>shall be</w:t>
      </w:r>
      <w:r w:rsidR="00F86573" w:rsidRPr="008D1CBE">
        <w:rPr>
          <w:rStyle w:val="StyleItalicText2"/>
          <w:i w:val="0"/>
          <w:color w:val="auto"/>
          <w:sz w:val="22"/>
        </w:rPr>
        <w:t xml:space="preserve"> calculated</w:t>
      </w:r>
      <w:r w:rsidR="00777B54">
        <w:rPr>
          <w:rStyle w:val="StyleItalicText2"/>
          <w:i w:val="0"/>
          <w:color w:val="auto"/>
          <w:sz w:val="22"/>
        </w:rPr>
        <w:t xml:space="preserve"> in the backend solution. </w:t>
      </w:r>
      <w:r w:rsidR="00F86573" w:rsidRPr="008D1CBE">
        <w:rPr>
          <w:rStyle w:val="StyleItalicText2"/>
          <w:i w:val="0"/>
          <w:color w:val="auto"/>
          <w:sz w:val="22"/>
        </w:rPr>
        <w:t xml:space="preserve"> </w:t>
      </w:r>
    </w:p>
    <w:p w:rsidR="00ED28CD" w:rsidRDefault="00C95A51" w:rsidP="00ED28CD">
      <w:pPr>
        <w:pStyle w:val="NoSpacing"/>
        <w:spacing w:line="276" w:lineRule="auto"/>
        <w:ind w:firstLine="360"/>
        <w:rPr>
          <w:rStyle w:val="StyleItalicText2"/>
          <w:b/>
          <w:i w:val="0"/>
          <w:color w:val="auto"/>
          <w:sz w:val="22"/>
        </w:rPr>
      </w:pPr>
      <w:r>
        <w:rPr>
          <w:rStyle w:val="StyleItalicText2"/>
          <w:b/>
          <w:i w:val="0"/>
          <w:color w:val="auto"/>
          <w:sz w:val="22"/>
        </w:rPr>
        <w:t>Ad-hoc</w:t>
      </w:r>
      <w:r w:rsidR="00ED28CD" w:rsidRPr="00CE0698">
        <w:rPr>
          <w:rStyle w:val="StyleItalicText2"/>
          <w:b/>
          <w:i w:val="0"/>
          <w:color w:val="auto"/>
          <w:sz w:val="22"/>
        </w:rPr>
        <w:t xml:space="preserve"> Actuarial Reports</w:t>
      </w:r>
    </w:p>
    <w:p w:rsidR="00ED28CD" w:rsidRDefault="00740722" w:rsidP="00ED28CD">
      <w:pPr>
        <w:pStyle w:val="NoSpacing"/>
        <w:spacing w:line="276" w:lineRule="auto"/>
        <w:ind w:left="360"/>
        <w:rPr>
          <w:rStyle w:val="StyleItalicText2"/>
          <w:i w:val="0"/>
          <w:color w:val="auto"/>
          <w:sz w:val="22"/>
        </w:rPr>
      </w:pPr>
      <w:r>
        <w:rPr>
          <w:rStyle w:val="StyleItalicText2"/>
          <w:i w:val="0"/>
          <w:color w:val="auto"/>
          <w:sz w:val="22"/>
        </w:rPr>
        <w:t>A s</w:t>
      </w:r>
      <w:r w:rsidR="00ED28CD" w:rsidRPr="00ED28CD">
        <w:rPr>
          <w:rStyle w:val="StyleItalicText2"/>
          <w:i w:val="0"/>
          <w:color w:val="auto"/>
          <w:sz w:val="22"/>
        </w:rPr>
        <w:t xml:space="preserve">elf-service reporting </w:t>
      </w:r>
      <w:r>
        <w:rPr>
          <w:rStyle w:val="StyleItalicText2"/>
          <w:i w:val="0"/>
          <w:color w:val="auto"/>
          <w:sz w:val="22"/>
        </w:rPr>
        <w:t xml:space="preserve">capability </w:t>
      </w:r>
      <w:r w:rsidR="00ED28CD" w:rsidRPr="00ED28CD">
        <w:rPr>
          <w:rStyle w:val="StyleItalicText2"/>
          <w:i w:val="0"/>
          <w:color w:val="auto"/>
          <w:sz w:val="22"/>
        </w:rPr>
        <w:t xml:space="preserve">shall be available for ad-hoc </w:t>
      </w:r>
      <w:r w:rsidR="00ED28CD">
        <w:rPr>
          <w:rStyle w:val="StyleItalicText2"/>
          <w:i w:val="0"/>
          <w:color w:val="auto"/>
          <w:sz w:val="22"/>
        </w:rPr>
        <w:t xml:space="preserve">actuarial analysis reporting.  All data elements captured in the Actuarial Analysis Subject Area will be available for self-service reporting. </w:t>
      </w:r>
    </w:p>
    <w:p w:rsidR="00C95A51" w:rsidRPr="00ED28CD" w:rsidRDefault="00C95A51" w:rsidP="00ED28CD">
      <w:pPr>
        <w:pStyle w:val="NoSpacing"/>
        <w:spacing w:line="276" w:lineRule="auto"/>
        <w:ind w:left="360"/>
        <w:rPr>
          <w:rStyle w:val="StyleItalicText2"/>
          <w:i w:val="0"/>
          <w:color w:val="auto"/>
          <w:sz w:val="22"/>
        </w:rPr>
      </w:pPr>
    </w:p>
    <w:p w:rsidR="00C95A51" w:rsidRPr="00ED28CD" w:rsidRDefault="00C95A51" w:rsidP="00504CF7">
      <w:pPr>
        <w:pStyle w:val="NoSpacing"/>
        <w:numPr>
          <w:ilvl w:val="0"/>
          <w:numId w:val="33"/>
        </w:numPr>
        <w:spacing w:after="240" w:line="276" w:lineRule="auto"/>
        <w:ind w:left="1260"/>
        <w:rPr>
          <w:iCs/>
        </w:rPr>
      </w:pPr>
      <w:r>
        <w:t xml:space="preserve">Any ad-hoc actuarial reporting shall have the ability to use any/all data elements captured with </w:t>
      </w:r>
      <w:r w:rsidR="00740722">
        <w:t xml:space="preserve">a Cap Layer Type of </w:t>
      </w:r>
      <w:r w:rsidR="00646AEE">
        <w:t>‘</w:t>
      </w:r>
      <w:r w:rsidR="00740722">
        <w:t>U</w:t>
      </w:r>
      <w:r>
        <w:t>ncapped</w:t>
      </w:r>
      <w:r w:rsidR="00646AEE">
        <w:t>’</w:t>
      </w:r>
      <w:r>
        <w:t xml:space="preserve"> </w:t>
      </w:r>
      <w:r w:rsidR="00740722">
        <w:t xml:space="preserve">Amount </w:t>
      </w:r>
      <w:r>
        <w:t>up to $3,000,000. (11/8)</w:t>
      </w:r>
    </w:p>
    <w:p w:rsidR="00435EBE" w:rsidRDefault="00435EBE" w:rsidP="00E666D1">
      <w:pPr>
        <w:pStyle w:val="Heading2"/>
        <w:ind w:left="360" w:firstLine="0"/>
      </w:pPr>
      <w:bookmarkStart w:id="28" w:name="_Toc469999538"/>
      <w:r>
        <w:t xml:space="preserve">Assessment of Reporting / Data Manipulation done outside </w:t>
      </w:r>
      <w:r w:rsidR="00E614FF">
        <w:t>the Insurance Accounting process</w:t>
      </w:r>
      <w:bookmarkEnd w:id="28"/>
    </w:p>
    <w:p w:rsidR="00664452" w:rsidRPr="000775F0" w:rsidRDefault="0086492E" w:rsidP="002714F6">
      <w:pPr>
        <w:ind w:left="360"/>
      </w:pPr>
      <w:r w:rsidRPr="00CE03B3">
        <w:t>Additional assessment and analysis</w:t>
      </w:r>
      <w:r>
        <w:t xml:space="preserve"> will be</w:t>
      </w:r>
      <w:r w:rsidR="005D363B">
        <w:t xml:space="preserve"> required to eliminate the manual handling </w:t>
      </w:r>
      <w:r w:rsidR="0048567C">
        <w:t xml:space="preserve">of reports </w:t>
      </w:r>
      <w:r w:rsidR="005D363B">
        <w:t>and improve the automated processes</w:t>
      </w:r>
      <w:r>
        <w:t xml:space="preserve"> done outside of </w:t>
      </w:r>
      <w:r w:rsidR="0028307E">
        <w:t>the current Insurance Accounting processes</w:t>
      </w:r>
      <w:r w:rsidR="005D363B">
        <w:t xml:space="preserve">.  </w:t>
      </w:r>
    </w:p>
    <w:p w:rsidR="00364CC1" w:rsidRDefault="00364CC1" w:rsidP="00E666D1">
      <w:pPr>
        <w:pStyle w:val="Heading2"/>
        <w:ind w:left="360" w:firstLine="0"/>
      </w:pPr>
      <w:bookmarkStart w:id="29" w:name="_Toc469999539"/>
      <w:r>
        <w:t xml:space="preserve">All </w:t>
      </w:r>
      <w:r w:rsidR="0048567C">
        <w:t>Available</w:t>
      </w:r>
      <w:r>
        <w:t xml:space="preserve"> Data Elements Accessible for Self-Service Reporting</w:t>
      </w:r>
      <w:bookmarkEnd w:id="29"/>
    </w:p>
    <w:p w:rsidR="00364CC1" w:rsidRDefault="00364CC1" w:rsidP="00886A38">
      <w:pPr>
        <w:pStyle w:val="ListParagraph"/>
        <w:numPr>
          <w:ilvl w:val="0"/>
          <w:numId w:val="2"/>
        </w:numPr>
      </w:pPr>
      <w:r w:rsidRPr="00CE03B3">
        <w:t>All data elements</w:t>
      </w:r>
      <w:r w:rsidR="000F0F07" w:rsidRPr="00CE03B3">
        <w:t xml:space="preserve"> extracted from </w:t>
      </w:r>
      <w:r w:rsidRPr="00CE03B3">
        <w:t xml:space="preserve">the </w:t>
      </w:r>
      <w:r w:rsidR="00B16443" w:rsidRPr="00CE03B3">
        <w:t>iVOS</w:t>
      </w:r>
      <w:r w:rsidRPr="00CE03B3">
        <w:t xml:space="preserve"> application</w:t>
      </w:r>
      <w:r w:rsidRPr="00BF37A6">
        <w:t xml:space="preserve"> </w:t>
      </w:r>
      <w:r w:rsidR="00CE03B3">
        <w:t xml:space="preserve">and identified for reporting </w:t>
      </w:r>
      <w:r w:rsidRPr="00BF37A6">
        <w:t>will be made available in MicroStrategy.  Power users will be able to access datasets, add or remove elements, add filters to customize, and save analyses for future use.</w:t>
      </w:r>
    </w:p>
    <w:p w:rsidR="0048567C" w:rsidRPr="00BF37A6" w:rsidRDefault="0048567C" w:rsidP="0048567C">
      <w:pPr>
        <w:pStyle w:val="ListParagraph"/>
      </w:pPr>
    </w:p>
    <w:p w:rsidR="00364CC1" w:rsidRDefault="00364CC1" w:rsidP="00886A38">
      <w:pPr>
        <w:pStyle w:val="ListParagraph"/>
        <w:numPr>
          <w:ilvl w:val="0"/>
          <w:numId w:val="2"/>
        </w:numPr>
      </w:pPr>
      <w:r w:rsidRPr="00BF37A6">
        <w:t>Data visualized in grid format can be downloaded from MicroStrategy for use in Microsoft Excel or other software as needed.</w:t>
      </w:r>
    </w:p>
    <w:p w:rsidR="0048567C" w:rsidRDefault="0048567C" w:rsidP="0048567C">
      <w:pPr>
        <w:pStyle w:val="ListParagraph"/>
      </w:pPr>
    </w:p>
    <w:p w:rsidR="00DF2640" w:rsidRPr="00BF37A6" w:rsidRDefault="00DF2640" w:rsidP="00886A38">
      <w:pPr>
        <w:pStyle w:val="ListParagraph"/>
        <w:numPr>
          <w:ilvl w:val="0"/>
          <w:numId w:val="2"/>
        </w:numPr>
      </w:pPr>
      <w:r w:rsidRPr="00DF2640">
        <w:t xml:space="preserve">The Insurance Accounting department currently has an MS Excel spreadsheet that can be filtered to provide some basic self-service capabilities. The </w:t>
      </w:r>
      <w:r w:rsidR="00C95447">
        <w:t>Insurance Accounting</w:t>
      </w:r>
      <w:r w:rsidRPr="00DF2640">
        <w:t xml:space="preserve"> reporting project will </w:t>
      </w:r>
      <w:r w:rsidR="00FE6812">
        <w:t>allow</w:t>
      </w:r>
      <w:r w:rsidR="006D0487">
        <w:t xml:space="preserve"> this data </w:t>
      </w:r>
      <w:r w:rsidR="00FE6812">
        <w:t xml:space="preserve">to be </w:t>
      </w:r>
      <w:r w:rsidR="006D0487">
        <w:t>available in MicroStrategy</w:t>
      </w:r>
      <w:r>
        <w:t>.</w:t>
      </w:r>
    </w:p>
    <w:p w:rsidR="00364CC1" w:rsidRDefault="00143C7E" w:rsidP="00143C7E">
      <w:pPr>
        <w:pStyle w:val="Heading2"/>
      </w:pPr>
      <w:bookmarkStart w:id="30" w:name="_Toc469999540"/>
      <w:r>
        <w:t>Bus Matrix: Attribute/Metric Relationship</w:t>
      </w:r>
      <w:bookmarkEnd w:id="30"/>
    </w:p>
    <w:p w:rsidR="001A1654" w:rsidRPr="001E57EF" w:rsidRDefault="001E57EF" w:rsidP="002714F6">
      <w:pPr>
        <w:ind w:left="360"/>
      </w:pPr>
      <w:r>
        <w:t xml:space="preserve">A Bus Matrix was created for planning and modeling </w:t>
      </w:r>
      <w:r w:rsidR="00C665BB">
        <w:t xml:space="preserve">purposes and </w:t>
      </w:r>
      <w:r>
        <w:t xml:space="preserve">for reporting and data warehouse creation to </w:t>
      </w:r>
      <w:r w:rsidR="00C665BB">
        <w:t xml:space="preserve">simplify the </w:t>
      </w:r>
      <w:r>
        <w:t>express</w:t>
      </w:r>
      <w:r w:rsidR="00C665BB">
        <w:t>ion of</w:t>
      </w:r>
      <w:r>
        <w:t xml:space="preserve"> the relationship between data metrics and data attributes.  </w:t>
      </w:r>
    </w:p>
    <w:p w:rsidR="00143C7E" w:rsidRPr="00467067" w:rsidRDefault="00143C7E" w:rsidP="002714F6">
      <w:pPr>
        <w:ind w:left="360"/>
        <w:rPr>
          <w:rFonts w:cs="Tahoma"/>
          <w:b/>
          <w:color w:val="C00000"/>
        </w:rPr>
      </w:pPr>
      <w:r w:rsidRPr="00467067">
        <w:rPr>
          <w:rFonts w:cs="Tahoma"/>
          <w:b/>
          <w:color w:val="C00000"/>
        </w:rPr>
        <w:t xml:space="preserve">&lt; BUS MATRIX </w:t>
      </w:r>
      <w:r w:rsidR="00470102">
        <w:rPr>
          <w:rFonts w:cs="Tahoma"/>
          <w:b/>
          <w:color w:val="C00000"/>
        </w:rPr>
        <w:t xml:space="preserve">PENDING APPROVAL AND </w:t>
      </w:r>
      <w:r w:rsidR="00C665BB">
        <w:rPr>
          <w:rFonts w:cs="Tahoma"/>
          <w:b/>
          <w:color w:val="C00000"/>
        </w:rPr>
        <w:t>TO BE ATTACHED HERE</w:t>
      </w:r>
      <w:r w:rsidR="00470102">
        <w:rPr>
          <w:rFonts w:cs="Tahoma"/>
          <w:b/>
          <w:color w:val="C00000"/>
        </w:rPr>
        <w:t xml:space="preserve"> </w:t>
      </w:r>
      <w:r w:rsidRPr="00467067">
        <w:rPr>
          <w:rFonts w:cs="Tahoma"/>
          <w:b/>
          <w:color w:val="C00000"/>
        </w:rPr>
        <w:t>&gt;</w:t>
      </w:r>
    </w:p>
    <w:p w:rsidR="00143C7E" w:rsidRPr="003A3F7E" w:rsidRDefault="001E33B5" w:rsidP="00143C7E">
      <w:pPr>
        <w:pStyle w:val="Heading2"/>
      </w:pPr>
      <w:bookmarkStart w:id="31" w:name="_Toc469999541"/>
      <w:r>
        <w:t xml:space="preserve">Custom </w:t>
      </w:r>
      <w:r w:rsidR="00143C7E" w:rsidRPr="003A3F7E">
        <w:t>Data Elements Needed for Reporting</w:t>
      </w:r>
      <w:bookmarkEnd w:id="31"/>
    </w:p>
    <w:p w:rsidR="00143C7E" w:rsidRPr="003A3F7E" w:rsidRDefault="00167781" w:rsidP="00143C7E">
      <w:pPr>
        <w:ind w:left="360"/>
      </w:pPr>
      <w:r w:rsidRPr="003A3F7E">
        <w:t>Because of how data is</w:t>
      </w:r>
      <w:r w:rsidR="00143C7E" w:rsidRPr="003A3F7E">
        <w:t xml:space="preserve"> available from </w:t>
      </w:r>
      <w:r w:rsidR="005E0C98">
        <w:t>iVOS</w:t>
      </w:r>
      <w:r w:rsidR="00341FCF">
        <w:t xml:space="preserve"> and </w:t>
      </w:r>
      <w:r w:rsidR="00143C7E" w:rsidRPr="003A3F7E">
        <w:t xml:space="preserve">what </w:t>
      </w:r>
      <w:r w:rsidR="00341FCF">
        <w:t xml:space="preserve">data </w:t>
      </w:r>
      <w:r w:rsidR="00143C7E" w:rsidRPr="003A3F7E">
        <w:t xml:space="preserve">is necessary </w:t>
      </w:r>
      <w:r w:rsidRPr="003A3F7E">
        <w:t xml:space="preserve">for </w:t>
      </w:r>
      <w:r w:rsidR="00143C7E" w:rsidRPr="003A3F7E">
        <w:t>reporting, certain fields will need to be built in either the data load processes or the MicroStrategy environment to properly support desired reporting.</w:t>
      </w:r>
      <w:r w:rsidRPr="003A3F7E">
        <w:t xml:space="preserve"> </w:t>
      </w:r>
    </w:p>
    <w:p w:rsidR="00143C7E" w:rsidRDefault="00143C7E" w:rsidP="002714F6">
      <w:pPr>
        <w:ind w:left="360"/>
      </w:pPr>
      <w:r w:rsidRPr="003A3F7E">
        <w:t>The logic for these fields will be determined during technical design and once the OneDB model and da</w:t>
      </w:r>
      <w:r w:rsidR="002714F6">
        <w:t xml:space="preserve">ta flows are </w:t>
      </w:r>
      <w:r w:rsidR="00650416">
        <w:t xml:space="preserve">determined and </w:t>
      </w:r>
      <w:r w:rsidR="002714F6">
        <w:t>better understood.</w:t>
      </w:r>
    </w:p>
    <w:p w:rsidR="003C6CB7" w:rsidRDefault="003C6CB7" w:rsidP="002714F6">
      <w:pPr>
        <w:ind w:left="360"/>
      </w:pPr>
    </w:p>
    <w:p w:rsidR="00143C7E" w:rsidRDefault="00143C7E" w:rsidP="00143C7E">
      <w:pPr>
        <w:pStyle w:val="Heading2"/>
      </w:pPr>
      <w:bookmarkStart w:id="32" w:name="_Toc469999542"/>
      <w:r>
        <w:t>Miscellaneous</w:t>
      </w:r>
      <w:bookmarkEnd w:id="32"/>
    </w:p>
    <w:tbl>
      <w:tblPr>
        <w:tblStyle w:val="TableGrid"/>
        <w:tblW w:w="9024" w:type="dxa"/>
        <w:tblInd w:w="468" w:type="dxa"/>
        <w:tblLook w:val="04A0" w:firstRow="1" w:lastRow="0" w:firstColumn="1" w:lastColumn="0" w:noHBand="0" w:noVBand="1"/>
      </w:tblPr>
      <w:tblGrid>
        <w:gridCol w:w="3706"/>
        <w:gridCol w:w="5318"/>
      </w:tblGrid>
      <w:tr w:rsidR="00D45C4E" w:rsidTr="00E87C21">
        <w:trPr>
          <w:trHeight w:val="215"/>
        </w:trPr>
        <w:tc>
          <w:tcPr>
            <w:tcW w:w="3706" w:type="dxa"/>
            <w:shd w:val="clear" w:color="auto" w:fill="AEAAAA" w:themeFill="background2" w:themeFillShade="BF"/>
            <w:vAlign w:val="center"/>
          </w:tcPr>
          <w:p w:rsidR="00D45C4E" w:rsidRPr="0005404B" w:rsidRDefault="00940C12" w:rsidP="006111AE">
            <w:pPr>
              <w:spacing w:before="20" w:after="20"/>
              <w:rPr>
                <w:b/>
              </w:rPr>
            </w:pPr>
            <w:r>
              <w:rPr>
                <w:b/>
              </w:rPr>
              <w:t>ITEM</w:t>
            </w:r>
          </w:p>
        </w:tc>
        <w:tc>
          <w:tcPr>
            <w:tcW w:w="5318" w:type="dxa"/>
            <w:shd w:val="clear" w:color="auto" w:fill="AEAAAA" w:themeFill="background2" w:themeFillShade="BF"/>
            <w:vAlign w:val="center"/>
          </w:tcPr>
          <w:p w:rsidR="00D45C4E" w:rsidRPr="0005404B" w:rsidRDefault="00940C12" w:rsidP="006111AE">
            <w:pPr>
              <w:spacing w:before="20" w:after="20"/>
              <w:rPr>
                <w:b/>
              </w:rPr>
            </w:pPr>
            <w:r>
              <w:rPr>
                <w:b/>
              </w:rPr>
              <w:t>DESCRIPTION</w:t>
            </w:r>
          </w:p>
        </w:tc>
      </w:tr>
      <w:tr w:rsidR="00D45C4E" w:rsidTr="00E87C21">
        <w:trPr>
          <w:trHeight w:val="225"/>
        </w:trPr>
        <w:tc>
          <w:tcPr>
            <w:tcW w:w="3706" w:type="dxa"/>
            <w:vAlign w:val="center"/>
          </w:tcPr>
          <w:p w:rsidR="00D45C4E" w:rsidRPr="00C72A03" w:rsidRDefault="00D45C4E" w:rsidP="006111AE">
            <w:pPr>
              <w:spacing w:before="20" w:after="20"/>
            </w:pPr>
            <w:r>
              <w:t>Retention Strategy / Purge Criteria</w:t>
            </w:r>
          </w:p>
        </w:tc>
        <w:tc>
          <w:tcPr>
            <w:tcW w:w="5318" w:type="dxa"/>
          </w:tcPr>
          <w:p w:rsidR="00D45C4E" w:rsidRPr="00BF37A6" w:rsidRDefault="00023556" w:rsidP="00C95447">
            <w:pPr>
              <w:spacing w:before="20" w:after="20"/>
              <w:rPr>
                <w:rFonts w:cs="Tahoma"/>
              </w:rPr>
            </w:pPr>
            <w:r>
              <w:rPr>
                <w:rFonts w:cs="Tahoma"/>
              </w:rPr>
              <w:t xml:space="preserve">No purging </w:t>
            </w:r>
            <w:r w:rsidR="00C95447">
              <w:rPr>
                <w:rFonts w:cs="Tahoma"/>
              </w:rPr>
              <w:t>of</w:t>
            </w:r>
            <w:r w:rsidR="00D45C4E" w:rsidRPr="00BF37A6">
              <w:rPr>
                <w:rFonts w:cs="Tahoma"/>
              </w:rPr>
              <w:t xml:space="preserve"> data has been designated.  If space is an issue at a later date, a decision will be made about summarizing, archiving, or purging older data.</w:t>
            </w:r>
          </w:p>
        </w:tc>
      </w:tr>
      <w:tr w:rsidR="00D45C4E" w:rsidTr="00E87C21">
        <w:trPr>
          <w:trHeight w:val="215"/>
        </w:trPr>
        <w:tc>
          <w:tcPr>
            <w:tcW w:w="3706" w:type="dxa"/>
            <w:vAlign w:val="center"/>
          </w:tcPr>
          <w:p w:rsidR="00D45C4E" w:rsidRDefault="00D45C4E" w:rsidP="006111AE">
            <w:pPr>
              <w:spacing w:before="20" w:after="20"/>
            </w:pPr>
            <w:r>
              <w:t>Data Refresh Frequency</w:t>
            </w:r>
          </w:p>
        </w:tc>
        <w:tc>
          <w:tcPr>
            <w:tcW w:w="5318" w:type="dxa"/>
            <w:vAlign w:val="center"/>
          </w:tcPr>
          <w:p w:rsidR="00D45C4E" w:rsidRDefault="00F93D29" w:rsidP="006111AE">
            <w:pPr>
              <w:spacing w:before="20" w:after="20"/>
            </w:pPr>
            <w:r>
              <w:t>Data shall be refreshed daily.</w:t>
            </w:r>
          </w:p>
        </w:tc>
      </w:tr>
      <w:tr w:rsidR="00D45C4E" w:rsidTr="00E87C21">
        <w:trPr>
          <w:trHeight w:val="215"/>
        </w:trPr>
        <w:tc>
          <w:tcPr>
            <w:tcW w:w="3706" w:type="dxa"/>
            <w:vAlign w:val="center"/>
          </w:tcPr>
          <w:p w:rsidR="00D45C4E" w:rsidRDefault="00D45C4E" w:rsidP="006111AE">
            <w:pPr>
              <w:spacing w:before="20" w:after="20"/>
            </w:pPr>
            <w:r>
              <w:t>Reporting Time Period</w:t>
            </w:r>
          </w:p>
        </w:tc>
        <w:tc>
          <w:tcPr>
            <w:tcW w:w="5318" w:type="dxa"/>
          </w:tcPr>
          <w:p w:rsidR="00D45C4E" w:rsidRPr="00BF37A6" w:rsidRDefault="00D45C4E" w:rsidP="006111AE">
            <w:pPr>
              <w:spacing w:before="20" w:after="20"/>
              <w:rPr>
                <w:rFonts w:cs="Tahoma"/>
              </w:rPr>
            </w:pPr>
            <w:r w:rsidRPr="00BF37A6">
              <w:rPr>
                <w:rFonts w:cs="Tahoma"/>
              </w:rPr>
              <w:t xml:space="preserve">Depending on performance, all data will be available to the </w:t>
            </w:r>
            <w:r>
              <w:rPr>
                <w:rFonts w:cs="Tahoma"/>
              </w:rPr>
              <w:t xml:space="preserve">dashboards and data extracts.  </w:t>
            </w:r>
          </w:p>
          <w:p w:rsidR="00D45C4E" w:rsidRPr="00BF37A6" w:rsidRDefault="00D45C4E" w:rsidP="006111AE">
            <w:pPr>
              <w:spacing w:before="20" w:after="20"/>
              <w:rPr>
                <w:rFonts w:cs="Tahoma"/>
              </w:rPr>
            </w:pPr>
            <w:r w:rsidRPr="00BF37A6">
              <w:rPr>
                <w:rFonts w:cs="Tahoma"/>
              </w:rPr>
              <w:t>As detailed reporting and report design is underway, defaults, prompts, and filters can be determined while giving the user the ability to change them as needed.</w:t>
            </w:r>
          </w:p>
        </w:tc>
      </w:tr>
      <w:tr w:rsidR="00D45C4E" w:rsidTr="00E87C21">
        <w:trPr>
          <w:trHeight w:val="215"/>
        </w:trPr>
        <w:tc>
          <w:tcPr>
            <w:tcW w:w="3706" w:type="dxa"/>
            <w:vAlign w:val="center"/>
          </w:tcPr>
          <w:p w:rsidR="00D45C4E" w:rsidRDefault="00D45C4E" w:rsidP="006111AE">
            <w:pPr>
              <w:spacing w:before="20" w:after="20"/>
            </w:pPr>
            <w:r>
              <w:t>Delivery</w:t>
            </w:r>
          </w:p>
        </w:tc>
        <w:tc>
          <w:tcPr>
            <w:tcW w:w="5318" w:type="dxa"/>
          </w:tcPr>
          <w:p w:rsidR="00D45C4E" w:rsidRPr="00BF37A6" w:rsidRDefault="00D45C4E" w:rsidP="006111AE">
            <w:pPr>
              <w:spacing w:before="20" w:after="20"/>
              <w:rPr>
                <w:rFonts w:cs="Tahoma"/>
              </w:rPr>
            </w:pPr>
            <w:r>
              <w:rPr>
                <w:rFonts w:cs="Tahoma"/>
              </w:rPr>
              <w:t>Dashboards</w:t>
            </w:r>
            <w:r>
              <w:rPr>
                <w:rFonts w:cs="Tahoma"/>
              </w:rPr>
              <w:br/>
              <w:t>Reports</w:t>
            </w:r>
            <w:r>
              <w:rPr>
                <w:rFonts w:cs="Tahoma"/>
              </w:rPr>
              <w:br/>
              <w:t>Datasets</w:t>
            </w:r>
            <w:r>
              <w:rPr>
                <w:rFonts w:cs="Tahoma"/>
              </w:rPr>
              <w:br/>
              <w:t>Self-Service</w:t>
            </w:r>
          </w:p>
        </w:tc>
      </w:tr>
      <w:tr w:rsidR="00D45C4E" w:rsidTr="00E87C21">
        <w:trPr>
          <w:trHeight w:val="215"/>
        </w:trPr>
        <w:tc>
          <w:tcPr>
            <w:tcW w:w="3706" w:type="dxa"/>
            <w:vAlign w:val="center"/>
          </w:tcPr>
          <w:p w:rsidR="00D45C4E" w:rsidRDefault="00D45C4E" w:rsidP="006111AE">
            <w:pPr>
              <w:spacing w:before="20" w:after="20"/>
            </w:pPr>
            <w:r>
              <w:t>Distribution</w:t>
            </w:r>
          </w:p>
        </w:tc>
        <w:tc>
          <w:tcPr>
            <w:tcW w:w="5318" w:type="dxa"/>
          </w:tcPr>
          <w:p w:rsidR="00D45C4E" w:rsidRDefault="00D45C4E" w:rsidP="006111AE">
            <w:pPr>
              <w:spacing w:before="20" w:after="20"/>
              <w:rPr>
                <w:rFonts w:cs="Tahoma"/>
              </w:rPr>
            </w:pPr>
            <w:r>
              <w:rPr>
                <w:rFonts w:cs="Tahoma"/>
              </w:rPr>
              <w:t>MicroStrategy</w:t>
            </w:r>
            <w:r>
              <w:rPr>
                <w:rFonts w:cs="Tahoma"/>
              </w:rPr>
              <w:br/>
              <w:t>Email</w:t>
            </w:r>
            <w:r w:rsidR="0009560A">
              <w:rPr>
                <w:rFonts w:cs="Tahoma"/>
              </w:rPr>
              <w:t xml:space="preserve"> subscription</w:t>
            </w:r>
            <w:r>
              <w:rPr>
                <w:rFonts w:cs="Tahoma"/>
              </w:rPr>
              <w:t xml:space="preserve"> process can be set up by user.</w:t>
            </w:r>
          </w:p>
        </w:tc>
      </w:tr>
      <w:tr w:rsidR="00D45C4E" w:rsidTr="00E87C21">
        <w:trPr>
          <w:trHeight w:val="215"/>
        </w:trPr>
        <w:tc>
          <w:tcPr>
            <w:tcW w:w="3706" w:type="dxa"/>
            <w:vAlign w:val="center"/>
          </w:tcPr>
          <w:p w:rsidR="00D45C4E" w:rsidRDefault="00D45C4E" w:rsidP="006111AE">
            <w:pPr>
              <w:spacing w:before="20" w:after="20"/>
            </w:pPr>
            <w:r>
              <w:t>SLA</w:t>
            </w:r>
          </w:p>
        </w:tc>
        <w:tc>
          <w:tcPr>
            <w:tcW w:w="5318" w:type="dxa"/>
          </w:tcPr>
          <w:p w:rsidR="00D45C4E" w:rsidRDefault="00D45C4E" w:rsidP="006111AE">
            <w:pPr>
              <w:spacing w:before="20" w:after="20"/>
              <w:rPr>
                <w:rFonts w:cs="Tahoma"/>
              </w:rPr>
            </w:pPr>
            <w:r>
              <w:rPr>
                <w:rFonts w:cs="Tahoma"/>
              </w:rPr>
              <w:t>Will be determined when the nightly batch window processes and expected data volumes have been determined.</w:t>
            </w:r>
          </w:p>
        </w:tc>
      </w:tr>
    </w:tbl>
    <w:p w:rsidR="00DE72E1" w:rsidRDefault="00C111F8" w:rsidP="0005404B">
      <w:pPr>
        <w:pStyle w:val="Heading1"/>
      </w:pPr>
      <w:bookmarkStart w:id="33" w:name="_Toc469999543"/>
      <w:r>
        <w:t>Current Reporting Environment</w:t>
      </w:r>
      <w:bookmarkEnd w:id="33"/>
      <w:r>
        <w:t xml:space="preserve"> </w:t>
      </w:r>
    </w:p>
    <w:p w:rsidR="008D7821" w:rsidRPr="008D7821" w:rsidRDefault="008D7821" w:rsidP="00504CF7">
      <w:pPr>
        <w:pStyle w:val="Heading2"/>
        <w:numPr>
          <w:ilvl w:val="0"/>
          <w:numId w:val="6"/>
        </w:numPr>
      </w:pPr>
      <w:bookmarkStart w:id="34" w:name="_Toc469999544"/>
      <w:r>
        <w:t>Overview</w:t>
      </w:r>
      <w:bookmarkEnd w:id="34"/>
    </w:p>
    <w:p w:rsidR="008D7821" w:rsidRPr="00672B74" w:rsidRDefault="008D7821" w:rsidP="008D7821">
      <w:pPr>
        <w:pStyle w:val="NoSpacing"/>
        <w:ind w:left="360"/>
        <w:rPr>
          <w:strike/>
        </w:rPr>
      </w:pPr>
      <w:r w:rsidRPr="00B76136">
        <w:t xml:space="preserve">The </w:t>
      </w:r>
      <w:r w:rsidR="00757B48">
        <w:t xml:space="preserve">following sections contain the 65 unique reports in the </w:t>
      </w:r>
      <w:r w:rsidR="0041110D">
        <w:t>c</w:t>
      </w:r>
      <w:r w:rsidR="006F14FD">
        <w:t>urrent</w:t>
      </w:r>
      <w:r w:rsidR="00153238">
        <w:t xml:space="preserve"> Insurance Accounting</w:t>
      </w:r>
      <w:r w:rsidR="0041110D">
        <w:t xml:space="preserve"> reporting e</w:t>
      </w:r>
      <w:r w:rsidR="006F14FD">
        <w:t>nvironment</w:t>
      </w:r>
      <w:r w:rsidR="00757B48">
        <w:t xml:space="preserve"> </w:t>
      </w:r>
      <w:r w:rsidR="009C302C">
        <w:t xml:space="preserve">considered in scope </w:t>
      </w:r>
      <w:r w:rsidR="00757B48">
        <w:t>for this phase of the project</w:t>
      </w:r>
      <w:r w:rsidR="009C302C">
        <w:t xml:space="preserve">. </w:t>
      </w:r>
      <w:r w:rsidR="00757B48">
        <w:t>The</w:t>
      </w:r>
      <w:r w:rsidR="009C302C">
        <w:t xml:space="preserve"> reports</w:t>
      </w:r>
      <w:r w:rsidR="0093145D">
        <w:t xml:space="preserve"> </w:t>
      </w:r>
      <w:r w:rsidR="00757B48">
        <w:t xml:space="preserve">listed below </w:t>
      </w:r>
      <w:r w:rsidR="0093145D">
        <w:t>are</w:t>
      </w:r>
      <w:r w:rsidR="00CD5426">
        <w:t xml:space="preserve"> </w:t>
      </w:r>
      <w:r w:rsidRPr="008425EC">
        <w:t>used</w:t>
      </w:r>
      <w:r w:rsidR="0041110D">
        <w:t xml:space="preserve"> today</w:t>
      </w:r>
      <w:r w:rsidRPr="008425EC">
        <w:t xml:space="preserve"> </w:t>
      </w:r>
      <w:r w:rsidR="00757B48">
        <w:t xml:space="preserve">along </w:t>
      </w:r>
      <w:r w:rsidR="009C302C">
        <w:t>with filtering capabilities</w:t>
      </w:r>
      <w:r w:rsidR="009C302C" w:rsidRPr="008425EC">
        <w:t xml:space="preserve"> </w:t>
      </w:r>
      <w:r w:rsidR="008425EC" w:rsidRPr="008425EC">
        <w:t xml:space="preserve">to support or </w:t>
      </w:r>
      <w:r w:rsidR="00757B48">
        <w:t xml:space="preserve">are </w:t>
      </w:r>
      <w:r w:rsidR="008425EC" w:rsidRPr="008425EC">
        <w:t>provided by</w:t>
      </w:r>
      <w:r w:rsidRPr="008425EC">
        <w:t xml:space="preserve"> the Insurance Accounting team</w:t>
      </w:r>
      <w:r w:rsidR="0041110D">
        <w:t xml:space="preserve">. </w:t>
      </w:r>
      <w:r w:rsidR="008425EC">
        <w:t xml:space="preserve"> </w:t>
      </w:r>
      <w:r w:rsidR="00757B48">
        <w:t xml:space="preserve">Reports with ‘Functionality in Flux’ data </w:t>
      </w:r>
      <w:r w:rsidR="00F23C86">
        <w:t xml:space="preserve">or processes </w:t>
      </w:r>
      <w:r w:rsidR="00757B48">
        <w:t xml:space="preserve">are noted and highlighted in grey.  Reports that were later deemed out of scope are struck through for tracking purposes. </w:t>
      </w:r>
    </w:p>
    <w:p w:rsidR="008D7821" w:rsidRDefault="008D7821" w:rsidP="008D7821">
      <w:pPr>
        <w:pStyle w:val="NoSpacing"/>
        <w:ind w:left="360"/>
      </w:pPr>
    </w:p>
    <w:p w:rsidR="009C14EC" w:rsidRDefault="009C14EC" w:rsidP="008D7821">
      <w:pPr>
        <w:pStyle w:val="NoSpacing"/>
        <w:ind w:left="360"/>
      </w:pPr>
    </w:p>
    <w:p w:rsidR="002854CF" w:rsidRDefault="002854CF" w:rsidP="0041110D">
      <w:pPr>
        <w:pStyle w:val="Heading2"/>
        <w:ind w:left="360" w:firstLine="0"/>
      </w:pPr>
      <w:bookmarkStart w:id="35" w:name="_Toc469999545"/>
      <w:r>
        <w:t>Insurance Accounting Reports Documented in Kaizen Workshop</w:t>
      </w:r>
      <w:bookmarkEnd w:id="35"/>
      <w:r>
        <w:t xml:space="preserve"> </w:t>
      </w:r>
    </w:p>
    <w:p w:rsidR="00672B74" w:rsidRDefault="00672B74" w:rsidP="0041110D">
      <w:pPr>
        <w:ind w:left="360"/>
      </w:pPr>
      <w:r>
        <w:t>The following</w:t>
      </w:r>
      <w:r w:rsidR="002854CF">
        <w:t xml:space="preserve"> </w:t>
      </w:r>
      <w:r w:rsidR="00951773">
        <w:t xml:space="preserve">are </w:t>
      </w:r>
      <w:r w:rsidR="002854CF">
        <w:t>reports identified during the Insurance Accounting - WNS Kaizen workshop</w:t>
      </w:r>
      <w:r w:rsidR="00F23C86">
        <w:t xml:space="preserve"> from April 2016</w:t>
      </w:r>
      <w:r w:rsidR="002854CF">
        <w:t xml:space="preserve">.  </w:t>
      </w:r>
      <w:r w:rsidR="00951773">
        <w:t>R</w:t>
      </w:r>
      <w:r w:rsidR="002854CF">
        <w:t>eports that are relevant</w:t>
      </w:r>
      <w:r w:rsidR="00951773">
        <w:t xml:space="preserve"> and</w:t>
      </w:r>
      <w:r w:rsidR="002854CF">
        <w:t xml:space="preserve"> </w:t>
      </w:r>
      <w:r>
        <w:t>in scope</w:t>
      </w:r>
      <w:r w:rsidR="00951773">
        <w:t xml:space="preserve"> of the</w:t>
      </w:r>
      <w:r>
        <w:t xml:space="preserve"> </w:t>
      </w:r>
      <w:r w:rsidR="002854CF">
        <w:t xml:space="preserve">Insurance Accounting </w:t>
      </w:r>
      <w:r w:rsidR="00951773">
        <w:t>Reporting project are documented in this BRD</w:t>
      </w:r>
      <w:r w:rsidR="002854CF">
        <w:t xml:space="preserve">. </w:t>
      </w:r>
    </w:p>
    <w:p w:rsidR="002854CF" w:rsidRDefault="002854CF" w:rsidP="002854CF">
      <w:pPr>
        <w:ind w:left="360"/>
      </w:pPr>
      <w:r>
        <w:t xml:space="preserve">Interface files, Interface Control Reports, or Reports that will be migrated or retired before the iVOS go-live are </w:t>
      </w:r>
      <w:r w:rsidR="00672B74">
        <w:t>considered</w:t>
      </w:r>
      <w:r w:rsidR="006F14FD">
        <w:t xml:space="preserve"> </w:t>
      </w:r>
      <w:r w:rsidR="006F14FD" w:rsidRPr="00153238">
        <w:t>out of scope</w:t>
      </w:r>
      <w:r w:rsidR="006F14FD" w:rsidRPr="006F14FD">
        <w:rPr>
          <w:i/>
        </w:rPr>
        <w:t xml:space="preserve"> </w:t>
      </w:r>
      <w:r w:rsidR="00672B74" w:rsidRPr="00672B74">
        <w:t>and</w:t>
      </w:r>
      <w:r w:rsidR="00672B74">
        <w:rPr>
          <w:i/>
        </w:rPr>
        <w:t xml:space="preserve"> </w:t>
      </w:r>
      <w:r>
        <w:t xml:space="preserve">are </w:t>
      </w:r>
      <w:r w:rsidR="00100753">
        <w:t>not documented in this BRD</w:t>
      </w:r>
      <w:r>
        <w:t xml:space="preserve">. </w:t>
      </w:r>
    </w:p>
    <w:p w:rsidR="002854CF" w:rsidRDefault="002854CF" w:rsidP="002854CF">
      <w:pPr>
        <w:spacing w:after="0"/>
        <w:ind w:left="360"/>
        <w:rPr>
          <w:b/>
        </w:rPr>
      </w:pPr>
      <w:r w:rsidRPr="00D22323">
        <w:rPr>
          <w:b/>
        </w:rPr>
        <w:t>COMPLEXITY CALCULATION</w:t>
      </w:r>
    </w:p>
    <w:p w:rsidR="002854CF" w:rsidRDefault="006F14FD" w:rsidP="006F14FD">
      <w:pPr>
        <w:spacing w:after="0"/>
        <w:ind w:left="360"/>
      </w:pPr>
      <w:r w:rsidRPr="006F14FD">
        <w:t xml:space="preserve">Each report </w:t>
      </w:r>
      <w:r>
        <w:t>below has a complexity calculation where H</w:t>
      </w:r>
      <w:r w:rsidR="002854CF">
        <w:t>IGH</w:t>
      </w:r>
      <w:r>
        <w:t xml:space="preserve"> determines the</w:t>
      </w:r>
      <w:r w:rsidR="002854CF">
        <w:t xml:space="preserve"> reports with the most complex logic</w:t>
      </w:r>
      <w:r>
        <w:t>, MEDIUM refers to</w:t>
      </w:r>
      <w:r w:rsidR="002854CF">
        <w:t xml:space="preserve"> reports with more complex data logic/acumen and/or data logic</w:t>
      </w:r>
      <w:r>
        <w:t>, and a LOW complexity was given to</w:t>
      </w:r>
      <w:r w:rsidR="002854CF">
        <w:t xml:space="preserve"> reports with straight data extracts, formatting and/or totals</w:t>
      </w:r>
      <w:r>
        <w:t>.</w:t>
      </w:r>
    </w:p>
    <w:p w:rsidR="00672B74" w:rsidRDefault="00672B74" w:rsidP="006F14FD">
      <w:pPr>
        <w:spacing w:after="0"/>
        <w:ind w:left="360"/>
      </w:pPr>
    </w:p>
    <w:tbl>
      <w:tblPr>
        <w:tblStyle w:val="TableGrid"/>
        <w:tblW w:w="0" w:type="auto"/>
        <w:jc w:val="center"/>
        <w:tblLook w:val="04A0" w:firstRow="1" w:lastRow="0" w:firstColumn="1" w:lastColumn="0" w:noHBand="0" w:noVBand="1"/>
      </w:tblPr>
      <w:tblGrid>
        <w:gridCol w:w="2695"/>
        <w:gridCol w:w="2204"/>
      </w:tblGrid>
      <w:tr w:rsidR="002854CF" w:rsidTr="00821103">
        <w:trPr>
          <w:trHeight w:val="63"/>
          <w:jc w:val="center"/>
        </w:trPr>
        <w:tc>
          <w:tcPr>
            <w:tcW w:w="2695" w:type="dxa"/>
            <w:shd w:val="clear" w:color="auto" w:fill="AEAAAA" w:themeFill="background2" w:themeFillShade="BF"/>
            <w:vAlign w:val="center"/>
          </w:tcPr>
          <w:p w:rsidR="002854CF" w:rsidRPr="00332C06" w:rsidRDefault="00821103" w:rsidP="00374F97">
            <w:pPr>
              <w:spacing w:before="20" w:after="20"/>
              <w:jc w:val="center"/>
              <w:rPr>
                <w:b/>
              </w:rPr>
            </w:pPr>
            <w:r>
              <w:rPr>
                <w:b/>
              </w:rPr>
              <w:t>COMPLEXITY RATING</w:t>
            </w:r>
          </w:p>
        </w:tc>
        <w:tc>
          <w:tcPr>
            <w:tcW w:w="2204" w:type="dxa"/>
            <w:shd w:val="clear" w:color="auto" w:fill="AEAAAA" w:themeFill="background2" w:themeFillShade="BF"/>
            <w:vAlign w:val="center"/>
          </w:tcPr>
          <w:p w:rsidR="002854CF" w:rsidRPr="00332C06" w:rsidRDefault="002854CF" w:rsidP="0045118F">
            <w:pPr>
              <w:spacing w:before="20" w:after="20"/>
              <w:jc w:val="center"/>
              <w:rPr>
                <w:b/>
              </w:rPr>
            </w:pPr>
            <w:r w:rsidRPr="00332C06">
              <w:rPr>
                <w:b/>
              </w:rPr>
              <w:t>T</w:t>
            </w:r>
            <w:r w:rsidR="0045118F">
              <w:rPr>
                <w:b/>
              </w:rPr>
              <w:t>OTALS</w:t>
            </w:r>
          </w:p>
        </w:tc>
      </w:tr>
      <w:tr w:rsidR="002854CF" w:rsidTr="00821103">
        <w:trPr>
          <w:trHeight w:val="63"/>
          <w:jc w:val="center"/>
        </w:trPr>
        <w:tc>
          <w:tcPr>
            <w:tcW w:w="2695" w:type="dxa"/>
            <w:vAlign w:val="center"/>
          </w:tcPr>
          <w:p w:rsidR="002854CF" w:rsidRPr="006B6527" w:rsidRDefault="002854CF" w:rsidP="00374F97">
            <w:pPr>
              <w:spacing w:before="20" w:after="20"/>
              <w:jc w:val="center"/>
            </w:pPr>
            <w:r w:rsidRPr="006B6527">
              <w:t>HIGH</w:t>
            </w:r>
          </w:p>
        </w:tc>
        <w:tc>
          <w:tcPr>
            <w:tcW w:w="2204" w:type="dxa"/>
            <w:vAlign w:val="center"/>
          </w:tcPr>
          <w:p w:rsidR="002854CF" w:rsidRPr="006B6527" w:rsidRDefault="00F46002" w:rsidP="00374F97">
            <w:pPr>
              <w:spacing w:before="20" w:after="20"/>
              <w:jc w:val="center"/>
            </w:pPr>
            <w:r>
              <w:t>6</w:t>
            </w:r>
          </w:p>
        </w:tc>
      </w:tr>
      <w:tr w:rsidR="002854CF" w:rsidTr="00821103">
        <w:trPr>
          <w:trHeight w:val="63"/>
          <w:jc w:val="center"/>
        </w:trPr>
        <w:tc>
          <w:tcPr>
            <w:tcW w:w="2695" w:type="dxa"/>
            <w:vAlign w:val="center"/>
          </w:tcPr>
          <w:p w:rsidR="002854CF" w:rsidRPr="006B6527" w:rsidRDefault="002854CF" w:rsidP="00374F97">
            <w:pPr>
              <w:spacing w:before="20" w:after="20"/>
              <w:jc w:val="center"/>
            </w:pPr>
            <w:r w:rsidRPr="006B6527">
              <w:t>MEDIUM</w:t>
            </w:r>
          </w:p>
        </w:tc>
        <w:tc>
          <w:tcPr>
            <w:tcW w:w="2204" w:type="dxa"/>
            <w:vAlign w:val="center"/>
          </w:tcPr>
          <w:p w:rsidR="002854CF" w:rsidRPr="006B6527" w:rsidRDefault="00F46002" w:rsidP="00374F97">
            <w:pPr>
              <w:spacing w:before="20" w:after="20"/>
              <w:jc w:val="center"/>
            </w:pPr>
            <w:r>
              <w:t>14</w:t>
            </w:r>
          </w:p>
        </w:tc>
      </w:tr>
      <w:tr w:rsidR="002854CF" w:rsidTr="00821103">
        <w:trPr>
          <w:trHeight w:val="63"/>
          <w:jc w:val="center"/>
        </w:trPr>
        <w:tc>
          <w:tcPr>
            <w:tcW w:w="2695" w:type="dxa"/>
            <w:vAlign w:val="center"/>
          </w:tcPr>
          <w:p w:rsidR="002854CF" w:rsidRPr="006B6527" w:rsidRDefault="002854CF" w:rsidP="00374F97">
            <w:pPr>
              <w:spacing w:before="20" w:after="20"/>
              <w:jc w:val="center"/>
            </w:pPr>
            <w:r w:rsidRPr="006B6527">
              <w:t>LOW</w:t>
            </w:r>
          </w:p>
        </w:tc>
        <w:tc>
          <w:tcPr>
            <w:tcW w:w="2204" w:type="dxa"/>
            <w:vAlign w:val="center"/>
          </w:tcPr>
          <w:p w:rsidR="002854CF" w:rsidRPr="006B6527" w:rsidRDefault="00F46002" w:rsidP="00374F97">
            <w:pPr>
              <w:spacing w:before="20" w:after="20"/>
              <w:jc w:val="center"/>
            </w:pPr>
            <w:r>
              <w:t>13</w:t>
            </w:r>
          </w:p>
        </w:tc>
      </w:tr>
      <w:tr w:rsidR="002854CF" w:rsidTr="00821103">
        <w:trPr>
          <w:trHeight w:val="132"/>
          <w:jc w:val="center"/>
        </w:trPr>
        <w:tc>
          <w:tcPr>
            <w:tcW w:w="2695" w:type="dxa"/>
            <w:shd w:val="clear" w:color="auto" w:fill="auto"/>
            <w:vAlign w:val="center"/>
          </w:tcPr>
          <w:p w:rsidR="002854CF" w:rsidRPr="00332C06" w:rsidRDefault="002854CF" w:rsidP="00374F97">
            <w:pPr>
              <w:spacing w:before="20" w:after="20"/>
              <w:jc w:val="center"/>
              <w:rPr>
                <w:b/>
              </w:rPr>
            </w:pPr>
            <w:r w:rsidRPr="00332C06">
              <w:rPr>
                <w:b/>
              </w:rPr>
              <w:t>TOTAL</w:t>
            </w:r>
            <w:r>
              <w:rPr>
                <w:b/>
              </w:rPr>
              <w:t xml:space="preserve"> Kaizen Documented Reports</w:t>
            </w:r>
          </w:p>
        </w:tc>
        <w:tc>
          <w:tcPr>
            <w:tcW w:w="2204" w:type="dxa"/>
            <w:shd w:val="clear" w:color="auto" w:fill="auto"/>
            <w:vAlign w:val="center"/>
          </w:tcPr>
          <w:p w:rsidR="002854CF" w:rsidRPr="00332C06" w:rsidRDefault="00CD07D0" w:rsidP="00374F97">
            <w:pPr>
              <w:spacing w:before="20" w:after="20"/>
              <w:jc w:val="center"/>
              <w:rPr>
                <w:b/>
              </w:rPr>
            </w:pPr>
            <w:r>
              <w:rPr>
                <w:b/>
              </w:rPr>
              <w:t>3</w:t>
            </w:r>
            <w:r w:rsidR="002854CF">
              <w:rPr>
                <w:b/>
              </w:rPr>
              <w:t>3</w:t>
            </w:r>
          </w:p>
        </w:tc>
      </w:tr>
    </w:tbl>
    <w:p w:rsidR="002854CF" w:rsidRDefault="002854CF" w:rsidP="002854CF">
      <w:pPr>
        <w:ind w:left="720"/>
      </w:pPr>
    </w:p>
    <w:p w:rsidR="002854CF" w:rsidRPr="00706E06" w:rsidRDefault="00706E06" w:rsidP="00706E06">
      <w:pPr>
        <w:spacing w:after="0"/>
        <w:ind w:left="360"/>
        <w:jc w:val="center"/>
        <w:rPr>
          <w:b/>
        </w:rPr>
      </w:pPr>
      <w:r w:rsidRPr="00706E06">
        <w:rPr>
          <w:b/>
        </w:rPr>
        <w:t>REPORTS</w:t>
      </w:r>
      <w:r>
        <w:rPr>
          <w:b/>
        </w:rPr>
        <w:br/>
      </w:r>
    </w:p>
    <w:tbl>
      <w:tblPr>
        <w:tblW w:w="111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9"/>
        <w:gridCol w:w="2610"/>
        <w:gridCol w:w="1970"/>
        <w:gridCol w:w="2282"/>
        <w:gridCol w:w="1696"/>
        <w:gridCol w:w="2081"/>
      </w:tblGrid>
      <w:tr w:rsidR="00697D0F" w:rsidRPr="00FA7F7F" w:rsidTr="00697D0F">
        <w:trPr>
          <w:cantSplit/>
          <w:trHeight w:val="160"/>
          <w:tblHeader/>
          <w:jc w:val="center"/>
        </w:trPr>
        <w:tc>
          <w:tcPr>
            <w:tcW w:w="559" w:type="dxa"/>
            <w:shd w:val="clear" w:color="auto" w:fill="AEAAAA" w:themeFill="background2" w:themeFillShade="BF"/>
            <w:vAlign w:val="center"/>
            <w:hideMark/>
          </w:tcPr>
          <w:p w:rsidR="00697D0F" w:rsidRPr="00FA7F7F" w:rsidRDefault="00697D0F" w:rsidP="00883C91">
            <w:pPr>
              <w:spacing w:after="0" w:line="240" w:lineRule="auto"/>
              <w:jc w:val="center"/>
              <w:rPr>
                <w:rFonts w:eastAsia="Times New Roman" w:cs="Tahoma"/>
                <w:b/>
              </w:rPr>
            </w:pPr>
            <w:r>
              <w:rPr>
                <w:rFonts w:eastAsia="Times New Roman" w:cs="Tahoma"/>
                <w:b/>
              </w:rPr>
              <w:t>#</w:t>
            </w:r>
          </w:p>
        </w:tc>
        <w:tc>
          <w:tcPr>
            <w:tcW w:w="2610" w:type="dxa"/>
            <w:shd w:val="clear" w:color="auto" w:fill="AEAAAA" w:themeFill="background2" w:themeFillShade="BF"/>
          </w:tcPr>
          <w:p w:rsidR="00697D0F" w:rsidRDefault="00697D0F" w:rsidP="00883C91">
            <w:pPr>
              <w:spacing w:after="0" w:line="240" w:lineRule="auto"/>
              <w:jc w:val="center"/>
              <w:rPr>
                <w:rFonts w:eastAsia="Times New Roman" w:cs="Tahoma"/>
                <w:b/>
              </w:rPr>
            </w:pPr>
            <w:r>
              <w:rPr>
                <w:rFonts w:eastAsia="Times New Roman" w:cs="Tahoma"/>
                <w:b/>
              </w:rPr>
              <w:t>FILE NAME</w:t>
            </w:r>
          </w:p>
        </w:tc>
        <w:tc>
          <w:tcPr>
            <w:tcW w:w="1970" w:type="dxa"/>
            <w:shd w:val="clear" w:color="auto" w:fill="AEAAAA" w:themeFill="background2" w:themeFillShade="BF"/>
            <w:vAlign w:val="center"/>
            <w:hideMark/>
          </w:tcPr>
          <w:p w:rsidR="00697D0F" w:rsidRPr="00FA7F7F" w:rsidRDefault="00697D0F" w:rsidP="00883C91">
            <w:pPr>
              <w:spacing w:after="0" w:line="240" w:lineRule="auto"/>
              <w:jc w:val="center"/>
              <w:rPr>
                <w:rFonts w:eastAsia="Times New Roman" w:cs="Tahoma"/>
                <w:b/>
              </w:rPr>
            </w:pPr>
            <w:r>
              <w:rPr>
                <w:rFonts w:eastAsia="Times New Roman" w:cs="Tahoma"/>
                <w:b/>
              </w:rPr>
              <w:t>REPORT</w:t>
            </w:r>
            <w:r w:rsidRPr="00FA7F7F">
              <w:rPr>
                <w:rFonts w:eastAsia="Times New Roman" w:cs="Tahoma"/>
                <w:b/>
              </w:rPr>
              <w:t xml:space="preserve"> #</w:t>
            </w:r>
          </w:p>
        </w:tc>
        <w:tc>
          <w:tcPr>
            <w:tcW w:w="2282" w:type="dxa"/>
            <w:shd w:val="clear" w:color="auto" w:fill="AEAAAA" w:themeFill="background2" w:themeFillShade="BF"/>
            <w:vAlign w:val="center"/>
            <w:hideMark/>
          </w:tcPr>
          <w:p w:rsidR="00697D0F" w:rsidRPr="00FA7F7F" w:rsidRDefault="00697D0F" w:rsidP="00883C91">
            <w:pPr>
              <w:spacing w:after="0" w:line="240" w:lineRule="auto"/>
              <w:jc w:val="center"/>
              <w:rPr>
                <w:rFonts w:eastAsia="Times New Roman" w:cs="Tahoma"/>
                <w:b/>
              </w:rPr>
            </w:pPr>
            <w:r>
              <w:rPr>
                <w:rFonts w:eastAsia="Times New Roman" w:cs="Tahoma"/>
                <w:b/>
              </w:rPr>
              <w:t>DESCRIPTION</w:t>
            </w:r>
          </w:p>
        </w:tc>
        <w:tc>
          <w:tcPr>
            <w:tcW w:w="1696" w:type="dxa"/>
            <w:shd w:val="clear" w:color="auto" w:fill="AEAAAA" w:themeFill="background2" w:themeFillShade="BF"/>
            <w:vAlign w:val="center"/>
            <w:hideMark/>
          </w:tcPr>
          <w:p w:rsidR="00697D0F" w:rsidRPr="00FA7F7F" w:rsidRDefault="00697D0F" w:rsidP="00883C91">
            <w:pPr>
              <w:spacing w:after="0" w:line="240" w:lineRule="auto"/>
              <w:jc w:val="center"/>
              <w:rPr>
                <w:rFonts w:eastAsia="Times New Roman" w:cs="Tahoma"/>
                <w:b/>
              </w:rPr>
            </w:pPr>
            <w:r>
              <w:rPr>
                <w:rFonts w:eastAsia="Times New Roman" w:cs="Tahoma"/>
                <w:b/>
              </w:rPr>
              <w:t>COMPLEXITY</w:t>
            </w:r>
          </w:p>
        </w:tc>
        <w:tc>
          <w:tcPr>
            <w:tcW w:w="2081" w:type="dxa"/>
            <w:shd w:val="clear" w:color="auto" w:fill="AEAAAA" w:themeFill="background2" w:themeFillShade="BF"/>
            <w:vAlign w:val="center"/>
          </w:tcPr>
          <w:p w:rsidR="00697D0F" w:rsidRPr="006B6527" w:rsidRDefault="00697D0F" w:rsidP="00883C91">
            <w:pPr>
              <w:spacing w:before="20" w:after="20" w:line="240" w:lineRule="auto"/>
              <w:jc w:val="center"/>
              <w:rPr>
                <w:b/>
              </w:rPr>
            </w:pPr>
            <w:r>
              <w:rPr>
                <w:b/>
              </w:rPr>
              <w:t>SUBJECT AREA</w:t>
            </w:r>
          </w:p>
        </w:tc>
      </w:tr>
      <w:tr w:rsidR="00697D0F" w:rsidRPr="00FA7F7F" w:rsidTr="00697D0F">
        <w:trPr>
          <w:cantSplit/>
          <w:trHeight w:val="108"/>
          <w:jc w:val="center"/>
        </w:trPr>
        <w:tc>
          <w:tcPr>
            <w:tcW w:w="559" w:type="dxa"/>
            <w:shd w:val="clear" w:color="auto" w:fill="E7E6E6" w:themeFill="background2"/>
            <w:vAlign w:val="center"/>
          </w:tcPr>
          <w:p w:rsidR="00697D0F" w:rsidRPr="00FA1AE0" w:rsidRDefault="00697D0F" w:rsidP="00374F97">
            <w:pPr>
              <w:spacing w:before="20" w:after="20" w:line="240" w:lineRule="auto"/>
            </w:pPr>
            <w:r>
              <w:t>1</w:t>
            </w:r>
          </w:p>
        </w:tc>
        <w:tc>
          <w:tcPr>
            <w:tcW w:w="2610" w:type="dxa"/>
            <w:shd w:val="clear" w:color="auto" w:fill="E7E6E6" w:themeFill="background2"/>
            <w:vAlign w:val="center"/>
          </w:tcPr>
          <w:p w:rsidR="00697D0F" w:rsidRPr="00FA1AE0" w:rsidRDefault="00697D0F" w:rsidP="00374F97">
            <w:pPr>
              <w:spacing w:before="20" w:after="20" w:line="240" w:lineRule="auto"/>
              <w:jc w:val="center"/>
              <w:rPr>
                <w:b/>
              </w:rPr>
            </w:pPr>
            <w:r w:rsidRPr="00FA1AE0">
              <w:t>Front End Accepted Transactions</w:t>
            </w:r>
          </w:p>
        </w:tc>
        <w:tc>
          <w:tcPr>
            <w:tcW w:w="1970" w:type="dxa"/>
            <w:shd w:val="clear" w:color="auto" w:fill="E7E6E6" w:themeFill="background2"/>
            <w:vAlign w:val="center"/>
            <w:hideMark/>
          </w:tcPr>
          <w:p w:rsidR="00697D0F" w:rsidRPr="00FA1AE0" w:rsidRDefault="00697D0F" w:rsidP="00374F97">
            <w:pPr>
              <w:spacing w:before="20" w:after="20" w:line="240" w:lineRule="auto"/>
              <w:jc w:val="center"/>
              <w:rPr>
                <w:b/>
              </w:rPr>
            </w:pPr>
            <w:r w:rsidRPr="00FA1AE0">
              <w:rPr>
                <w:b/>
              </w:rPr>
              <w:t>IN005R01</w:t>
            </w:r>
          </w:p>
        </w:tc>
        <w:tc>
          <w:tcPr>
            <w:tcW w:w="2282" w:type="dxa"/>
            <w:shd w:val="clear" w:color="auto" w:fill="E7E6E6" w:themeFill="background2"/>
            <w:vAlign w:val="center"/>
            <w:hideMark/>
          </w:tcPr>
          <w:p w:rsidR="00697D0F" w:rsidRPr="00FA1AE0" w:rsidRDefault="00697D0F" w:rsidP="00374F97">
            <w:pPr>
              <w:spacing w:before="20" w:after="20" w:line="240" w:lineRule="auto"/>
            </w:pPr>
            <w:r w:rsidRPr="00FA1AE0">
              <w:t>Report - research, balancing</w:t>
            </w:r>
          </w:p>
          <w:p w:rsidR="00697D0F" w:rsidRPr="00FA1AE0" w:rsidRDefault="00697D0F" w:rsidP="00374F97">
            <w:pPr>
              <w:spacing w:before="20" w:after="20" w:line="240" w:lineRule="auto"/>
            </w:pPr>
            <w:r w:rsidRPr="00FA1AE0">
              <w:t>*FIF</w:t>
            </w:r>
          </w:p>
        </w:tc>
        <w:tc>
          <w:tcPr>
            <w:tcW w:w="1696" w:type="dxa"/>
            <w:shd w:val="clear" w:color="auto" w:fill="E7E6E6" w:themeFill="background2"/>
            <w:vAlign w:val="center"/>
            <w:hideMark/>
          </w:tcPr>
          <w:p w:rsidR="00697D0F" w:rsidRPr="00FA1AE0" w:rsidRDefault="00697D0F" w:rsidP="00374F97">
            <w:pPr>
              <w:spacing w:before="20" w:after="20" w:line="240" w:lineRule="auto"/>
              <w:jc w:val="center"/>
            </w:pPr>
            <w:r w:rsidRPr="00FA1AE0">
              <w:t>HIGH</w:t>
            </w:r>
          </w:p>
        </w:tc>
        <w:tc>
          <w:tcPr>
            <w:tcW w:w="2081" w:type="dxa"/>
            <w:shd w:val="clear" w:color="auto" w:fill="E7E6E6" w:themeFill="background2"/>
            <w:vAlign w:val="center"/>
          </w:tcPr>
          <w:p w:rsidR="00697D0F" w:rsidRPr="00FA1AE0" w:rsidRDefault="008C10A6" w:rsidP="00883C91">
            <w:pPr>
              <w:spacing w:before="20" w:after="20" w:line="240" w:lineRule="auto"/>
              <w:jc w:val="center"/>
            </w:pPr>
            <w:hyperlink w:anchor="_Exceptions_1" w:history="1">
              <w:r w:rsidR="00697D0F" w:rsidRPr="00FA1AE0">
                <w:rPr>
                  <w:rStyle w:val="Hyperlink"/>
                </w:rPr>
                <w:t>Exceptions</w:t>
              </w:r>
            </w:hyperlink>
          </w:p>
        </w:tc>
      </w:tr>
      <w:tr w:rsidR="007C36A9" w:rsidRPr="00FA7F7F" w:rsidTr="00697D0F">
        <w:trPr>
          <w:cantSplit/>
          <w:trHeight w:val="109"/>
          <w:jc w:val="center"/>
        </w:trPr>
        <w:tc>
          <w:tcPr>
            <w:tcW w:w="559" w:type="dxa"/>
            <w:vMerge w:val="restart"/>
            <w:shd w:val="clear" w:color="auto" w:fill="E7E6E6" w:themeFill="background2"/>
            <w:vAlign w:val="center"/>
          </w:tcPr>
          <w:p w:rsidR="007C36A9" w:rsidRPr="00FA1AE0" w:rsidRDefault="007C36A9" w:rsidP="00374F97">
            <w:pPr>
              <w:spacing w:before="20" w:after="20" w:line="240" w:lineRule="auto"/>
            </w:pPr>
            <w:r>
              <w:t>2</w:t>
            </w:r>
          </w:p>
        </w:tc>
        <w:tc>
          <w:tcPr>
            <w:tcW w:w="2610" w:type="dxa"/>
            <w:shd w:val="clear" w:color="auto" w:fill="E7E6E6" w:themeFill="background2"/>
            <w:vAlign w:val="center"/>
          </w:tcPr>
          <w:p w:rsidR="007C36A9" w:rsidRPr="00FA1AE0" w:rsidRDefault="007C36A9" w:rsidP="00374F97">
            <w:pPr>
              <w:spacing w:before="20" w:after="20" w:line="240" w:lineRule="auto"/>
              <w:jc w:val="center"/>
              <w:rPr>
                <w:b/>
              </w:rPr>
            </w:pPr>
            <w:r w:rsidRPr="00FA1AE0">
              <w:t>Front End Error Transactions (from last work day -4 close)</w:t>
            </w:r>
          </w:p>
        </w:tc>
        <w:tc>
          <w:tcPr>
            <w:tcW w:w="1970" w:type="dxa"/>
            <w:vMerge w:val="restart"/>
            <w:shd w:val="clear" w:color="auto" w:fill="E7E6E6" w:themeFill="background2"/>
            <w:vAlign w:val="center"/>
            <w:hideMark/>
          </w:tcPr>
          <w:p w:rsidR="007C36A9" w:rsidRPr="00FA1AE0" w:rsidRDefault="007C36A9" w:rsidP="00374F97">
            <w:pPr>
              <w:spacing w:before="20" w:after="20" w:line="240" w:lineRule="auto"/>
              <w:jc w:val="center"/>
              <w:rPr>
                <w:b/>
              </w:rPr>
            </w:pPr>
            <w:r w:rsidRPr="00FA1AE0">
              <w:rPr>
                <w:b/>
              </w:rPr>
              <w:t>IN005R02</w:t>
            </w:r>
          </w:p>
        </w:tc>
        <w:tc>
          <w:tcPr>
            <w:tcW w:w="2282" w:type="dxa"/>
            <w:vMerge w:val="restart"/>
            <w:shd w:val="clear" w:color="auto" w:fill="E7E6E6" w:themeFill="background2"/>
            <w:vAlign w:val="center"/>
            <w:hideMark/>
          </w:tcPr>
          <w:p w:rsidR="007C36A9" w:rsidRPr="00FA1AE0" w:rsidRDefault="007C36A9" w:rsidP="00374F97">
            <w:pPr>
              <w:spacing w:before="20" w:after="20" w:line="240" w:lineRule="auto"/>
            </w:pPr>
            <w:r w:rsidRPr="00FA1AE0">
              <w:t>Report - exceptions, balancing</w:t>
            </w:r>
          </w:p>
          <w:p w:rsidR="007C36A9" w:rsidRPr="00FA1AE0" w:rsidRDefault="007C36A9" w:rsidP="00F8419A">
            <w:pPr>
              <w:spacing w:before="20" w:after="20" w:line="240" w:lineRule="auto"/>
            </w:pPr>
            <w:r w:rsidRPr="00FA1AE0">
              <w:t>*FIF</w:t>
            </w:r>
          </w:p>
        </w:tc>
        <w:tc>
          <w:tcPr>
            <w:tcW w:w="1696" w:type="dxa"/>
            <w:vMerge w:val="restart"/>
            <w:shd w:val="clear" w:color="auto" w:fill="E7E6E6" w:themeFill="background2"/>
            <w:vAlign w:val="center"/>
            <w:hideMark/>
          </w:tcPr>
          <w:p w:rsidR="007C36A9" w:rsidRPr="00FA1AE0" w:rsidRDefault="007C36A9" w:rsidP="00374F97">
            <w:pPr>
              <w:spacing w:before="20" w:after="20" w:line="240" w:lineRule="auto"/>
              <w:jc w:val="center"/>
            </w:pPr>
            <w:r w:rsidRPr="00FA1AE0">
              <w:t>HIGH</w:t>
            </w:r>
          </w:p>
        </w:tc>
        <w:tc>
          <w:tcPr>
            <w:tcW w:w="2081" w:type="dxa"/>
            <w:shd w:val="clear" w:color="auto" w:fill="E7E6E6" w:themeFill="background2"/>
            <w:vAlign w:val="center"/>
          </w:tcPr>
          <w:p w:rsidR="007C36A9" w:rsidRPr="00FA1AE0" w:rsidRDefault="008C10A6" w:rsidP="00883C91">
            <w:pPr>
              <w:spacing w:before="20" w:after="20" w:line="240" w:lineRule="auto"/>
              <w:jc w:val="center"/>
            </w:pPr>
            <w:hyperlink w:anchor="_Exceptions_1" w:history="1">
              <w:r w:rsidR="007C36A9" w:rsidRPr="00FA1AE0">
                <w:rPr>
                  <w:rStyle w:val="Hyperlink"/>
                </w:rPr>
                <w:t>Exceptions</w:t>
              </w:r>
            </w:hyperlink>
          </w:p>
        </w:tc>
      </w:tr>
      <w:tr w:rsidR="007C36A9" w:rsidRPr="00FA7F7F" w:rsidTr="00697D0F">
        <w:trPr>
          <w:cantSplit/>
          <w:trHeight w:val="109"/>
          <w:jc w:val="center"/>
        </w:trPr>
        <w:tc>
          <w:tcPr>
            <w:tcW w:w="559" w:type="dxa"/>
            <w:vMerge/>
            <w:shd w:val="clear" w:color="auto" w:fill="E7E6E6" w:themeFill="background2"/>
            <w:noWrap/>
            <w:vAlign w:val="center"/>
          </w:tcPr>
          <w:p w:rsidR="007C36A9" w:rsidRPr="00FA1AE0" w:rsidRDefault="007C36A9" w:rsidP="00374F97">
            <w:pPr>
              <w:spacing w:before="20" w:after="20" w:line="240" w:lineRule="auto"/>
            </w:pPr>
          </w:p>
        </w:tc>
        <w:tc>
          <w:tcPr>
            <w:tcW w:w="2610" w:type="dxa"/>
            <w:shd w:val="clear" w:color="auto" w:fill="E7E6E6" w:themeFill="background2"/>
            <w:vAlign w:val="center"/>
          </w:tcPr>
          <w:p w:rsidR="007C36A9" w:rsidRPr="00FA1AE0" w:rsidRDefault="007C36A9" w:rsidP="00374F97">
            <w:pPr>
              <w:spacing w:before="20" w:after="20" w:line="240" w:lineRule="auto"/>
              <w:jc w:val="center"/>
            </w:pPr>
            <w:r w:rsidRPr="00FA1AE0">
              <w:t>Front End Error Transactions (from last work day -4 close)</w:t>
            </w:r>
          </w:p>
        </w:tc>
        <w:tc>
          <w:tcPr>
            <w:tcW w:w="1970" w:type="dxa"/>
            <w:vMerge/>
            <w:shd w:val="clear" w:color="auto" w:fill="E7E6E6" w:themeFill="background2"/>
            <w:vAlign w:val="center"/>
            <w:hideMark/>
          </w:tcPr>
          <w:p w:rsidR="007C36A9" w:rsidRPr="00FA1AE0" w:rsidRDefault="007C36A9" w:rsidP="00374F97">
            <w:pPr>
              <w:spacing w:before="20" w:after="20" w:line="240" w:lineRule="auto"/>
              <w:jc w:val="center"/>
            </w:pPr>
          </w:p>
        </w:tc>
        <w:tc>
          <w:tcPr>
            <w:tcW w:w="2282" w:type="dxa"/>
            <w:vMerge/>
            <w:shd w:val="clear" w:color="auto" w:fill="E7E6E6" w:themeFill="background2"/>
            <w:vAlign w:val="center"/>
            <w:hideMark/>
          </w:tcPr>
          <w:p w:rsidR="007C36A9" w:rsidRPr="00FA1AE0" w:rsidRDefault="007C36A9" w:rsidP="00374F97">
            <w:pPr>
              <w:spacing w:before="20" w:after="20" w:line="240" w:lineRule="auto"/>
            </w:pPr>
          </w:p>
        </w:tc>
        <w:tc>
          <w:tcPr>
            <w:tcW w:w="1696" w:type="dxa"/>
            <w:vMerge/>
            <w:shd w:val="clear" w:color="auto" w:fill="E7E6E6" w:themeFill="background2"/>
            <w:vAlign w:val="center"/>
            <w:hideMark/>
          </w:tcPr>
          <w:p w:rsidR="007C36A9" w:rsidRPr="00FA1AE0" w:rsidRDefault="007C36A9" w:rsidP="00374F97">
            <w:pPr>
              <w:spacing w:before="20" w:after="20" w:line="240" w:lineRule="auto"/>
              <w:jc w:val="center"/>
            </w:pPr>
          </w:p>
        </w:tc>
        <w:tc>
          <w:tcPr>
            <w:tcW w:w="2081" w:type="dxa"/>
            <w:shd w:val="clear" w:color="auto" w:fill="E7E6E6" w:themeFill="background2"/>
            <w:vAlign w:val="center"/>
          </w:tcPr>
          <w:p w:rsidR="007C36A9" w:rsidRPr="00FA1AE0" w:rsidRDefault="008C10A6" w:rsidP="00883C91">
            <w:pPr>
              <w:spacing w:before="20" w:after="20" w:line="240" w:lineRule="auto"/>
              <w:jc w:val="center"/>
            </w:pPr>
            <w:hyperlink w:anchor="_Exceptions_1" w:history="1">
              <w:r w:rsidR="007C36A9" w:rsidRPr="00FA1AE0">
                <w:rPr>
                  <w:rStyle w:val="Hyperlink"/>
                </w:rPr>
                <w:t>Exceptions</w:t>
              </w:r>
            </w:hyperlink>
          </w:p>
        </w:tc>
      </w:tr>
      <w:tr w:rsidR="00697D0F" w:rsidRPr="00FA7F7F" w:rsidTr="00697D0F">
        <w:trPr>
          <w:cantSplit/>
          <w:trHeight w:val="109"/>
          <w:jc w:val="center"/>
        </w:trPr>
        <w:tc>
          <w:tcPr>
            <w:tcW w:w="559" w:type="dxa"/>
            <w:shd w:val="clear" w:color="auto" w:fill="auto"/>
            <w:noWrap/>
            <w:vAlign w:val="center"/>
          </w:tcPr>
          <w:p w:rsidR="00697D0F" w:rsidRPr="00FA1AE0" w:rsidRDefault="007C36A9" w:rsidP="00374F97">
            <w:pPr>
              <w:spacing w:before="20" w:after="20" w:line="240" w:lineRule="auto"/>
            </w:pPr>
            <w:r>
              <w:t>3</w:t>
            </w:r>
          </w:p>
        </w:tc>
        <w:tc>
          <w:tcPr>
            <w:tcW w:w="2610" w:type="dxa"/>
            <w:vAlign w:val="center"/>
          </w:tcPr>
          <w:p w:rsidR="00697D0F" w:rsidRPr="00FA1AE0" w:rsidRDefault="00697D0F" w:rsidP="00374F97">
            <w:pPr>
              <w:spacing w:before="20" w:after="20" w:line="240" w:lineRule="auto"/>
              <w:jc w:val="center"/>
              <w:rPr>
                <w:b/>
              </w:rPr>
            </w:pPr>
            <w:r w:rsidRPr="00FA1AE0">
              <w:t>Claims Edit Balance Report</w:t>
            </w:r>
          </w:p>
        </w:tc>
        <w:tc>
          <w:tcPr>
            <w:tcW w:w="1970" w:type="dxa"/>
            <w:shd w:val="clear" w:color="auto" w:fill="auto"/>
            <w:noWrap/>
            <w:vAlign w:val="center"/>
            <w:hideMark/>
          </w:tcPr>
          <w:p w:rsidR="00697D0F" w:rsidRPr="00FA1AE0" w:rsidRDefault="00697D0F" w:rsidP="00374F97">
            <w:pPr>
              <w:spacing w:before="20" w:after="20" w:line="240" w:lineRule="auto"/>
              <w:jc w:val="center"/>
              <w:rPr>
                <w:b/>
              </w:rPr>
            </w:pPr>
            <w:r w:rsidRPr="00FA1AE0">
              <w:rPr>
                <w:b/>
              </w:rPr>
              <w:t>IN007R01</w:t>
            </w:r>
          </w:p>
        </w:tc>
        <w:tc>
          <w:tcPr>
            <w:tcW w:w="2282" w:type="dxa"/>
            <w:shd w:val="clear" w:color="auto" w:fill="auto"/>
            <w:vAlign w:val="center"/>
            <w:hideMark/>
          </w:tcPr>
          <w:p w:rsidR="00697D0F" w:rsidRPr="00FA1AE0" w:rsidRDefault="00697D0F" w:rsidP="00374F97">
            <w:pPr>
              <w:spacing w:before="20" w:after="20" w:line="240" w:lineRule="auto"/>
            </w:pPr>
            <w:r w:rsidRPr="00FA1AE0">
              <w:t>Report - balancing</w:t>
            </w:r>
          </w:p>
        </w:tc>
        <w:tc>
          <w:tcPr>
            <w:tcW w:w="1696" w:type="dxa"/>
            <w:shd w:val="clear" w:color="auto" w:fill="auto"/>
            <w:vAlign w:val="center"/>
            <w:hideMark/>
          </w:tcPr>
          <w:p w:rsidR="00697D0F" w:rsidRPr="00FA1AE0" w:rsidRDefault="00697D0F" w:rsidP="00374F97">
            <w:pPr>
              <w:spacing w:before="20" w:after="20" w:line="240" w:lineRule="auto"/>
              <w:jc w:val="center"/>
            </w:pPr>
            <w:r w:rsidRPr="00FA1AE0">
              <w:t>MEDIUM</w:t>
            </w:r>
          </w:p>
        </w:tc>
        <w:tc>
          <w:tcPr>
            <w:tcW w:w="2081" w:type="dxa"/>
            <w:vAlign w:val="center"/>
          </w:tcPr>
          <w:p w:rsidR="00697D0F" w:rsidRPr="00FA1AE0" w:rsidRDefault="008C10A6" w:rsidP="005E73F2">
            <w:pPr>
              <w:spacing w:before="20" w:after="20" w:line="240" w:lineRule="auto"/>
              <w:jc w:val="center"/>
            </w:pPr>
            <w:hyperlink w:anchor="_Claim_Cost_Analysis_1" w:history="1">
              <w:r w:rsidR="00697D0F" w:rsidRPr="00FA1AE0">
                <w:rPr>
                  <w:rStyle w:val="Hyperlink"/>
                </w:rPr>
                <w:t>Claim Cost Analysis</w:t>
              </w:r>
            </w:hyperlink>
          </w:p>
        </w:tc>
      </w:tr>
      <w:tr w:rsidR="00697D0F" w:rsidRPr="00FA7F7F" w:rsidTr="00697D0F">
        <w:trPr>
          <w:cantSplit/>
          <w:trHeight w:val="109"/>
          <w:jc w:val="center"/>
        </w:trPr>
        <w:tc>
          <w:tcPr>
            <w:tcW w:w="559" w:type="dxa"/>
            <w:shd w:val="clear" w:color="auto" w:fill="auto"/>
            <w:noWrap/>
            <w:vAlign w:val="center"/>
          </w:tcPr>
          <w:p w:rsidR="00697D0F" w:rsidRPr="00FA1AE0" w:rsidRDefault="007C36A9" w:rsidP="00374F97">
            <w:pPr>
              <w:spacing w:before="20" w:after="20" w:line="240" w:lineRule="auto"/>
            </w:pPr>
            <w:r>
              <w:t>4</w:t>
            </w:r>
          </w:p>
        </w:tc>
        <w:tc>
          <w:tcPr>
            <w:tcW w:w="2610" w:type="dxa"/>
            <w:vAlign w:val="center"/>
          </w:tcPr>
          <w:p w:rsidR="00697D0F" w:rsidRPr="00FA1AE0" w:rsidRDefault="00697D0F" w:rsidP="00374F97">
            <w:pPr>
              <w:spacing w:before="20" w:after="20" w:line="240" w:lineRule="auto"/>
              <w:jc w:val="center"/>
              <w:rPr>
                <w:b/>
              </w:rPr>
            </w:pPr>
            <w:r w:rsidRPr="00FA1AE0">
              <w:t>Daily BI/PD Input NLCO</w:t>
            </w:r>
          </w:p>
        </w:tc>
        <w:tc>
          <w:tcPr>
            <w:tcW w:w="1970" w:type="dxa"/>
            <w:shd w:val="clear" w:color="auto" w:fill="auto"/>
            <w:noWrap/>
            <w:vAlign w:val="center"/>
            <w:hideMark/>
          </w:tcPr>
          <w:p w:rsidR="00697D0F" w:rsidRPr="00FA1AE0" w:rsidRDefault="00697D0F" w:rsidP="00374F97">
            <w:pPr>
              <w:spacing w:before="20" w:after="20" w:line="240" w:lineRule="auto"/>
              <w:jc w:val="center"/>
              <w:rPr>
                <w:b/>
              </w:rPr>
            </w:pPr>
            <w:r w:rsidRPr="00FA1AE0">
              <w:rPr>
                <w:b/>
              </w:rPr>
              <w:t>IN010R01</w:t>
            </w:r>
          </w:p>
        </w:tc>
        <w:tc>
          <w:tcPr>
            <w:tcW w:w="2282" w:type="dxa"/>
            <w:shd w:val="clear" w:color="auto" w:fill="auto"/>
            <w:vAlign w:val="center"/>
            <w:hideMark/>
          </w:tcPr>
          <w:p w:rsidR="00697D0F" w:rsidRPr="00FA1AE0" w:rsidRDefault="00697D0F" w:rsidP="00374F97">
            <w:pPr>
              <w:spacing w:before="20" w:after="20" w:line="240" w:lineRule="auto"/>
            </w:pPr>
            <w:r w:rsidRPr="00FA1AE0">
              <w:t>Report - balancing</w:t>
            </w:r>
          </w:p>
        </w:tc>
        <w:tc>
          <w:tcPr>
            <w:tcW w:w="1696" w:type="dxa"/>
            <w:shd w:val="clear" w:color="auto" w:fill="auto"/>
            <w:vAlign w:val="center"/>
            <w:hideMark/>
          </w:tcPr>
          <w:p w:rsidR="00697D0F" w:rsidRPr="00FA1AE0" w:rsidRDefault="00697D0F" w:rsidP="00374F97">
            <w:pPr>
              <w:spacing w:before="20" w:after="20" w:line="240" w:lineRule="auto"/>
              <w:jc w:val="center"/>
            </w:pPr>
            <w:r w:rsidRPr="00FA1AE0">
              <w:t>MEDIUM</w:t>
            </w:r>
          </w:p>
        </w:tc>
        <w:tc>
          <w:tcPr>
            <w:tcW w:w="2081" w:type="dxa"/>
            <w:vAlign w:val="center"/>
          </w:tcPr>
          <w:p w:rsidR="00697D0F" w:rsidRPr="00FA1AE0" w:rsidRDefault="008C10A6" w:rsidP="00883C91">
            <w:pPr>
              <w:spacing w:before="20" w:after="20" w:line="240" w:lineRule="auto"/>
              <w:jc w:val="center"/>
            </w:pPr>
            <w:hyperlink w:anchor="_Claim_Cost_Analysis_1" w:history="1">
              <w:r w:rsidR="00697D0F" w:rsidRPr="00FA1AE0">
                <w:rPr>
                  <w:rStyle w:val="Hyperlink"/>
                </w:rPr>
                <w:t>Claim Cost Analysis</w:t>
              </w:r>
            </w:hyperlink>
          </w:p>
        </w:tc>
      </w:tr>
      <w:tr w:rsidR="00697D0F" w:rsidRPr="00FA7F7F" w:rsidTr="00697D0F">
        <w:trPr>
          <w:cantSplit/>
          <w:trHeight w:val="92"/>
          <w:jc w:val="center"/>
        </w:trPr>
        <w:tc>
          <w:tcPr>
            <w:tcW w:w="559" w:type="dxa"/>
            <w:shd w:val="clear" w:color="auto" w:fill="auto"/>
            <w:vAlign w:val="center"/>
          </w:tcPr>
          <w:p w:rsidR="00697D0F" w:rsidRPr="00FA1AE0" w:rsidRDefault="007C36A9" w:rsidP="00374F97">
            <w:pPr>
              <w:spacing w:before="20" w:after="20" w:line="240" w:lineRule="auto"/>
            </w:pPr>
            <w:r>
              <w:t>5</w:t>
            </w:r>
          </w:p>
        </w:tc>
        <w:tc>
          <w:tcPr>
            <w:tcW w:w="2610" w:type="dxa"/>
            <w:vAlign w:val="center"/>
          </w:tcPr>
          <w:p w:rsidR="00697D0F" w:rsidRPr="00FA1AE0" w:rsidRDefault="00697D0F" w:rsidP="00374F97">
            <w:pPr>
              <w:spacing w:before="20" w:after="20" w:line="240" w:lineRule="auto"/>
              <w:jc w:val="center"/>
              <w:rPr>
                <w:b/>
              </w:rPr>
            </w:pPr>
            <w:r w:rsidRPr="00FA1AE0">
              <w:t>Master Claim File Updated Control</w:t>
            </w:r>
          </w:p>
        </w:tc>
        <w:tc>
          <w:tcPr>
            <w:tcW w:w="1970" w:type="dxa"/>
            <w:shd w:val="clear" w:color="auto" w:fill="auto"/>
            <w:vAlign w:val="center"/>
            <w:hideMark/>
          </w:tcPr>
          <w:p w:rsidR="00697D0F" w:rsidRPr="00FA1AE0" w:rsidRDefault="00697D0F" w:rsidP="00374F97">
            <w:pPr>
              <w:spacing w:before="20" w:after="20" w:line="240" w:lineRule="auto"/>
              <w:jc w:val="center"/>
              <w:rPr>
                <w:b/>
              </w:rPr>
            </w:pPr>
            <w:r w:rsidRPr="00FA1AE0">
              <w:rPr>
                <w:b/>
              </w:rPr>
              <w:t>IN050R01</w:t>
            </w:r>
          </w:p>
        </w:tc>
        <w:tc>
          <w:tcPr>
            <w:tcW w:w="2282" w:type="dxa"/>
            <w:shd w:val="clear" w:color="auto" w:fill="auto"/>
            <w:vAlign w:val="center"/>
            <w:hideMark/>
          </w:tcPr>
          <w:p w:rsidR="00697D0F" w:rsidRPr="00FA1AE0" w:rsidRDefault="00697D0F" w:rsidP="00374F97">
            <w:pPr>
              <w:spacing w:before="20" w:after="20" w:line="240" w:lineRule="auto"/>
            </w:pPr>
            <w:r w:rsidRPr="00FA1AE0">
              <w:t>Report - balancing</w:t>
            </w:r>
          </w:p>
        </w:tc>
        <w:tc>
          <w:tcPr>
            <w:tcW w:w="1696" w:type="dxa"/>
            <w:shd w:val="clear" w:color="auto" w:fill="auto"/>
            <w:vAlign w:val="center"/>
            <w:hideMark/>
          </w:tcPr>
          <w:p w:rsidR="00697D0F" w:rsidRPr="00FA1AE0" w:rsidRDefault="00697D0F" w:rsidP="00374F97">
            <w:pPr>
              <w:spacing w:before="20" w:after="20" w:line="240" w:lineRule="auto"/>
              <w:jc w:val="center"/>
            </w:pPr>
            <w:r w:rsidRPr="00FA1AE0">
              <w:t>MEDIUM</w:t>
            </w:r>
          </w:p>
        </w:tc>
        <w:tc>
          <w:tcPr>
            <w:tcW w:w="2081" w:type="dxa"/>
            <w:vAlign w:val="center"/>
          </w:tcPr>
          <w:p w:rsidR="00697D0F" w:rsidRPr="00FA1AE0" w:rsidRDefault="008C10A6" w:rsidP="005E73F2">
            <w:pPr>
              <w:spacing w:before="20" w:after="20" w:line="240" w:lineRule="auto"/>
              <w:jc w:val="center"/>
            </w:pPr>
            <w:hyperlink w:anchor="_Reserve_Amounts_and" w:history="1">
              <w:r w:rsidR="00697D0F" w:rsidRPr="00FA1AE0">
                <w:rPr>
                  <w:rStyle w:val="Hyperlink"/>
                </w:rPr>
                <w:t xml:space="preserve">Reserve Amounts </w:t>
              </w:r>
            </w:hyperlink>
          </w:p>
        </w:tc>
      </w:tr>
      <w:tr w:rsidR="007C36A9" w:rsidRPr="00FA7F7F" w:rsidTr="00697D0F">
        <w:trPr>
          <w:cantSplit/>
          <w:trHeight w:val="109"/>
          <w:jc w:val="center"/>
        </w:trPr>
        <w:tc>
          <w:tcPr>
            <w:tcW w:w="559" w:type="dxa"/>
            <w:vMerge w:val="restart"/>
            <w:shd w:val="clear" w:color="auto" w:fill="auto"/>
            <w:vAlign w:val="center"/>
          </w:tcPr>
          <w:p w:rsidR="007C36A9" w:rsidRPr="00FA1AE0" w:rsidRDefault="007C36A9" w:rsidP="00374F97">
            <w:pPr>
              <w:spacing w:before="20" w:after="20" w:line="240" w:lineRule="auto"/>
            </w:pPr>
            <w:r>
              <w:t>6</w:t>
            </w:r>
          </w:p>
        </w:tc>
        <w:tc>
          <w:tcPr>
            <w:tcW w:w="2610" w:type="dxa"/>
            <w:vAlign w:val="center"/>
          </w:tcPr>
          <w:p w:rsidR="007C36A9" w:rsidRPr="00FA1AE0" w:rsidRDefault="007C36A9" w:rsidP="00374F97">
            <w:pPr>
              <w:spacing w:before="20" w:after="20" w:line="240" w:lineRule="auto"/>
              <w:jc w:val="center"/>
              <w:rPr>
                <w:b/>
              </w:rPr>
            </w:pPr>
            <w:r w:rsidRPr="00FA1AE0">
              <w:t>MCL (Master Claim Listing) – RIA</w:t>
            </w:r>
          </w:p>
        </w:tc>
        <w:tc>
          <w:tcPr>
            <w:tcW w:w="1970" w:type="dxa"/>
            <w:vMerge w:val="restart"/>
            <w:shd w:val="clear" w:color="auto" w:fill="auto"/>
            <w:vAlign w:val="center"/>
            <w:hideMark/>
          </w:tcPr>
          <w:p w:rsidR="007C36A9" w:rsidRPr="00FA1AE0" w:rsidRDefault="007C36A9" w:rsidP="00374F97">
            <w:pPr>
              <w:spacing w:before="20" w:after="20" w:line="240" w:lineRule="auto"/>
              <w:jc w:val="center"/>
              <w:rPr>
                <w:b/>
              </w:rPr>
            </w:pPr>
            <w:r w:rsidRPr="00FA1AE0">
              <w:rPr>
                <w:b/>
              </w:rPr>
              <w:t>IN077R08</w:t>
            </w:r>
          </w:p>
        </w:tc>
        <w:tc>
          <w:tcPr>
            <w:tcW w:w="2282" w:type="dxa"/>
            <w:shd w:val="clear" w:color="auto" w:fill="auto"/>
            <w:vAlign w:val="center"/>
            <w:hideMark/>
          </w:tcPr>
          <w:p w:rsidR="007C36A9" w:rsidRPr="00FA1AE0" w:rsidRDefault="007C36A9" w:rsidP="00374F97">
            <w:pPr>
              <w:spacing w:before="20" w:after="20" w:line="240" w:lineRule="auto"/>
            </w:pPr>
            <w:r w:rsidRPr="00FA1AE0">
              <w:t>Report - external reporting</w:t>
            </w:r>
          </w:p>
        </w:tc>
        <w:tc>
          <w:tcPr>
            <w:tcW w:w="1696" w:type="dxa"/>
            <w:vMerge w:val="restart"/>
            <w:shd w:val="clear" w:color="auto" w:fill="auto"/>
            <w:vAlign w:val="center"/>
            <w:hideMark/>
          </w:tcPr>
          <w:p w:rsidR="007C36A9" w:rsidRPr="00FA1AE0" w:rsidRDefault="007C36A9" w:rsidP="00374F97">
            <w:pPr>
              <w:spacing w:before="20" w:after="20" w:line="240" w:lineRule="auto"/>
              <w:jc w:val="center"/>
            </w:pPr>
            <w:r w:rsidRPr="00FA1AE0">
              <w:t>LOW</w:t>
            </w:r>
          </w:p>
        </w:tc>
        <w:tc>
          <w:tcPr>
            <w:tcW w:w="2081" w:type="dxa"/>
            <w:vAlign w:val="center"/>
          </w:tcPr>
          <w:p w:rsidR="007C36A9" w:rsidRPr="00FA1AE0" w:rsidRDefault="008C10A6" w:rsidP="005E73F2">
            <w:pPr>
              <w:spacing w:before="20" w:after="20" w:line="240" w:lineRule="auto"/>
              <w:jc w:val="center"/>
            </w:pPr>
            <w:hyperlink w:anchor="_Reserve_Amounts_and" w:history="1">
              <w:r w:rsidR="007C36A9" w:rsidRPr="00FA1AE0">
                <w:rPr>
                  <w:rStyle w:val="Hyperlink"/>
                </w:rPr>
                <w:t xml:space="preserve">Reserve Amounts </w:t>
              </w:r>
            </w:hyperlink>
          </w:p>
        </w:tc>
      </w:tr>
      <w:tr w:rsidR="007C36A9" w:rsidRPr="00FA7F7F" w:rsidTr="00697D0F">
        <w:trPr>
          <w:cantSplit/>
          <w:trHeight w:val="109"/>
          <w:jc w:val="center"/>
        </w:trPr>
        <w:tc>
          <w:tcPr>
            <w:tcW w:w="559" w:type="dxa"/>
            <w:vMerge/>
            <w:shd w:val="clear" w:color="auto" w:fill="auto"/>
            <w:vAlign w:val="center"/>
          </w:tcPr>
          <w:p w:rsidR="007C36A9" w:rsidRPr="00FA1AE0" w:rsidRDefault="007C36A9" w:rsidP="00374F97">
            <w:pPr>
              <w:spacing w:before="20" w:after="20" w:line="240" w:lineRule="auto"/>
            </w:pPr>
          </w:p>
        </w:tc>
        <w:tc>
          <w:tcPr>
            <w:tcW w:w="2610" w:type="dxa"/>
            <w:vAlign w:val="center"/>
          </w:tcPr>
          <w:p w:rsidR="007C36A9" w:rsidRPr="00FA1AE0" w:rsidRDefault="007C36A9" w:rsidP="00374F97">
            <w:pPr>
              <w:spacing w:before="20" w:after="20" w:line="240" w:lineRule="auto"/>
              <w:jc w:val="center"/>
            </w:pPr>
            <w:r w:rsidRPr="00FA1AE0">
              <w:t>MCL (Master Claim Listing) – RIA</w:t>
            </w:r>
          </w:p>
        </w:tc>
        <w:tc>
          <w:tcPr>
            <w:tcW w:w="1970" w:type="dxa"/>
            <w:vMerge/>
            <w:vAlign w:val="center"/>
            <w:hideMark/>
          </w:tcPr>
          <w:p w:rsidR="007C36A9" w:rsidRPr="00FA1AE0" w:rsidRDefault="007C36A9" w:rsidP="00374F97">
            <w:pPr>
              <w:spacing w:before="20" w:after="20" w:line="240" w:lineRule="auto"/>
              <w:jc w:val="center"/>
            </w:pPr>
          </w:p>
        </w:tc>
        <w:tc>
          <w:tcPr>
            <w:tcW w:w="2282" w:type="dxa"/>
            <w:shd w:val="clear" w:color="auto" w:fill="auto"/>
            <w:vAlign w:val="center"/>
            <w:hideMark/>
          </w:tcPr>
          <w:p w:rsidR="007C36A9" w:rsidRPr="00FA1AE0" w:rsidRDefault="007C36A9" w:rsidP="00374F97">
            <w:pPr>
              <w:spacing w:before="20" w:after="20" w:line="240" w:lineRule="auto"/>
            </w:pPr>
            <w:r w:rsidRPr="00FA1AE0">
              <w:t>Report - analysis</w:t>
            </w:r>
          </w:p>
        </w:tc>
        <w:tc>
          <w:tcPr>
            <w:tcW w:w="1696" w:type="dxa"/>
            <w:vMerge/>
            <w:vAlign w:val="center"/>
            <w:hideMark/>
          </w:tcPr>
          <w:p w:rsidR="007C36A9" w:rsidRPr="00FA1AE0" w:rsidRDefault="007C36A9" w:rsidP="00374F97">
            <w:pPr>
              <w:spacing w:before="20" w:after="20" w:line="240" w:lineRule="auto"/>
              <w:jc w:val="center"/>
            </w:pPr>
          </w:p>
        </w:tc>
        <w:tc>
          <w:tcPr>
            <w:tcW w:w="2081" w:type="dxa"/>
            <w:vAlign w:val="center"/>
          </w:tcPr>
          <w:p w:rsidR="007C36A9" w:rsidRPr="00FA1AE0" w:rsidRDefault="008C10A6" w:rsidP="005E73F2">
            <w:pPr>
              <w:spacing w:before="20" w:after="20" w:line="240" w:lineRule="auto"/>
              <w:jc w:val="center"/>
            </w:pPr>
            <w:hyperlink w:anchor="_Reserve_Amounts_and" w:history="1">
              <w:r w:rsidR="007C36A9" w:rsidRPr="00FA1AE0">
                <w:rPr>
                  <w:rStyle w:val="Hyperlink"/>
                </w:rPr>
                <w:t xml:space="preserve">Reserve Amounts </w:t>
              </w:r>
            </w:hyperlink>
          </w:p>
        </w:tc>
      </w:tr>
      <w:tr w:rsidR="00697D0F" w:rsidRPr="00FA7F7F" w:rsidTr="00697D0F">
        <w:trPr>
          <w:cantSplit/>
          <w:trHeight w:val="80"/>
          <w:jc w:val="center"/>
        </w:trPr>
        <w:tc>
          <w:tcPr>
            <w:tcW w:w="559" w:type="dxa"/>
            <w:shd w:val="clear" w:color="auto" w:fill="auto"/>
            <w:vAlign w:val="center"/>
          </w:tcPr>
          <w:p w:rsidR="00697D0F" w:rsidRPr="00FA1AE0" w:rsidRDefault="007C36A9" w:rsidP="00374F97">
            <w:pPr>
              <w:spacing w:before="20" w:after="20" w:line="240" w:lineRule="auto"/>
            </w:pPr>
            <w:r>
              <w:t>7</w:t>
            </w:r>
          </w:p>
        </w:tc>
        <w:tc>
          <w:tcPr>
            <w:tcW w:w="2610" w:type="dxa"/>
            <w:vAlign w:val="center"/>
          </w:tcPr>
          <w:p w:rsidR="00697D0F" w:rsidRPr="00FA1AE0" w:rsidRDefault="00697D0F" w:rsidP="00374F97">
            <w:pPr>
              <w:spacing w:before="20" w:after="20" w:line="240" w:lineRule="auto"/>
              <w:jc w:val="center"/>
              <w:rPr>
                <w:b/>
              </w:rPr>
            </w:pPr>
            <w:r w:rsidRPr="00FA1AE0">
              <w:t>MCL (Master Claim Listing) – CANADA</w:t>
            </w:r>
          </w:p>
        </w:tc>
        <w:tc>
          <w:tcPr>
            <w:tcW w:w="1970" w:type="dxa"/>
            <w:shd w:val="clear" w:color="auto" w:fill="auto"/>
            <w:vAlign w:val="center"/>
            <w:hideMark/>
          </w:tcPr>
          <w:p w:rsidR="00697D0F" w:rsidRPr="00FA1AE0" w:rsidRDefault="00697D0F" w:rsidP="00374F97">
            <w:pPr>
              <w:spacing w:before="20" w:after="20" w:line="240" w:lineRule="auto"/>
              <w:jc w:val="center"/>
              <w:rPr>
                <w:b/>
              </w:rPr>
            </w:pPr>
            <w:r w:rsidRPr="00FA1AE0">
              <w:rPr>
                <w:b/>
              </w:rPr>
              <w:t>IN077R12</w:t>
            </w:r>
          </w:p>
        </w:tc>
        <w:tc>
          <w:tcPr>
            <w:tcW w:w="2282" w:type="dxa"/>
            <w:shd w:val="clear" w:color="auto" w:fill="auto"/>
            <w:vAlign w:val="center"/>
            <w:hideMark/>
          </w:tcPr>
          <w:p w:rsidR="00697D0F" w:rsidRPr="00FA1AE0" w:rsidRDefault="00697D0F" w:rsidP="00374F97">
            <w:pPr>
              <w:spacing w:before="20" w:after="20" w:line="240" w:lineRule="auto"/>
            </w:pPr>
            <w:r w:rsidRPr="00FA1AE0">
              <w:t>Report - external reporting</w:t>
            </w:r>
          </w:p>
        </w:tc>
        <w:tc>
          <w:tcPr>
            <w:tcW w:w="1696" w:type="dxa"/>
            <w:shd w:val="clear" w:color="auto" w:fill="auto"/>
            <w:vAlign w:val="center"/>
            <w:hideMark/>
          </w:tcPr>
          <w:p w:rsidR="00697D0F" w:rsidRPr="00FA1AE0" w:rsidRDefault="00697D0F" w:rsidP="00374F97">
            <w:pPr>
              <w:spacing w:before="20" w:after="20" w:line="240" w:lineRule="auto"/>
              <w:jc w:val="center"/>
            </w:pPr>
            <w:r w:rsidRPr="00FA1AE0">
              <w:t>LOW</w:t>
            </w:r>
          </w:p>
        </w:tc>
        <w:tc>
          <w:tcPr>
            <w:tcW w:w="2081" w:type="dxa"/>
            <w:vAlign w:val="center"/>
          </w:tcPr>
          <w:p w:rsidR="00697D0F" w:rsidRPr="00FA1AE0" w:rsidRDefault="008C10A6" w:rsidP="005E73F2">
            <w:pPr>
              <w:spacing w:before="20" w:after="20" w:line="240" w:lineRule="auto"/>
              <w:jc w:val="center"/>
            </w:pPr>
            <w:hyperlink w:anchor="_Reserve_Amounts_and" w:history="1">
              <w:r w:rsidR="00697D0F" w:rsidRPr="00FA1AE0">
                <w:rPr>
                  <w:rStyle w:val="Hyperlink"/>
                </w:rPr>
                <w:t xml:space="preserve">Reserve Amounts </w:t>
              </w:r>
            </w:hyperlink>
          </w:p>
        </w:tc>
      </w:tr>
      <w:tr w:rsidR="00697D0F" w:rsidRPr="00FA7F7F" w:rsidTr="00697D0F">
        <w:trPr>
          <w:cantSplit/>
          <w:trHeight w:val="270"/>
          <w:jc w:val="center"/>
        </w:trPr>
        <w:tc>
          <w:tcPr>
            <w:tcW w:w="559" w:type="dxa"/>
            <w:shd w:val="clear" w:color="auto" w:fill="auto"/>
            <w:vAlign w:val="center"/>
          </w:tcPr>
          <w:p w:rsidR="00697D0F" w:rsidRPr="00FA1AE0" w:rsidRDefault="007C36A9" w:rsidP="00374F97">
            <w:pPr>
              <w:spacing w:before="20" w:after="20" w:line="240" w:lineRule="auto"/>
            </w:pPr>
            <w:r>
              <w:t>8</w:t>
            </w:r>
          </w:p>
        </w:tc>
        <w:tc>
          <w:tcPr>
            <w:tcW w:w="2610" w:type="dxa"/>
            <w:vAlign w:val="center"/>
          </w:tcPr>
          <w:p w:rsidR="00697D0F" w:rsidRPr="00FA1AE0" w:rsidRDefault="00697D0F" w:rsidP="00374F97">
            <w:pPr>
              <w:spacing w:before="20" w:after="20" w:line="240" w:lineRule="auto"/>
              <w:jc w:val="center"/>
            </w:pPr>
            <w:r w:rsidRPr="00FA1AE0">
              <w:t>MCL (Master Claim Listing) - non-FMS</w:t>
            </w:r>
          </w:p>
        </w:tc>
        <w:tc>
          <w:tcPr>
            <w:tcW w:w="1970" w:type="dxa"/>
            <w:shd w:val="clear" w:color="auto" w:fill="auto"/>
            <w:vAlign w:val="center"/>
            <w:hideMark/>
          </w:tcPr>
          <w:p w:rsidR="00697D0F" w:rsidRPr="00FA1AE0" w:rsidRDefault="00697D0F" w:rsidP="00374F97">
            <w:pPr>
              <w:spacing w:before="20" w:after="20" w:line="240" w:lineRule="auto"/>
              <w:jc w:val="center"/>
            </w:pPr>
            <w:r w:rsidRPr="00FA1AE0">
              <w:t xml:space="preserve">IN077R24_MCL_AFFL.DOC; </w:t>
            </w:r>
            <w:r w:rsidRPr="00FA1AE0">
              <w:rPr>
                <w:b/>
              </w:rPr>
              <w:t>IN077R04</w:t>
            </w:r>
          </w:p>
        </w:tc>
        <w:tc>
          <w:tcPr>
            <w:tcW w:w="2282" w:type="dxa"/>
            <w:shd w:val="clear" w:color="auto" w:fill="auto"/>
            <w:vAlign w:val="center"/>
            <w:hideMark/>
          </w:tcPr>
          <w:p w:rsidR="00697D0F" w:rsidRPr="00FA1AE0" w:rsidRDefault="00697D0F" w:rsidP="00374F97">
            <w:pPr>
              <w:spacing w:before="20" w:after="20" w:line="240" w:lineRule="auto"/>
            </w:pPr>
            <w:r w:rsidRPr="00FA1AE0">
              <w:t>Report - field reporting</w:t>
            </w:r>
          </w:p>
        </w:tc>
        <w:tc>
          <w:tcPr>
            <w:tcW w:w="1696" w:type="dxa"/>
            <w:shd w:val="clear" w:color="auto" w:fill="auto"/>
            <w:vAlign w:val="center"/>
            <w:hideMark/>
          </w:tcPr>
          <w:p w:rsidR="00697D0F" w:rsidRPr="00FA1AE0" w:rsidRDefault="00697D0F" w:rsidP="00374F97">
            <w:pPr>
              <w:spacing w:before="20" w:after="20" w:line="240" w:lineRule="auto"/>
              <w:jc w:val="center"/>
            </w:pPr>
            <w:r w:rsidRPr="00FA1AE0">
              <w:t>LOW</w:t>
            </w:r>
          </w:p>
        </w:tc>
        <w:tc>
          <w:tcPr>
            <w:tcW w:w="2081" w:type="dxa"/>
            <w:vAlign w:val="center"/>
          </w:tcPr>
          <w:p w:rsidR="00697D0F" w:rsidRPr="00FA1AE0" w:rsidRDefault="008C10A6" w:rsidP="005E73F2">
            <w:pPr>
              <w:spacing w:before="20" w:after="20" w:line="240" w:lineRule="auto"/>
              <w:jc w:val="center"/>
            </w:pPr>
            <w:hyperlink w:anchor="_Reserve_Amounts_and" w:history="1">
              <w:r w:rsidR="00697D0F" w:rsidRPr="00FA1AE0">
                <w:rPr>
                  <w:rStyle w:val="Hyperlink"/>
                </w:rPr>
                <w:t xml:space="preserve">Reserve Amounts </w:t>
              </w:r>
            </w:hyperlink>
          </w:p>
        </w:tc>
      </w:tr>
      <w:tr w:rsidR="00697D0F" w:rsidRPr="00FA7F7F" w:rsidTr="00697D0F">
        <w:trPr>
          <w:cantSplit/>
          <w:trHeight w:val="109"/>
          <w:jc w:val="center"/>
        </w:trPr>
        <w:tc>
          <w:tcPr>
            <w:tcW w:w="559" w:type="dxa"/>
            <w:shd w:val="clear" w:color="auto" w:fill="auto"/>
            <w:noWrap/>
            <w:vAlign w:val="center"/>
          </w:tcPr>
          <w:p w:rsidR="00697D0F" w:rsidRPr="00FA1AE0" w:rsidRDefault="007C36A9" w:rsidP="007C36A9">
            <w:pPr>
              <w:spacing w:before="20" w:after="20" w:line="240" w:lineRule="auto"/>
            </w:pPr>
            <w:r>
              <w:t>9</w:t>
            </w:r>
          </w:p>
        </w:tc>
        <w:tc>
          <w:tcPr>
            <w:tcW w:w="2610" w:type="dxa"/>
            <w:vAlign w:val="center"/>
          </w:tcPr>
          <w:p w:rsidR="00697D0F" w:rsidRPr="00FA1AE0" w:rsidRDefault="00697D0F" w:rsidP="00374F97">
            <w:pPr>
              <w:spacing w:before="20" w:after="20" w:line="240" w:lineRule="auto"/>
              <w:jc w:val="center"/>
              <w:rPr>
                <w:b/>
              </w:rPr>
            </w:pPr>
            <w:r w:rsidRPr="00FA1AE0">
              <w:t>MCL (Master Claim Listing) - SCS/DTS</w:t>
            </w:r>
          </w:p>
        </w:tc>
        <w:tc>
          <w:tcPr>
            <w:tcW w:w="1970" w:type="dxa"/>
            <w:shd w:val="clear" w:color="auto" w:fill="auto"/>
            <w:noWrap/>
            <w:vAlign w:val="center"/>
            <w:hideMark/>
          </w:tcPr>
          <w:p w:rsidR="00697D0F" w:rsidRPr="00FA1AE0" w:rsidRDefault="00697D0F" w:rsidP="00374F97">
            <w:pPr>
              <w:spacing w:before="20" w:after="20" w:line="240" w:lineRule="auto"/>
              <w:jc w:val="center"/>
            </w:pPr>
            <w:r w:rsidRPr="00FA1AE0">
              <w:rPr>
                <w:b/>
              </w:rPr>
              <w:t>IN187R01</w:t>
            </w:r>
            <w:r w:rsidRPr="00FA1AE0">
              <w:t>_MCL_RIL.DOC</w:t>
            </w:r>
          </w:p>
        </w:tc>
        <w:tc>
          <w:tcPr>
            <w:tcW w:w="2282" w:type="dxa"/>
            <w:shd w:val="clear" w:color="auto" w:fill="auto"/>
            <w:vAlign w:val="center"/>
            <w:hideMark/>
          </w:tcPr>
          <w:p w:rsidR="00697D0F" w:rsidRPr="00FA1AE0" w:rsidRDefault="00697D0F" w:rsidP="00374F97">
            <w:pPr>
              <w:spacing w:before="20" w:after="20" w:line="240" w:lineRule="auto"/>
            </w:pPr>
            <w:r w:rsidRPr="00FA1AE0">
              <w:t>Report - field reporting</w:t>
            </w:r>
          </w:p>
        </w:tc>
        <w:tc>
          <w:tcPr>
            <w:tcW w:w="1696" w:type="dxa"/>
            <w:shd w:val="clear" w:color="auto" w:fill="auto"/>
            <w:vAlign w:val="center"/>
            <w:hideMark/>
          </w:tcPr>
          <w:p w:rsidR="00697D0F" w:rsidRPr="00FA1AE0" w:rsidRDefault="00697D0F" w:rsidP="00374F97">
            <w:pPr>
              <w:spacing w:before="20" w:after="20" w:line="240" w:lineRule="auto"/>
              <w:jc w:val="center"/>
            </w:pPr>
            <w:r w:rsidRPr="00FA1AE0">
              <w:t>LOW</w:t>
            </w:r>
          </w:p>
        </w:tc>
        <w:tc>
          <w:tcPr>
            <w:tcW w:w="2081" w:type="dxa"/>
            <w:vAlign w:val="center"/>
          </w:tcPr>
          <w:p w:rsidR="00697D0F" w:rsidRPr="00FA1AE0" w:rsidRDefault="008C10A6" w:rsidP="005E73F2">
            <w:pPr>
              <w:spacing w:before="20" w:after="20" w:line="240" w:lineRule="auto"/>
              <w:jc w:val="center"/>
            </w:pPr>
            <w:hyperlink w:anchor="_Reserve_Amounts_and" w:history="1">
              <w:r w:rsidR="00697D0F" w:rsidRPr="00FA1AE0">
                <w:rPr>
                  <w:rStyle w:val="Hyperlink"/>
                </w:rPr>
                <w:t xml:space="preserve">Reserve Amounts </w:t>
              </w:r>
            </w:hyperlink>
          </w:p>
        </w:tc>
      </w:tr>
      <w:tr w:rsidR="00CC3A0A" w:rsidRPr="00FA7F7F" w:rsidTr="00697D0F">
        <w:trPr>
          <w:cantSplit/>
          <w:trHeight w:val="34"/>
          <w:jc w:val="center"/>
        </w:trPr>
        <w:tc>
          <w:tcPr>
            <w:tcW w:w="559" w:type="dxa"/>
            <w:vMerge w:val="restart"/>
            <w:shd w:val="clear" w:color="auto" w:fill="auto"/>
            <w:vAlign w:val="center"/>
          </w:tcPr>
          <w:p w:rsidR="00CC3A0A" w:rsidRPr="00FA1AE0" w:rsidRDefault="007C36A9" w:rsidP="007C36A9">
            <w:pPr>
              <w:spacing w:before="20" w:after="20" w:line="240" w:lineRule="auto"/>
            </w:pPr>
            <w:r>
              <w:t>10</w:t>
            </w:r>
          </w:p>
        </w:tc>
        <w:tc>
          <w:tcPr>
            <w:tcW w:w="2610" w:type="dxa"/>
            <w:vAlign w:val="center"/>
          </w:tcPr>
          <w:p w:rsidR="00CC3A0A" w:rsidRPr="00FA1AE0" w:rsidRDefault="00CC3A0A" w:rsidP="00374F97">
            <w:pPr>
              <w:spacing w:before="20" w:after="20" w:line="240" w:lineRule="auto"/>
              <w:jc w:val="center"/>
              <w:rPr>
                <w:b/>
              </w:rPr>
            </w:pPr>
            <w:r w:rsidRPr="00FA1AE0">
              <w:t>Insurance Corporation Recaps – Ins. Claims Corp Recaps</w:t>
            </w:r>
          </w:p>
        </w:tc>
        <w:tc>
          <w:tcPr>
            <w:tcW w:w="1970" w:type="dxa"/>
            <w:vMerge w:val="restart"/>
            <w:shd w:val="clear" w:color="auto" w:fill="auto"/>
            <w:vAlign w:val="center"/>
            <w:hideMark/>
          </w:tcPr>
          <w:p w:rsidR="00CC3A0A" w:rsidRPr="00FA1AE0" w:rsidRDefault="00CC3A0A" w:rsidP="00374F97">
            <w:pPr>
              <w:spacing w:before="20" w:after="20" w:line="240" w:lineRule="auto"/>
              <w:jc w:val="center"/>
              <w:rPr>
                <w:b/>
              </w:rPr>
            </w:pPr>
            <w:r w:rsidRPr="00FA1AE0">
              <w:rPr>
                <w:b/>
              </w:rPr>
              <w:t>IN078R01</w:t>
            </w:r>
          </w:p>
        </w:tc>
        <w:tc>
          <w:tcPr>
            <w:tcW w:w="2282" w:type="dxa"/>
            <w:shd w:val="clear" w:color="auto" w:fill="auto"/>
            <w:vAlign w:val="center"/>
            <w:hideMark/>
          </w:tcPr>
          <w:p w:rsidR="00CC3A0A" w:rsidRPr="00FA1AE0" w:rsidRDefault="00CC3A0A" w:rsidP="00374F97">
            <w:pPr>
              <w:spacing w:before="20" w:after="20" w:line="240" w:lineRule="auto"/>
            </w:pPr>
            <w:r w:rsidRPr="00FA1AE0">
              <w:t>Report - balancing, analysis</w:t>
            </w:r>
          </w:p>
        </w:tc>
        <w:tc>
          <w:tcPr>
            <w:tcW w:w="1696" w:type="dxa"/>
            <w:vMerge w:val="restart"/>
            <w:shd w:val="clear" w:color="auto" w:fill="auto"/>
            <w:vAlign w:val="center"/>
            <w:hideMark/>
          </w:tcPr>
          <w:p w:rsidR="00CC3A0A" w:rsidRPr="00FA1AE0" w:rsidRDefault="00CC3A0A" w:rsidP="00E755A4">
            <w:pPr>
              <w:spacing w:before="20" w:after="20" w:line="240" w:lineRule="auto"/>
              <w:jc w:val="center"/>
            </w:pPr>
            <w:r w:rsidRPr="00FA1AE0">
              <w:t>HIGH</w:t>
            </w:r>
          </w:p>
        </w:tc>
        <w:tc>
          <w:tcPr>
            <w:tcW w:w="2081" w:type="dxa"/>
            <w:vAlign w:val="center"/>
          </w:tcPr>
          <w:p w:rsidR="00CC3A0A" w:rsidRPr="00FA1AE0" w:rsidRDefault="008C10A6" w:rsidP="005E73F2">
            <w:pPr>
              <w:spacing w:before="20" w:after="20" w:line="240" w:lineRule="auto"/>
              <w:jc w:val="center"/>
              <w:rPr>
                <w:color w:val="0563C1" w:themeColor="hyperlink"/>
                <w:u w:val="single"/>
              </w:rPr>
            </w:pPr>
            <w:hyperlink w:anchor="_Reserve_Amounts_and" w:history="1">
              <w:r w:rsidR="00CC3A0A" w:rsidRPr="00FA1AE0">
                <w:rPr>
                  <w:rStyle w:val="Hyperlink"/>
                </w:rPr>
                <w:t xml:space="preserve">Reserve Amounts </w:t>
              </w:r>
            </w:hyperlink>
          </w:p>
        </w:tc>
      </w:tr>
      <w:tr w:rsidR="00CC3A0A" w:rsidRPr="00FA7F7F" w:rsidTr="00697D0F">
        <w:trPr>
          <w:cantSplit/>
          <w:trHeight w:val="109"/>
          <w:jc w:val="center"/>
        </w:trPr>
        <w:tc>
          <w:tcPr>
            <w:tcW w:w="559" w:type="dxa"/>
            <w:vMerge/>
            <w:shd w:val="clear" w:color="auto" w:fill="auto"/>
            <w:vAlign w:val="center"/>
          </w:tcPr>
          <w:p w:rsidR="00CC3A0A" w:rsidRPr="00FA1AE0" w:rsidRDefault="00CC3A0A" w:rsidP="00374F97">
            <w:pPr>
              <w:spacing w:before="20" w:after="20" w:line="240" w:lineRule="auto"/>
            </w:pPr>
          </w:p>
        </w:tc>
        <w:tc>
          <w:tcPr>
            <w:tcW w:w="2610" w:type="dxa"/>
            <w:vAlign w:val="center"/>
          </w:tcPr>
          <w:p w:rsidR="00CC3A0A" w:rsidRPr="00FA1AE0" w:rsidRDefault="00CC3A0A" w:rsidP="00374F97">
            <w:pPr>
              <w:spacing w:before="20" w:after="20" w:line="240" w:lineRule="auto"/>
              <w:jc w:val="center"/>
            </w:pPr>
            <w:r w:rsidRPr="00FA1AE0">
              <w:t>Insurance Corporation Recaps – Consolidated (Uncapped, All claims)</w:t>
            </w:r>
          </w:p>
        </w:tc>
        <w:tc>
          <w:tcPr>
            <w:tcW w:w="1970" w:type="dxa"/>
            <w:vMerge/>
            <w:shd w:val="clear" w:color="auto" w:fill="auto"/>
            <w:vAlign w:val="center"/>
            <w:hideMark/>
          </w:tcPr>
          <w:p w:rsidR="00CC3A0A" w:rsidRPr="00FA1AE0" w:rsidRDefault="00CC3A0A" w:rsidP="00374F97">
            <w:pPr>
              <w:spacing w:before="20" w:after="20" w:line="240" w:lineRule="auto"/>
              <w:jc w:val="center"/>
            </w:pPr>
          </w:p>
        </w:tc>
        <w:tc>
          <w:tcPr>
            <w:tcW w:w="2282" w:type="dxa"/>
            <w:vMerge w:val="restart"/>
            <w:shd w:val="clear" w:color="auto" w:fill="auto"/>
            <w:vAlign w:val="center"/>
            <w:hideMark/>
          </w:tcPr>
          <w:p w:rsidR="00CC3A0A" w:rsidRPr="00FA1AE0" w:rsidRDefault="00CC3A0A" w:rsidP="00374F97">
            <w:pPr>
              <w:spacing w:before="20" w:after="20" w:line="240" w:lineRule="auto"/>
            </w:pPr>
            <w:r w:rsidRPr="00FA1AE0">
              <w:t xml:space="preserve">Report - balancing, analysis </w:t>
            </w:r>
          </w:p>
        </w:tc>
        <w:tc>
          <w:tcPr>
            <w:tcW w:w="1696" w:type="dxa"/>
            <w:vMerge/>
            <w:shd w:val="clear" w:color="auto" w:fill="auto"/>
            <w:vAlign w:val="center"/>
            <w:hideMark/>
          </w:tcPr>
          <w:p w:rsidR="00CC3A0A" w:rsidRPr="00FA1AE0" w:rsidRDefault="00CC3A0A" w:rsidP="00374F97">
            <w:pPr>
              <w:spacing w:before="20" w:after="20" w:line="240" w:lineRule="auto"/>
              <w:jc w:val="center"/>
            </w:pPr>
          </w:p>
        </w:tc>
        <w:tc>
          <w:tcPr>
            <w:tcW w:w="2081" w:type="dxa"/>
            <w:vAlign w:val="center"/>
          </w:tcPr>
          <w:p w:rsidR="00CC3A0A" w:rsidRPr="00FA1AE0" w:rsidRDefault="008C10A6" w:rsidP="005E73F2">
            <w:pPr>
              <w:spacing w:before="20" w:after="20" w:line="240" w:lineRule="auto"/>
              <w:jc w:val="center"/>
              <w:rPr>
                <w:color w:val="0563C1" w:themeColor="hyperlink"/>
                <w:u w:val="single"/>
              </w:rPr>
            </w:pPr>
            <w:hyperlink w:anchor="_Reserve_Amounts_and" w:history="1">
              <w:r w:rsidR="00CC3A0A" w:rsidRPr="00FA1AE0">
                <w:rPr>
                  <w:rStyle w:val="Hyperlink"/>
                </w:rPr>
                <w:t xml:space="preserve">Reserve Amounts </w:t>
              </w:r>
            </w:hyperlink>
          </w:p>
        </w:tc>
      </w:tr>
      <w:tr w:rsidR="00CC3A0A" w:rsidRPr="00FA7F7F" w:rsidTr="00697D0F">
        <w:trPr>
          <w:cantSplit/>
          <w:trHeight w:val="109"/>
          <w:jc w:val="center"/>
        </w:trPr>
        <w:tc>
          <w:tcPr>
            <w:tcW w:w="559" w:type="dxa"/>
            <w:vMerge/>
            <w:shd w:val="clear" w:color="auto" w:fill="auto"/>
            <w:vAlign w:val="center"/>
          </w:tcPr>
          <w:p w:rsidR="00CC3A0A" w:rsidRPr="00FA1AE0" w:rsidRDefault="00CC3A0A" w:rsidP="00374F97">
            <w:pPr>
              <w:spacing w:before="20" w:after="20" w:line="240" w:lineRule="auto"/>
            </w:pPr>
          </w:p>
        </w:tc>
        <w:tc>
          <w:tcPr>
            <w:tcW w:w="2610" w:type="dxa"/>
            <w:vAlign w:val="center"/>
          </w:tcPr>
          <w:p w:rsidR="00CC3A0A" w:rsidRPr="00FA1AE0" w:rsidRDefault="00CC3A0A" w:rsidP="00374F97">
            <w:pPr>
              <w:spacing w:before="20" w:after="20" w:line="240" w:lineRule="auto"/>
              <w:jc w:val="center"/>
            </w:pPr>
            <w:r w:rsidRPr="00FA1AE0">
              <w:t>Insurance Corporation Recaps</w:t>
            </w:r>
          </w:p>
        </w:tc>
        <w:tc>
          <w:tcPr>
            <w:tcW w:w="1970" w:type="dxa"/>
            <w:vMerge/>
            <w:vAlign w:val="center"/>
            <w:hideMark/>
          </w:tcPr>
          <w:p w:rsidR="00CC3A0A" w:rsidRPr="00FA1AE0" w:rsidRDefault="00CC3A0A" w:rsidP="00374F97">
            <w:pPr>
              <w:spacing w:before="20" w:after="20" w:line="240" w:lineRule="auto"/>
              <w:jc w:val="center"/>
            </w:pPr>
          </w:p>
        </w:tc>
        <w:tc>
          <w:tcPr>
            <w:tcW w:w="2282" w:type="dxa"/>
            <w:vMerge/>
            <w:vAlign w:val="center"/>
            <w:hideMark/>
          </w:tcPr>
          <w:p w:rsidR="00CC3A0A" w:rsidRPr="00FA1AE0" w:rsidRDefault="00CC3A0A" w:rsidP="00374F97">
            <w:pPr>
              <w:spacing w:before="20" w:after="20" w:line="240" w:lineRule="auto"/>
            </w:pPr>
          </w:p>
        </w:tc>
        <w:tc>
          <w:tcPr>
            <w:tcW w:w="1696" w:type="dxa"/>
            <w:vMerge/>
            <w:vAlign w:val="center"/>
            <w:hideMark/>
          </w:tcPr>
          <w:p w:rsidR="00CC3A0A" w:rsidRPr="00FA1AE0" w:rsidRDefault="00CC3A0A" w:rsidP="00374F97">
            <w:pPr>
              <w:spacing w:before="20" w:after="20" w:line="240" w:lineRule="auto"/>
              <w:jc w:val="center"/>
            </w:pPr>
          </w:p>
        </w:tc>
        <w:tc>
          <w:tcPr>
            <w:tcW w:w="2081" w:type="dxa"/>
            <w:vAlign w:val="center"/>
          </w:tcPr>
          <w:p w:rsidR="00CC3A0A" w:rsidRPr="00FA1AE0" w:rsidRDefault="008C10A6" w:rsidP="005E73F2">
            <w:pPr>
              <w:spacing w:before="20" w:after="20" w:line="240" w:lineRule="auto"/>
              <w:jc w:val="center"/>
              <w:rPr>
                <w:color w:val="0563C1" w:themeColor="hyperlink"/>
                <w:u w:val="single"/>
              </w:rPr>
            </w:pPr>
            <w:hyperlink w:anchor="_Reserve_Amounts_and" w:history="1">
              <w:r w:rsidR="00CC3A0A" w:rsidRPr="00FA1AE0">
                <w:rPr>
                  <w:rStyle w:val="Hyperlink"/>
                </w:rPr>
                <w:t xml:space="preserve">Reserve Amounts </w:t>
              </w:r>
            </w:hyperlink>
          </w:p>
        </w:tc>
      </w:tr>
      <w:tr w:rsidR="00CC3A0A" w:rsidRPr="00FA7F7F" w:rsidTr="00697D0F">
        <w:trPr>
          <w:cantSplit/>
          <w:trHeight w:val="109"/>
          <w:jc w:val="center"/>
        </w:trPr>
        <w:tc>
          <w:tcPr>
            <w:tcW w:w="559" w:type="dxa"/>
            <w:vMerge/>
            <w:shd w:val="clear" w:color="auto" w:fill="auto"/>
            <w:vAlign w:val="center"/>
          </w:tcPr>
          <w:p w:rsidR="00CC3A0A" w:rsidRPr="00FA1AE0" w:rsidRDefault="00CC3A0A" w:rsidP="00374F97">
            <w:pPr>
              <w:spacing w:before="20" w:after="20" w:line="240" w:lineRule="auto"/>
            </w:pPr>
          </w:p>
        </w:tc>
        <w:tc>
          <w:tcPr>
            <w:tcW w:w="2610" w:type="dxa"/>
            <w:vAlign w:val="center"/>
          </w:tcPr>
          <w:p w:rsidR="00CC3A0A" w:rsidRPr="00FA1AE0" w:rsidRDefault="00CC3A0A" w:rsidP="00374F97">
            <w:pPr>
              <w:spacing w:before="20" w:after="20" w:line="240" w:lineRule="auto"/>
              <w:jc w:val="center"/>
            </w:pPr>
            <w:r w:rsidRPr="00FA1AE0">
              <w:t>Insurance Corporation Recaps</w:t>
            </w:r>
          </w:p>
        </w:tc>
        <w:tc>
          <w:tcPr>
            <w:tcW w:w="1970" w:type="dxa"/>
            <w:vMerge/>
            <w:vAlign w:val="center"/>
            <w:hideMark/>
          </w:tcPr>
          <w:p w:rsidR="00CC3A0A" w:rsidRPr="00FA1AE0" w:rsidRDefault="00CC3A0A" w:rsidP="00374F97">
            <w:pPr>
              <w:spacing w:before="20" w:after="20" w:line="240" w:lineRule="auto"/>
              <w:jc w:val="center"/>
            </w:pPr>
          </w:p>
        </w:tc>
        <w:tc>
          <w:tcPr>
            <w:tcW w:w="2282" w:type="dxa"/>
            <w:vMerge/>
            <w:vAlign w:val="center"/>
            <w:hideMark/>
          </w:tcPr>
          <w:p w:rsidR="00CC3A0A" w:rsidRPr="00FA1AE0" w:rsidRDefault="00CC3A0A" w:rsidP="00374F97">
            <w:pPr>
              <w:spacing w:before="20" w:after="20" w:line="240" w:lineRule="auto"/>
            </w:pPr>
          </w:p>
        </w:tc>
        <w:tc>
          <w:tcPr>
            <w:tcW w:w="1696" w:type="dxa"/>
            <w:vMerge/>
            <w:vAlign w:val="center"/>
            <w:hideMark/>
          </w:tcPr>
          <w:p w:rsidR="00CC3A0A" w:rsidRPr="00FA1AE0" w:rsidRDefault="00CC3A0A" w:rsidP="00374F97">
            <w:pPr>
              <w:spacing w:before="20" w:after="20" w:line="240" w:lineRule="auto"/>
              <w:jc w:val="center"/>
            </w:pPr>
          </w:p>
        </w:tc>
        <w:tc>
          <w:tcPr>
            <w:tcW w:w="2081" w:type="dxa"/>
            <w:vAlign w:val="center"/>
          </w:tcPr>
          <w:p w:rsidR="00CC3A0A" w:rsidRPr="00FA1AE0" w:rsidRDefault="008C10A6" w:rsidP="005E73F2">
            <w:pPr>
              <w:spacing w:before="20" w:after="20" w:line="240" w:lineRule="auto"/>
              <w:jc w:val="center"/>
              <w:rPr>
                <w:color w:val="0563C1" w:themeColor="hyperlink"/>
                <w:u w:val="single"/>
              </w:rPr>
            </w:pPr>
            <w:hyperlink w:anchor="_Reserve_Amounts_and" w:history="1">
              <w:r w:rsidR="00CC3A0A" w:rsidRPr="00FA1AE0">
                <w:rPr>
                  <w:rStyle w:val="Hyperlink"/>
                </w:rPr>
                <w:t xml:space="preserve">Reserve Amounts </w:t>
              </w:r>
            </w:hyperlink>
          </w:p>
        </w:tc>
      </w:tr>
      <w:tr w:rsidR="00CC3A0A" w:rsidRPr="00FA7F7F" w:rsidTr="00697D0F">
        <w:trPr>
          <w:cantSplit/>
          <w:trHeight w:val="109"/>
          <w:jc w:val="center"/>
        </w:trPr>
        <w:tc>
          <w:tcPr>
            <w:tcW w:w="559" w:type="dxa"/>
            <w:vMerge/>
            <w:shd w:val="clear" w:color="auto" w:fill="auto"/>
            <w:vAlign w:val="center"/>
          </w:tcPr>
          <w:p w:rsidR="00CC3A0A" w:rsidRPr="00FA1AE0" w:rsidRDefault="00CC3A0A" w:rsidP="00374F97">
            <w:pPr>
              <w:spacing w:before="20" w:after="20" w:line="240" w:lineRule="auto"/>
            </w:pPr>
          </w:p>
        </w:tc>
        <w:tc>
          <w:tcPr>
            <w:tcW w:w="2610" w:type="dxa"/>
            <w:vAlign w:val="center"/>
          </w:tcPr>
          <w:p w:rsidR="00CC3A0A" w:rsidRPr="00FA1AE0" w:rsidRDefault="00CC3A0A" w:rsidP="00374F97">
            <w:pPr>
              <w:spacing w:before="20" w:after="20" w:line="240" w:lineRule="auto"/>
              <w:jc w:val="center"/>
            </w:pPr>
            <w:r w:rsidRPr="00FA1AE0">
              <w:t>Insurance Corporation Recaps</w:t>
            </w:r>
          </w:p>
        </w:tc>
        <w:tc>
          <w:tcPr>
            <w:tcW w:w="1970" w:type="dxa"/>
            <w:vMerge/>
            <w:vAlign w:val="center"/>
            <w:hideMark/>
          </w:tcPr>
          <w:p w:rsidR="00CC3A0A" w:rsidRPr="00FA1AE0" w:rsidRDefault="00CC3A0A" w:rsidP="00374F97">
            <w:pPr>
              <w:spacing w:before="20" w:after="20" w:line="240" w:lineRule="auto"/>
              <w:jc w:val="center"/>
            </w:pPr>
          </w:p>
        </w:tc>
        <w:tc>
          <w:tcPr>
            <w:tcW w:w="2282" w:type="dxa"/>
            <w:vMerge/>
            <w:vAlign w:val="center"/>
            <w:hideMark/>
          </w:tcPr>
          <w:p w:rsidR="00CC3A0A" w:rsidRPr="00FA1AE0" w:rsidRDefault="00CC3A0A" w:rsidP="00374F97">
            <w:pPr>
              <w:spacing w:before="20" w:after="20" w:line="240" w:lineRule="auto"/>
            </w:pPr>
          </w:p>
        </w:tc>
        <w:tc>
          <w:tcPr>
            <w:tcW w:w="1696" w:type="dxa"/>
            <w:vMerge/>
            <w:vAlign w:val="center"/>
            <w:hideMark/>
          </w:tcPr>
          <w:p w:rsidR="00CC3A0A" w:rsidRPr="00FA1AE0" w:rsidRDefault="00CC3A0A" w:rsidP="00374F97">
            <w:pPr>
              <w:spacing w:before="20" w:after="20" w:line="240" w:lineRule="auto"/>
              <w:jc w:val="center"/>
            </w:pPr>
          </w:p>
        </w:tc>
        <w:tc>
          <w:tcPr>
            <w:tcW w:w="2081" w:type="dxa"/>
            <w:vAlign w:val="center"/>
          </w:tcPr>
          <w:p w:rsidR="00CC3A0A" w:rsidRPr="00FA1AE0" w:rsidRDefault="008C10A6" w:rsidP="005E73F2">
            <w:pPr>
              <w:spacing w:before="20" w:after="20" w:line="240" w:lineRule="auto"/>
              <w:jc w:val="center"/>
              <w:rPr>
                <w:color w:val="0563C1" w:themeColor="hyperlink"/>
                <w:u w:val="single"/>
              </w:rPr>
            </w:pPr>
            <w:hyperlink w:anchor="_Reserve_Amounts_and" w:history="1">
              <w:r w:rsidR="00CC3A0A" w:rsidRPr="00FA1AE0">
                <w:rPr>
                  <w:rStyle w:val="Hyperlink"/>
                </w:rPr>
                <w:t xml:space="preserve">Reserve Amounts </w:t>
              </w:r>
            </w:hyperlink>
          </w:p>
        </w:tc>
      </w:tr>
      <w:tr w:rsidR="00CC3A0A" w:rsidRPr="00FA7F7F" w:rsidTr="00697D0F">
        <w:trPr>
          <w:cantSplit/>
          <w:trHeight w:val="262"/>
          <w:jc w:val="center"/>
        </w:trPr>
        <w:tc>
          <w:tcPr>
            <w:tcW w:w="559" w:type="dxa"/>
            <w:vMerge/>
            <w:shd w:val="clear" w:color="auto" w:fill="auto"/>
            <w:vAlign w:val="center"/>
          </w:tcPr>
          <w:p w:rsidR="00CC3A0A" w:rsidRPr="00FA1AE0" w:rsidRDefault="00CC3A0A" w:rsidP="00374F97">
            <w:pPr>
              <w:spacing w:before="20" w:after="20" w:line="240" w:lineRule="auto"/>
            </w:pPr>
          </w:p>
        </w:tc>
        <w:tc>
          <w:tcPr>
            <w:tcW w:w="2610" w:type="dxa"/>
            <w:vAlign w:val="center"/>
          </w:tcPr>
          <w:p w:rsidR="00CC3A0A" w:rsidRPr="00FA1AE0" w:rsidRDefault="00CC3A0A" w:rsidP="00374F97">
            <w:pPr>
              <w:spacing w:before="20" w:after="20" w:line="240" w:lineRule="auto"/>
              <w:jc w:val="center"/>
              <w:rPr>
                <w:b/>
              </w:rPr>
            </w:pPr>
            <w:r w:rsidRPr="00FA1AE0">
              <w:t>Insurance Corporation Recaps USA &amp; Canada (uncapped, All Claims)</w:t>
            </w:r>
          </w:p>
        </w:tc>
        <w:tc>
          <w:tcPr>
            <w:tcW w:w="1970" w:type="dxa"/>
            <w:vMerge/>
            <w:shd w:val="clear" w:color="auto" w:fill="auto"/>
            <w:vAlign w:val="center"/>
            <w:hideMark/>
          </w:tcPr>
          <w:p w:rsidR="00CC3A0A" w:rsidRPr="00FA1AE0" w:rsidRDefault="00CC3A0A" w:rsidP="00374F97">
            <w:pPr>
              <w:spacing w:before="20" w:after="20" w:line="240" w:lineRule="auto"/>
              <w:jc w:val="center"/>
              <w:rPr>
                <w:b/>
              </w:rPr>
            </w:pPr>
          </w:p>
        </w:tc>
        <w:tc>
          <w:tcPr>
            <w:tcW w:w="2282" w:type="dxa"/>
            <w:shd w:val="clear" w:color="auto" w:fill="auto"/>
            <w:vAlign w:val="center"/>
            <w:hideMark/>
          </w:tcPr>
          <w:p w:rsidR="00CC3A0A" w:rsidRPr="00FA1AE0" w:rsidRDefault="00CC3A0A" w:rsidP="00374F97">
            <w:pPr>
              <w:spacing w:before="20" w:after="20" w:line="240" w:lineRule="auto"/>
            </w:pPr>
            <w:r w:rsidRPr="00FA1AE0">
              <w:t>Report - balancing</w:t>
            </w:r>
          </w:p>
        </w:tc>
        <w:tc>
          <w:tcPr>
            <w:tcW w:w="1696" w:type="dxa"/>
            <w:vMerge/>
            <w:shd w:val="clear" w:color="auto" w:fill="auto"/>
            <w:vAlign w:val="center"/>
            <w:hideMark/>
          </w:tcPr>
          <w:p w:rsidR="00CC3A0A" w:rsidRPr="00FA1AE0" w:rsidRDefault="00CC3A0A" w:rsidP="00374F97">
            <w:pPr>
              <w:spacing w:before="20" w:after="20" w:line="240" w:lineRule="auto"/>
              <w:jc w:val="center"/>
            </w:pPr>
          </w:p>
        </w:tc>
        <w:tc>
          <w:tcPr>
            <w:tcW w:w="2081" w:type="dxa"/>
            <w:vAlign w:val="center"/>
          </w:tcPr>
          <w:p w:rsidR="00CC3A0A" w:rsidRPr="00FA1AE0" w:rsidRDefault="008C10A6" w:rsidP="005E73F2">
            <w:pPr>
              <w:spacing w:before="20" w:after="20" w:line="240" w:lineRule="auto"/>
              <w:jc w:val="center"/>
              <w:rPr>
                <w:color w:val="0563C1" w:themeColor="hyperlink"/>
                <w:u w:val="single"/>
              </w:rPr>
            </w:pPr>
            <w:hyperlink w:anchor="_Reserve_Amounts_and" w:history="1">
              <w:r w:rsidR="00CC3A0A" w:rsidRPr="00FA1AE0">
                <w:rPr>
                  <w:rStyle w:val="Hyperlink"/>
                </w:rPr>
                <w:t xml:space="preserve">Reserve Amounts </w:t>
              </w:r>
            </w:hyperlink>
          </w:p>
        </w:tc>
      </w:tr>
      <w:tr w:rsidR="00CC3A0A" w:rsidRPr="00FA7F7F" w:rsidTr="00697D0F">
        <w:trPr>
          <w:cantSplit/>
          <w:trHeight w:val="109"/>
          <w:jc w:val="center"/>
        </w:trPr>
        <w:tc>
          <w:tcPr>
            <w:tcW w:w="559" w:type="dxa"/>
            <w:vMerge/>
            <w:shd w:val="clear" w:color="auto" w:fill="auto"/>
            <w:vAlign w:val="center"/>
          </w:tcPr>
          <w:p w:rsidR="00CC3A0A" w:rsidRPr="00FA1AE0" w:rsidRDefault="00CC3A0A" w:rsidP="00374F97">
            <w:pPr>
              <w:spacing w:before="20" w:after="20" w:line="240" w:lineRule="auto"/>
            </w:pPr>
          </w:p>
        </w:tc>
        <w:tc>
          <w:tcPr>
            <w:tcW w:w="2610" w:type="dxa"/>
            <w:vAlign w:val="center"/>
          </w:tcPr>
          <w:p w:rsidR="00CC3A0A" w:rsidRPr="00FA1AE0" w:rsidRDefault="00CC3A0A" w:rsidP="00374F97">
            <w:pPr>
              <w:spacing w:before="20" w:after="20" w:line="240" w:lineRule="auto"/>
              <w:jc w:val="center"/>
              <w:rPr>
                <w:b/>
              </w:rPr>
            </w:pPr>
            <w:r w:rsidRPr="00FA1AE0">
              <w:t>Insurance Corporation Recaps – (0-1mil exc PHD/CRG)</w:t>
            </w:r>
          </w:p>
        </w:tc>
        <w:tc>
          <w:tcPr>
            <w:tcW w:w="1970" w:type="dxa"/>
            <w:vMerge/>
            <w:shd w:val="clear" w:color="auto" w:fill="auto"/>
            <w:vAlign w:val="center"/>
            <w:hideMark/>
          </w:tcPr>
          <w:p w:rsidR="00CC3A0A" w:rsidRPr="00FA1AE0" w:rsidRDefault="00CC3A0A" w:rsidP="00374F97">
            <w:pPr>
              <w:spacing w:before="20" w:after="20" w:line="240" w:lineRule="auto"/>
              <w:jc w:val="center"/>
              <w:rPr>
                <w:b/>
              </w:rPr>
            </w:pPr>
          </w:p>
        </w:tc>
        <w:tc>
          <w:tcPr>
            <w:tcW w:w="2282" w:type="dxa"/>
            <w:shd w:val="clear" w:color="auto" w:fill="auto"/>
            <w:vAlign w:val="center"/>
            <w:hideMark/>
          </w:tcPr>
          <w:p w:rsidR="00CC3A0A" w:rsidRPr="00FA1AE0" w:rsidRDefault="00CC3A0A" w:rsidP="00374F97">
            <w:pPr>
              <w:spacing w:before="20" w:after="20" w:line="240" w:lineRule="auto"/>
            </w:pPr>
            <w:r w:rsidRPr="00FA1AE0">
              <w:t>Report - balancing</w:t>
            </w:r>
          </w:p>
        </w:tc>
        <w:tc>
          <w:tcPr>
            <w:tcW w:w="1696" w:type="dxa"/>
            <w:vMerge/>
            <w:shd w:val="clear" w:color="auto" w:fill="auto"/>
            <w:vAlign w:val="center"/>
            <w:hideMark/>
          </w:tcPr>
          <w:p w:rsidR="00CC3A0A" w:rsidRPr="00FA1AE0" w:rsidRDefault="00CC3A0A" w:rsidP="00374F97">
            <w:pPr>
              <w:spacing w:before="20" w:after="20" w:line="240" w:lineRule="auto"/>
              <w:jc w:val="center"/>
            </w:pPr>
          </w:p>
        </w:tc>
        <w:tc>
          <w:tcPr>
            <w:tcW w:w="2081" w:type="dxa"/>
            <w:vAlign w:val="center"/>
          </w:tcPr>
          <w:p w:rsidR="00CC3A0A" w:rsidRPr="00FA1AE0" w:rsidRDefault="008C10A6" w:rsidP="00EB7DB2">
            <w:pPr>
              <w:spacing w:before="20" w:after="20" w:line="240" w:lineRule="auto"/>
              <w:jc w:val="center"/>
              <w:rPr>
                <w:color w:val="0563C1" w:themeColor="hyperlink"/>
                <w:u w:val="single"/>
              </w:rPr>
            </w:pPr>
            <w:hyperlink w:anchor="_Reserve_Amounts_and" w:history="1">
              <w:r w:rsidR="00CC3A0A" w:rsidRPr="00FA1AE0">
                <w:rPr>
                  <w:rStyle w:val="Hyperlink"/>
                </w:rPr>
                <w:t xml:space="preserve">Reserve Amounts </w:t>
              </w:r>
            </w:hyperlink>
          </w:p>
        </w:tc>
      </w:tr>
      <w:tr w:rsidR="00CC3A0A" w:rsidRPr="00FA7F7F" w:rsidTr="00697D0F">
        <w:trPr>
          <w:cantSplit/>
          <w:trHeight w:val="109"/>
          <w:jc w:val="center"/>
        </w:trPr>
        <w:tc>
          <w:tcPr>
            <w:tcW w:w="559" w:type="dxa"/>
            <w:vMerge/>
            <w:shd w:val="clear" w:color="auto" w:fill="auto"/>
            <w:vAlign w:val="center"/>
          </w:tcPr>
          <w:p w:rsidR="00CC3A0A" w:rsidRPr="00FA1AE0" w:rsidRDefault="00CC3A0A" w:rsidP="00374F97">
            <w:pPr>
              <w:spacing w:before="20" w:after="20" w:line="240" w:lineRule="auto"/>
            </w:pPr>
          </w:p>
        </w:tc>
        <w:tc>
          <w:tcPr>
            <w:tcW w:w="2610" w:type="dxa"/>
            <w:vAlign w:val="center"/>
          </w:tcPr>
          <w:p w:rsidR="00CC3A0A" w:rsidRPr="00FA1AE0" w:rsidRDefault="00CC3A0A" w:rsidP="00374F97">
            <w:pPr>
              <w:spacing w:before="20" w:after="20" w:line="240" w:lineRule="auto"/>
              <w:jc w:val="center"/>
              <w:rPr>
                <w:b/>
              </w:rPr>
            </w:pPr>
            <w:r w:rsidRPr="00FA1AE0">
              <w:t>Insurance Corporation Recaps – (over 1 mil exc PHD/CRG)</w:t>
            </w:r>
          </w:p>
        </w:tc>
        <w:tc>
          <w:tcPr>
            <w:tcW w:w="1970" w:type="dxa"/>
            <w:vMerge/>
            <w:shd w:val="clear" w:color="auto" w:fill="auto"/>
            <w:vAlign w:val="center"/>
            <w:hideMark/>
          </w:tcPr>
          <w:p w:rsidR="00CC3A0A" w:rsidRPr="00FA1AE0" w:rsidRDefault="00CC3A0A" w:rsidP="00374F97">
            <w:pPr>
              <w:spacing w:before="20" w:after="20" w:line="240" w:lineRule="auto"/>
              <w:jc w:val="center"/>
              <w:rPr>
                <w:b/>
              </w:rPr>
            </w:pPr>
          </w:p>
        </w:tc>
        <w:tc>
          <w:tcPr>
            <w:tcW w:w="2282" w:type="dxa"/>
            <w:shd w:val="clear" w:color="auto" w:fill="auto"/>
            <w:vAlign w:val="center"/>
            <w:hideMark/>
          </w:tcPr>
          <w:p w:rsidR="00CC3A0A" w:rsidRPr="00FA1AE0" w:rsidRDefault="00CC3A0A" w:rsidP="00374F97">
            <w:pPr>
              <w:spacing w:before="20" w:after="20" w:line="240" w:lineRule="auto"/>
            </w:pPr>
            <w:r w:rsidRPr="00FA1AE0">
              <w:t>Report - research</w:t>
            </w:r>
          </w:p>
        </w:tc>
        <w:tc>
          <w:tcPr>
            <w:tcW w:w="1696" w:type="dxa"/>
            <w:vMerge/>
            <w:shd w:val="clear" w:color="auto" w:fill="auto"/>
            <w:vAlign w:val="center"/>
            <w:hideMark/>
          </w:tcPr>
          <w:p w:rsidR="00CC3A0A" w:rsidRPr="00FA1AE0" w:rsidRDefault="00CC3A0A" w:rsidP="00374F97">
            <w:pPr>
              <w:spacing w:before="20" w:after="20" w:line="240" w:lineRule="auto"/>
              <w:jc w:val="center"/>
            </w:pPr>
          </w:p>
        </w:tc>
        <w:tc>
          <w:tcPr>
            <w:tcW w:w="2081" w:type="dxa"/>
            <w:vAlign w:val="center"/>
          </w:tcPr>
          <w:p w:rsidR="00CC3A0A" w:rsidRPr="00FA1AE0" w:rsidRDefault="008C10A6" w:rsidP="005E73F2">
            <w:pPr>
              <w:spacing w:before="20" w:after="20" w:line="240" w:lineRule="auto"/>
              <w:jc w:val="center"/>
              <w:rPr>
                <w:color w:val="0563C1" w:themeColor="hyperlink"/>
                <w:u w:val="single"/>
              </w:rPr>
            </w:pPr>
            <w:hyperlink w:anchor="_Reserve_Amounts_and" w:history="1">
              <w:r w:rsidR="00CC3A0A" w:rsidRPr="00FA1AE0">
                <w:rPr>
                  <w:rStyle w:val="Hyperlink"/>
                </w:rPr>
                <w:t xml:space="preserve">Reserve Amounts </w:t>
              </w:r>
            </w:hyperlink>
          </w:p>
        </w:tc>
      </w:tr>
      <w:tr w:rsidR="00CC3A0A" w:rsidRPr="00FA7F7F" w:rsidTr="00697D0F">
        <w:trPr>
          <w:cantSplit/>
          <w:trHeight w:val="109"/>
          <w:jc w:val="center"/>
        </w:trPr>
        <w:tc>
          <w:tcPr>
            <w:tcW w:w="559" w:type="dxa"/>
            <w:vMerge/>
            <w:shd w:val="clear" w:color="auto" w:fill="auto"/>
            <w:vAlign w:val="center"/>
          </w:tcPr>
          <w:p w:rsidR="00CC3A0A" w:rsidRPr="00210604" w:rsidRDefault="00CC3A0A" w:rsidP="00374F97">
            <w:pPr>
              <w:spacing w:before="20" w:after="20" w:line="240" w:lineRule="auto"/>
            </w:pPr>
          </w:p>
        </w:tc>
        <w:tc>
          <w:tcPr>
            <w:tcW w:w="2610" w:type="dxa"/>
            <w:vAlign w:val="center"/>
          </w:tcPr>
          <w:p w:rsidR="00CC3A0A" w:rsidRPr="00FA1AE0" w:rsidRDefault="00CC3A0A" w:rsidP="00374F97">
            <w:pPr>
              <w:spacing w:before="20" w:after="20" w:line="240" w:lineRule="auto"/>
              <w:jc w:val="center"/>
              <w:rPr>
                <w:b/>
              </w:rPr>
            </w:pPr>
            <w:r w:rsidRPr="00FA1AE0">
              <w:rPr>
                <w:b/>
              </w:rPr>
              <w:t>Insurance Corporation Recaps – Consolidated P&amp;L adjustments</w:t>
            </w:r>
          </w:p>
        </w:tc>
        <w:tc>
          <w:tcPr>
            <w:tcW w:w="1970" w:type="dxa"/>
            <w:vMerge/>
            <w:shd w:val="clear" w:color="auto" w:fill="auto"/>
            <w:vAlign w:val="center"/>
            <w:hideMark/>
          </w:tcPr>
          <w:p w:rsidR="00CC3A0A" w:rsidRPr="00FA1AE0" w:rsidRDefault="00CC3A0A" w:rsidP="00374F97">
            <w:pPr>
              <w:spacing w:before="20" w:after="20" w:line="240" w:lineRule="auto"/>
              <w:jc w:val="center"/>
              <w:rPr>
                <w:b/>
              </w:rPr>
            </w:pPr>
          </w:p>
        </w:tc>
        <w:tc>
          <w:tcPr>
            <w:tcW w:w="2282" w:type="dxa"/>
            <w:vMerge w:val="restart"/>
            <w:shd w:val="clear" w:color="auto" w:fill="auto"/>
            <w:vAlign w:val="center"/>
            <w:hideMark/>
          </w:tcPr>
          <w:p w:rsidR="00CC3A0A" w:rsidRPr="00FA1AE0" w:rsidRDefault="00CC3A0A" w:rsidP="00374F97">
            <w:pPr>
              <w:spacing w:before="20" w:after="20" w:line="240" w:lineRule="auto"/>
            </w:pPr>
            <w:r w:rsidRPr="00FA1AE0">
              <w:t>Report - balancing, exceptions</w:t>
            </w:r>
          </w:p>
        </w:tc>
        <w:tc>
          <w:tcPr>
            <w:tcW w:w="1696" w:type="dxa"/>
            <w:vMerge/>
            <w:shd w:val="clear" w:color="auto" w:fill="auto"/>
            <w:vAlign w:val="center"/>
            <w:hideMark/>
          </w:tcPr>
          <w:p w:rsidR="00CC3A0A" w:rsidRPr="00FA1AE0" w:rsidRDefault="00CC3A0A" w:rsidP="00374F97">
            <w:pPr>
              <w:spacing w:before="20" w:after="20" w:line="240" w:lineRule="auto"/>
              <w:jc w:val="center"/>
            </w:pPr>
          </w:p>
        </w:tc>
        <w:tc>
          <w:tcPr>
            <w:tcW w:w="2081" w:type="dxa"/>
            <w:vAlign w:val="center"/>
          </w:tcPr>
          <w:p w:rsidR="00CC3A0A" w:rsidRPr="00FA1AE0" w:rsidRDefault="008C10A6" w:rsidP="005E73F2">
            <w:pPr>
              <w:spacing w:before="20" w:after="20" w:line="240" w:lineRule="auto"/>
              <w:jc w:val="center"/>
              <w:rPr>
                <w:color w:val="0563C1" w:themeColor="hyperlink"/>
                <w:u w:val="single"/>
              </w:rPr>
            </w:pPr>
            <w:hyperlink w:anchor="_Reserve_Amounts_and" w:history="1">
              <w:r w:rsidR="00CC3A0A" w:rsidRPr="00FA1AE0">
                <w:rPr>
                  <w:rStyle w:val="Hyperlink"/>
                </w:rPr>
                <w:t xml:space="preserve">Reserve Amounts </w:t>
              </w:r>
            </w:hyperlink>
          </w:p>
        </w:tc>
      </w:tr>
      <w:tr w:rsidR="00CC3A0A" w:rsidRPr="00FA7F7F" w:rsidTr="00697D0F">
        <w:trPr>
          <w:cantSplit/>
          <w:trHeight w:val="109"/>
          <w:jc w:val="center"/>
        </w:trPr>
        <w:tc>
          <w:tcPr>
            <w:tcW w:w="559" w:type="dxa"/>
            <w:vMerge/>
            <w:shd w:val="clear" w:color="auto" w:fill="auto"/>
            <w:vAlign w:val="center"/>
          </w:tcPr>
          <w:p w:rsidR="00CC3A0A" w:rsidRPr="00FA1AE0" w:rsidRDefault="00CC3A0A" w:rsidP="00374F97">
            <w:pPr>
              <w:spacing w:before="20" w:after="20" w:line="240" w:lineRule="auto"/>
            </w:pPr>
          </w:p>
        </w:tc>
        <w:tc>
          <w:tcPr>
            <w:tcW w:w="2610" w:type="dxa"/>
            <w:vAlign w:val="center"/>
          </w:tcPr>
          <w:p w:rsidR="00CC3A0A" w:rsidRPr="00FA1AE0" w:rsidRDefault="00CC3A0A" w:rsidP="00374F97">
            <w:pPr>
              <w:spacing w:before="20" w:after="20" w:line="240" w:lineRule="auto"/>
              <w:jc w:val="center"/>
            </w:pPr>
            <w:r w:rsidRPr="00FA1AE0">
              <w:t>Insurance Corporation Recaps – claims with Forced Initial Reserves</w:t>
            </w:r>
          </w:p>
        </w:tc>
        <w:tc>
          <w:tcPr>
            <w:tcW w:w="1970" w:type="dxa"/>
            <w:vMerge/>
            <w:shd w:val="clear" w:color="auto" w:fill="auto"/>
            <w:vAlign w:val="center"/>
            <w:hideMark/>
          </w:tcPr>
          <w:p w:rsidR="00CC3A0A" w:rsidRPr="00FA1AE0" w:rsidRDefault="00CC3A0A" w:rsidP="00374F97">
            <w:pPr>
              <w:spacing w:before="20" w:after="20" w:line="240" w:lineRule="auto"/>
              <w:jc w:val="center"/>
            </w:pPr>
          </w:p>
        </w:tc>
        <w:tc>
          <w:tcPr>
            <w:tcW w:w="2282" w:type="dxa"/>
            <w:vMerge/>
            <w:shd w:val="clear" w:color="auto" w:fill="auto"/>
            <w:vAlign w:val="center"/>
            <w:hideMark/>
          </w:tcPr>
          <w:p w:rsidR="00CC3A0A" w:rsidRPr="00FA1AE0" w:rsidRDefault="00CC3A0A" w:rsidP="00374F97">
            <w:pPr>
              <w:spacing w:before="20" w:after="20" w:line="240" w:lineRule="auto"/>
            </w:pPr>
          </w:p>
        </w:tc>
        <w:tc>
          <w:tcPr>
            <w:tcW w:w="1696" w:type="dxa"/>
            <w:vMerge/>
            <w:shd w:val="clear" w:color="auto" w:fill="auto"/>
            <w:vAlign w:val="center"/>
            <w:hideMark/>
          </w:tcPr>
          <w:p w:rsidR="00CC3A0A" w:rsidRPr="00FA1AE0" w:rsidRDefault="00CC3A0A" w:rsidP="00374F97">
            <w:pPr>
              <w:spacing w:before="20" w:after="20" w:line="240" w:lineRule="auto"/>
              <w:jc w:val="center"/>
            </w:pPr>
          </w:p>
        </w:tc>
        <w:tc>
          <w:tcPr>
            <w:tcW w:w="2081" w:type="dxa"/>
            <w:vAlign w:val="center"/>
          </w:tcPr>
          <w:p w:rsidR="00CC3A0A" w:rsidRPr="00FA1AE0" w:rsidRDefault="008C10A6" w:rsidP="00883C91">
            <w:pPr>
              <w:spacing w:before="20" w:after="20" w:line="240" w:lineRule="auto"/>
              <w:jc w:val="center"/>
              <w:rPr>
                <w:rStyle w:val="Hyperlink"/>
              </w:rPr>
            </w:pPr>
            <w:hyperlink w:anchor="_Reserve_Amounts_and" w:history="1">
              <w:r w:rsidR="00CC3A0A" w:rsidRPr="00FA1AE0">
                <w:rPr>
                  <w:rStyle w:val="Hyperlink"/>
                </w:rPr>
                <w:t xml:space="preserve">Reserve Amounts </w:t>
              </w:r>
            </w:hyperlink>
          </w:p>
          <w:p w:rsidR="00CC3A0A" w:rsidRPr="00FA1AE0" w:rsidRDefault="00CC3A0A" w:rsidP="00883C91">
            <w:pPr>
              <w:spacing w:before="20" w:after="20" w:line="240" w:lineRule="auto"/>
              <w:jc w:val="center"/>
            </w:pPr>
          </w:p>
        </w:tc>
      </w:tr>
      <w:tr w:rsidR="00697D0F" w:rsidRPr="00FA7F7F" w:rsidTr="00697D0F">
        <w:trPr>
          <w:cantSplit/>
          <w:trHeight w:val="218"/>
          <w:jc w:val="center"/>
        </w:trPr>
        <w:tc>
          <w:tcPr>
            <w:tcW w:w="559" w:type="dxa"/>
            <w:shd w:val="clear" w:color="auto" w:fill="auto"/>
            <w:vAlign w:val="center"/>
          </w:tcPr>
          <w:p w:rsidR="00697D0F" w:rsidRPr="00FA1AE0" w:rsidRDefault="00CC3A0A" w:rsidP="00374F97">
            <w:pPr>
              <w:spacing w:before="20" w:after="20" w:line="240" w:lineRule="auto"/>
            </w:pPr>
            <w:r>
              <w:t>1</w:t>
            </w:r>
            <w:r w:rsidR="007C36A9">
              <w:t>1</w:t>
            </w:r>
          </w:p>
        </w:tc>
        <w:tc>
          <w:tcPr>
            <w:tcW w:w="2610" w:type="dxa"/>
            <w:vAlign w:val="center"/>
          </w:tcPr>
          <w:p w:rsidR="00697D0F" w:rsidRPr="00FA1AE0" w:rsidRDefault="00697D0F" w:rsidP="00374F97">
            <w:pPr>
              <w:spacing w:before="20" w:after="20" w:line="240" w:lineRule="auto"/>
              <w:jc w:val="center"/>
              <w:rPr>
                <w:b/>
              </w:rPr>
            </w:pPr>
            <w:r w:rsidRPr="00FA1AE0">
              <w:t>Ins. Accounting: Claims Processing System - Claims w/ Negative Ending Reserves</w:t>
            </w:r>
          </w:p>
        </w:tc>
        <w:tc>
          <w:tcPr>
            <w:tcW w:w="1970" w:type="dxa"/>
            <w:shd w:val="clear" w:color="auto" w:fill="auto"/>
            <w:vAlign w:val="center"/>
            <w:hideMark/>
          </w:tcPr>
          <w:p w:rsidR="00697D0F" w:rsidRPr="00FA1AE0" w:rsidRDefault="00697D0F" w:rsidP="00374F97">
            <w:pPr>
              <w:spacing w:before="20" w:after="20" w:line="240" w:lineRule="auto"/>
              <w:jc w:val="center"/>
              <w:rPr>
                <w:b/>
              </w:rPr>
            </w:pPr>
            <w:r w:rsidRPr="00FA1AE0">
              <w:rPr>
                <w:b/>
              </w:rPr>
              <w:t>IN106R01</w:t>
            </w:r>
          </w:p>
        </w:tc>
        <w:tc>
          <w:tcPr>
            <w:tcW w:w="2282" w:type="dxa"/>
            <w:shd w:val="clear" w:color="auto" w:fill="auto"/>
            <w:vAlign w:val="center"/>
            <w:hideMark/>
          </w:tcPr>
          <w:p w:rsidR="00697D0F" w:rsidRPr="00FA1AE0" w:rsidRDefault="00697D0F" w:rsidP="00374F97">
            <w:pPr>
              <w:spacing w:before="20" w:after="20" w:line="240" w:lineRule="auto"/>
            </w:pPr>
            <w:r w:rsidRPr="00FA1AE0">
              <w:t>Report - exception, balancing</w:t>
            </w:r>
          </w:p>
        </w:tc>
        <w:tc>
          <w:tcPr>
            <w:tcW w:w="1696" w:type="dxa"/>
            <w:shd w:val="clear" w:color="auto" w:fill="auto"/>
            <w:vAlign w:val="center"/>
            <w:hideMark/>
          </w:tcPr>
          <w:p w:rsidR="00697D0F" w:rsidRPr="00FA1AE0" w:rsidRDefault="00697D0F" w:rsidP="00374F97">
            <w:pPr>
              <w:spacing w:before="20" w:after="20" w:line="240" w:lineRule="auto"/>
              <w:jc w:val="center"/>
            </w:pPr>
            <w:r w:rsidRPr="00FA1AE0">
              <w:t>LOW</w:t>
            </w:r>
          </w:p>
        </w:tc>
        <w:tc>
          <w:tcPr>
            <w:tcW w:w="2081" w:type="dxa"/>
            <w:vAlign w:val="center"/>
          </w:tcPr>
          <w:p w:rsidR="00697D0F" w:rsidRPr="00FA1AE0" w:rsidRDefault="008C10A6" w:rsidP="00883C91">
            <w:pPr>
              <w:spacing w:before="20" w:after="20" w:line="240" w:lineRule="auto"/>
              <w:jc w:val="center"/>
            </w:pPr>
            <w:hyperlink w:anchor="_Exceptions_1" w:history="1">
              <w:r w:rsidR="00697D0F" w:rsidRPr="00FA1AE0">
                <w:rPr>
                  <w:rStyle w:val="Hyperlink"/>
                </w:rPr>
                <w:t>Exceptions</w:t>
              </w:r>
            </w:hyperlink>
          </w:p>
        </w:tc>
      </w:tr>
      <w:tr w:rsidR="00697D0F" w:rsidRPr="00FA7F7F" w:rsidTr="00697D0F">
        <w:trPr>
          <w:cantSplit/>
          <w:trHeight w:val="218"/>
          <w:jc w:val="center"/>
        </w:trPr>
        <w:tc>
          <w:tcPr>
            <w:tcW w:w="559" w:type="dxa"/>
            <w:shd w:val="clear" w:color="auto" w:fill="auto"/>
            <w:vAlign w:val="center"/>
          </w:tcPr>
          <w:p w:rsidR="00697D0F" w:rsidRPr="00FA1AE0" w:rsidRDefault="00CC3A0A" w:rsidP="00374F97">
            <w:pPr>
              <w:spacing w:before="20" w:after="20" w:line="240" w:lineRule="auto"/>
            </w:pPr>
            <w:r>
              <w:t>1</w:t>
            </w:r>
            <w:r w:rsidR="007C36A9">
              <w:t>2</w:t>
            </w:r>
          </w:p>
        </w:tc>
        <w:tc>
          <w:tcPr>
            <w:tcW w:w="2610" w:type="dxa"/>
            <w:vAlign w:val="center"/>
          </w:tcPr>
          <w:p w:rsidR="00697D0F" w:rsidRPr="00FA1AE0" w:rsidRDefault="00697D0F" w:rsidP="00374F97">
            <w:pPr>
              <w:spacing w:before="20" w:after="20" w:line="240" w:lineRule="auto"/>
              <w:jc w:val="center"/>
              <w:rPr>
                <w:b/>
              </w:rPr>
            </w:pPr>
            <w:r w:rsidRPr="00FA1AE0">
              <w:t>Claims w/ Outstanding-Reserve or Total-Incurred Mismatches</w:t>
            </w:r>
          </w:p>
        </w:tc>
        <w:tc>
          <w:tcPr>
            <w:tcW w:w="1970" w:type="dxa"/>
            <w:shd w:val="clear" w:color="auto" w:fill="auto"/>
            <w:vAlign w:val="center"/>
            <w:hideMark/>
          </w:tcPr>
          <w:p w:rsidR="00697D0F" w:rsidRPr="00FA1AE0" w:rsidRDefault="00697D0F" w:rsidP="00374F97">
            <w:pPr>
              <w:spacing w:before="20" w:after="20" w:line="240" w:lineRule="auto"/>
              <w:jc w:val="center"/>
              <w:rPr>
                <w:b/>
              </w:rPr>
            </w:pPr>
            <w:r w:rsidRPr="00FA1AE0">
              <w:rPr>
                <w:b/>
              </w:rPr>
              <w:t>IN106R02</w:t>
            </w:r>
          </w:p>
        </w:tc>
        <w:tc>
          <w:tcPr>
            <w:tcW w:w="2282" w:type="dxa"/>
            <w:shd w:val="clear" w:color="auto" w:fill="auto"/>
            <w:vAlign w:val="center"/>
            <w:hideMark/>
          </w:tcPr>
          <w:p w:rsidR="00697D0F" w:rsidRPr="00FA1AE0" w:rsidRDefault="00697D0F" w:rsidP="00374F97">
            <w:pPr>
              <w:spacing w:before="20" w:after="20" w:line="240" w:lineRule="auto"/>
            </w:pPr>
            <w:r w:rsidRPr="00FA1AE0">
              <w:t>Report - exceptions, balancing</w:t>
            </w:r>
          </w:p>
        </w:tc>
        <w:tc>
          <w:tcPr>
            <w:tcW w:w="1696" w:type="dxa"/>
            <w:shd w:val="clear" w:color="auto" w:fill="auto"/>
            <w:vAlign w:val="center"/>
            <w:hideMark/>
          </w:tcPr>
          <w:p w:rsidR="00697D0F" w:rsidRPr="00FA1AE0" w:rsidRDefault="00697D0F" w:rsidP="00374F97">
            <w:pPr>
              <w:spacing w:before="20" w:after="20" w:line="240" w:lineRule="auto"/>
              <w:jc w:val="center"/>
            </w:pPr>
            <w:r w:rsidRPr="00FA1AE0">
              <w:t>LOW</w:t>
            </w:r>
          </w:p>
        </w:tc>
        <w:tc>
          <w:tcPr>
            <w:tcW w:w="2081" w:type="dxa"/>
            <w:vAlign w:val="center"/>
          </w:tcPr>
          <w:p w:rsidR="00697D0F" w:rsidRPr="00FA1AE0" w:rsidRDefault="008C10A6" w:rsidP="00883C91">
            <w:pPr>
              <w:spacing w:before="20" w:after="20" w:line="240" w:lineRule="auto"/>
              <w:jc w:val="center"/>
            </w:pPr>
            <w:hyperlink w:anchor="_Exceptions_1" w:history="1">
              <w:r w:rsidR="00697D0F" w:rsidRPr="00FA1AE0">
                <w:rPr>
                  <w:rStyle w:val="Hyperlink"/>
                </w:rPr>
                <w:t>Exceptions</w:t>
              </w:r>
            </w:hyperlink>
          </w:p>
        </w:tc>
      </w:tr>
      <w:tr w:rsidR="00697D0F" w:rsidRPr="00FA7F7F" w:rsidTr="00697D0F">
        <w:trPr>
          <w:cantSplit/>
          <w:trHeight w:val="218"/>
          <w:jc w:val="center"/>
        </w:trPr>
        <w:tc>
          <w:tcPr>
            <w:tcW w:w="559" w:type="dxa"/>
            <w:shd w:val="clear" w:color="auto" w:fill="auto"/>
            <w:vAlign w:val="center"/>
          </w:tcPr>
          <w:p w:rsidR="00697D0F" w:rsidRPr="00FA1AE0" w:rsidRDefault="00CC3A0A" w:rsidP="00374F97">
            <w:pPr>
              <w:spacing w:before="20" w:after="20" w:line="240" w:lineRule="auto"/>
            </w:pPr>
            <w:r>
              <w:t>1</w:t>
            </w:r>
            <w:r w:rsidR="007C36A9">
              <w:t>3</w:t>
            </w:r>
          </w:p>
        </w:tc>
        <w:tc>
          <w:tcPr>
            <w:tcW w:w="2610" w:type="dxa"/>
            <w:vAlign w:val="center"/>
          </w:tcPr>
          <w:p w:rsidR="00697D0F" w:rsidRPr="00FA1AE0" w:rsidRDefault="00697D0F" w:rsidP="00374F97">
            <w:pPr>
              <w:spacing w:before="20" w:after="20" w:line="240" w:lineRule="auto"/>
              <w:jc w:val="center"/>
              <w:rPr>
                <w:b/>
              </w:rPr>
            </w:pPr>
            <w:r w:rsidRPr="00FA1AE0">
              <w:t>Check Listing - Check Number sequence</w:t>
            </w:r>
          </w:p>
        </w:tc>
        <w:tc>
          <w:tcPr>
            <w:tcW w:w="1970" w:type="dxa"/>
            <w:shd w:val="clear" w:color="auto" w:fill="auto"/>
            <w:vAlign w:val="center"/>
            <w:hideMark/>
          </w:tcPr>
          <w:p w:rsidR="00697D0F" w:rsidRPr="00FA1AE0" w:rsidRDefault="00697D0F" w:rsidP="00374F97">
            <w:pPr>
              <w:spacing w:before="20" w:after="20" w:line="240" w:lineRule="auto"/>
              <w:jc w:val="center"/>
              <w:rPr>
                <w:b/>
              </w:rPr>
            </w:pPr>
            <w:r w:rsidRPr="00FA1AE0">
              <w:rPr>
                <w:b/>
              </w:rPr>
              <w:t>IN121R01</w:t>
            </w:r>
          </w:p>
        </w:tc>
        <w:tc>
          <w:tcPr>
            <w:tcW w:w="2282" w:type="dxa"/>
            <w:shd w:val="clear" w:color="auto" w:fill="auto"/>
            <w:vAlign w:val="center"/>
            <w:hideMark/>
          </w:tcPr>
          <w:p w:rsidR="00697D0F" w:rsidRPr="00FA1AE0" w:rsidRDefault="00697D0F" w:rsidP="00374F97">
            <w:pPr>
              <w:spacing w:before="20" w:after="20" w:line="240" w:lineRule="auto"/>
            </w:pPr>
            <w:r w:rsidRPr="00FA1AE0">
              <w:t>Report - balancing, research</w:t>
            </w:r>
          </w:p>
        </w:tc>
        <w:tc>
          <w:tcPr>
            <w:tcW w:w="1696" w:type="dxa"/>
            <w:shd w:val="clear" w:color="auto" w:fill="auto"/>
            <w:vAlign w:val="center"/>
            <w:hideMark/>
          </w:tcPr>
          <w:p w:rsidR="00697D0F" w:rsidRPr="00FA1AE0" w:rsidRDefault="00697D0F" w:rsidP="00374F97">
            <w:pPr>
              <w:spacing w:before="20" w:after="20" w:line="240" w:lineRule="auto"/>
              <w:jc w:val="center"/>
            </w:pPr>
            <w:r w:rsidRPr="00FA1AE0">
              <w:t>LOW</w:t>
            </w:r>
          </w:p>
        </w:tc>
        <w:tc>
          <w:tcPr>
            <w:tcW w:w="2081" w:type="dxa"/>
            <w:vAlign w:val="center"/>
          </w:tcPr>
          <w:p w:rsidR="00697D0F" w:rsidRPr="00FA1AE0" w:rsidRDefault="008C10A6" w:rsidP="005E73F2">
            <w:pPr>
              <w:spacing w:before="20" w:after="20" w:line="240" w:lineRule="auto"/>
              <w:jc w:val="center"/>
            </w:pPr>
            <w:hyperlink w:anchor="_Payment_Detail_&amp;" w:history="1">
              <w:r w:rsidR="00697D0F" w:rsidRPr="00FA1AE0">
                <w:rPr>
                  <w:rStyle w:val="Hyperlink"/>
                </w:rPr>
                <w:t>Payment Detail &amp; Summary</w:t>
              </w:r>
            </w:hyperlink>
          </w:p>
        </w:tc>
      </w:tr>
      <w:tr w:rsidR="00697D0F" w:rsidRPr="00FA7F7F" w:rsidTr="00697D0F">
        <w:trPr>
          <w:cantSplit/>
          <w:trHeight w:val="109"/>
          <w:jc w:val="center"/>
        </w:trPr>
        <w:tc>
          <w:tcPr>
            <w:tcW w:w="559" w:type="dxa"/>
            <w:shd w:val="clear" w:color="auto" w:fill="auto"/>
            <w:vAlign w:val="center"/>
          </w:tcPr>
          <w:p w:rsidR="00697D0F" w:rsidRPr="00FA1AE0" w:rsidRDefault="00CC3A0A" w:rsidP="00374F97">
            <w:pPr>
              <w:spacing w:before="20" w:after="20" w:line="240" w:lineRule="auto"/>
            </w:pPr>
            <w:r>
              <w:t>1</w:t>
            </w:r>
            <w:r w:rsidR="007C36A9">
              <w:t>4</w:t>
            </w:r>
          </w:p>
        </w:tc>
        <w:tc>
          <w:tcPr>
            <w:tcW w:w="2610" w:type="dxa"/>
            <w:vAlign w:val="center"/>
          </w:tcPr>
          <w:p w:rsidR="00697D0F" w:rsidRPr="00FA1AE0" w:rsidRDefault="00697D0F" w:rsidP="00374F97">
            <w:pPr>
              <w:spacing w:before="20" w:after="20" w:line="240" w:lineRule="auto"/>
              <w:jc w:val="center"/>
              <w:rPr>
                <w:b/>
              </w:rPr>
            </w:pPr>
            <w:r w:rsidRPr="00FA1AE0">
              <w:t>Ins. Cost Analysis for Claims where Tot-Inc $1M</w:t>
            </w:r>
          </w:p>
        </w:tc>
        <w:tc>
          <w:tcPr>
            <w:tcW w:w="1970" w:type="dxa"/>
            <w:shd w:val="clear" w:color="auto" w:fill="auto"/>
            <w:vAlign w:val="center"/>
            <w:hideMark/>
          </w:tcPr>
          <w:p w:rsidR="00697D0F" w:rsidRPr="00FA1AE0" w:rsidRDefault="00697D0F" w:rsidP="00374F97">
            <w:pPr>
              <w:spacing w:before="20" w:after="20" w:line="240" w:lineRule="auto"/>
              <w:jc w:val="center"/>
              <w:rPr>
                <w:b/>
              </w:rPr>
            </w:pPr>
            <w:r w:rsidRPr="00FA1AE0">
              <w:rPr>
                <w:b/>
              </w:rPr>
              <w:t>IN128R01</w:t>
            </w:r>
          </w:p>
        </w:tc>
        <w:tc>
          <w:tcPr>
            <w:tcW w:w="2282" w:type="dxa"/>
            <w:shd w:val="clear" w:color="auto" w:fill="auto"/>
            <w:vAlign w:val="center"/>
            <w:hideMark/>
          </w:tcPr>
          <w:p w:rsidR="00697D0F" w:rsidRPr="00FA1AE0" w:rsidRDefault="00697D0F" w:rsidP="00374F97">
            <w:pPr>
              <w:spacing w:before="20" w:after="20" w:line="240" w:lineRule="auto"/>
            </w:pPr>
            <w:r w:rsidRPr="00FA1AE0">
              <w:t>Report - analysis</w:t>
            </w:r>
          </w:p>
        </w:tc>
        <w:tc>
          <w:tcPr>
            <w:tcW w:w="1696" w:type="dxa"/>
            <w:shd w:val="clear" w:color="auto" w:fill="auto"/>
            <w:vAlign w:val="center"/>
            <w:hideMark/>
          </w:tcPr>
          <w:p w:rsidR="00697D0F" w:rsidRPr="00FA1AE0" w:rsidRDefault="00697D0F" w:rsidP="00374F97">
            <w:pPr>
              <w:spacing w:before="20" w:after="20" w:line="240" w:lineRule="auto"/>
              <w:jc w:val="center"/>
            </w:pPr>
            <w:r w:rsidRPr="00FA1AE0">
              <w:t>HIGH</w:t>
            </w:r>
          </w:p>
        </w:tc>
        <w:tc>
          <w:tcPr>
            <w:tcW w:w="2081" w:type="dxa"/>
            <w:vAlign w:val="center"/>
          </w:tcPr>
          <w:p w:rsidR="00697D0F" w:rsidRPr="00FA1AE0" w:rsidRDefault="008C10A6" w:rsidP="00883C91">
            <w:pPr>
              <w:spacing w:before="20" w:after="20" w:line="240" w:lineRule="auto"/>
              <w:jc w:val="center"/>
            </w:pPr>
            <w:hyperlink w:anchor="_Claim_Cost_Analysis_1" w:history="1">
              <w:r w:rsidR="00697D0F" w:rsidRPr="00FA1AE0">
                <w:rPr>
                  <w:rStyle w:val="Hyperlink"/>
                </w:rPr>
                <w:t>Claim Cost Analysis</w:t>
              </w:r>
            </w:hyperlink>
          </w:p>
        </w:tc>
      </w:tr>
      <w:tr w:rsidR="00697D0F" w:rsidRPr="00FA7F7F" w:rsidTr="00697D0F">
        <w:trPr>
          <w:cantSplit/>
          <w:trHeight w:val="109"/>
          <w:jc w:val="center"/>
        </w:trPr>
        <w:tc>
          <w:tcPr>
            <w:tcW w:w="559" w:type="dxa"/>
            <w:shd w:val="clear" w:color="auto" w:fill="auto"/>
            <w:vAlign w:val="center"/>
          </w:tcPr>
          <w:p w:rsidR="00697D0F" w:rsidRPr="00FA1AE0" w:rsidRDefault="00CC3A0A" w:rsidP="00374F97">
            <w:pPr>
              <w:spacing w:before="20" w:after="20" w:line="240" w:lineRule="auto"/>
            </w:pPr>
            <w:r>
              <w:t>1</w:t>
            </w:r>
            <w:r w:rsidR="007C36A9">
              <w:t>5</w:t>
            </w:r>
          </w:p>
        </w:tc>
        <w:tc>
          <w:tcPr>
            <w:tcW w:w="2610" w:type="dxa"/>
            <w:vAlign w:val="center"/>
          </w:tcPr>
          <w:p w:rsidR="00697D0F" w:rsidRPr="00FA1AE0" w:rsidRDefault="00697D0F" w:rsidP="00374F97">
            <w:pPr>
              <w:spacing w:before="20" w:after="20" w:line="240" w:lineRule="auto"/>
              <w:jc w:val="center"/>
              <w:rPr>
                <w:b/>
              </w:rPr>
            </w:pPr>
            <w:r w:rsidRPr="00FA1AE0">
              <w:t>Total Incurred over $500K</w:t>
            </w:r>
          </w:p>
        </w:tc>
        <w:tc>
          <w:tcPr>
            <w:tcW w:w="1970" w:type="dxa"/>
            <w:shd w:val="clear" w:color="auto" w:fill="auto"/>
            <w:vAlign w:val="center"/>
            <w:hideMark/>
          </w:tcPr>
          <w:p w:rsidR="00697D0F" w:rsidRPr="00FA1AE0" w:rsidRDefault="00697D0F" w:rsidP="00374F97">
            <w:pPr>
              <w:spacing w:before="20" w:after="20" w:line="240" w:lineRule="auto"/>
              <w:jc w:val="center"/>
              <w:rPr>
                <w:b/>
              </w:rPr>
            </w:pPr>
            <w:r w:rsidRPr="00FA1AE0">
              <w:rPr>
                <w:b/>
              </w:rPr>
              <w:t>IN129R01</w:t>
            </w:r>
          </w:p>
        </w:tc>
        <w:tc>
          <w:tcPr>
            <w:tcW w:w="2282" w:type="dxa"/>
            <w:shd w:val="clear" w:color="auto" w:fill="auto"/>
            <w:vAlign w:val="center"/>
            <w:hideMark/>
          </w:tcPr>
          <w:p w:rsidR="00697D0F" w:rsidRPr="00FA1AE0" w:rsidRDefault="00697D0F" w:rsidP="00374F97">
            <w:pPr>
              <w:spacing w:before="20" w:after="20" w:line="240" w:lineRule="auto"/>
            </w:pPr>
            <w:r w:rsidRPr="00FA1AE0">
              <w:t>Report - analysis</w:t>
            </w:r>
          </w:p>
        </w:tc>
        <w:tc>
          <w:tcPr>
            <w:tcW w:w="1696" w:type="dxa"/>
            <w:shd w:val="clear" w:color="auto" w:fill="auto"/>
            <w:vAlign w:val="center"/>
            <w:hideMark/>
          </w:tcPr>
          <w:p w:rsidR="00697D0F" w:rsidRPr="00FA1AE0" w:rsidRDefault="00697D0F" w:rsidP="00374F97">
            <w:pPr>
              <w:spacing w:before="20" w:after="20" w:line="240" w:lineRule="auto"/>
              <w:jc w:val="center"/>
            </w:pPr>
            <w:r w:rsidRPr="00FA1AE0">
              <w:t>MEDIUM</w:t>
            </w:r>
          </w:p>
        </w:tc>
        <w:tc>
          <w:tcPr>
            <w:tcW w:w="2081" w:type="dxa"/>
            <w:vAlign w:val="center"/>
          </w:tcPr>
          <w:p w:rsidR="00697D0F" w:rsidRPr="00FA1AE0" w:rsidRDefault="008C10A6" w:rsidP="005E73F2">
            <w:pPr>
              <w:spacing w:before="20" w:after="20" w:line="240" w:lineRule="auto"/>
              <w:jc w:val="center"/>
            </w:pPr>
            <w:hyperlink w:anchor="_Incurred_and_Payment" w:history="1">
              <w:r w:rsidR="00697D0F" w:rsidRPr="00FA1AE0">
                <w:rPr>
                  <w:rStyle w:val="Hyperlink"/>
                </w:rPr>
                <w:t>Incurred and Payment Amounts</w:t>
              </w:r>
            </w:hyperlink>
          </w:p>
        </w:tc>
      </w:tr>
      <w:tr w:rsidR="00697D0F" w:rsidRPr="00FA7F7F" w:rsidTr="00697D0F">
        <w:trPr>
          <w:cantSplit/>
          <w:trHeight w:val="109"/>
          <w:jc w:val="center"/>
        </w:trPr>
        <w:tc>
          <w:tcPr>
            <w:tcW w:w="559" w:type="dxa"/>
            <w:shd w:val="clear" w:color="auto" w:fill="auto"/>
            <w:vAlign w:val="center"/>
          </w:tcPr>
          <w:p w:rsidR="00697D0F" w:rsidRPr="00FA1AE0" w:rsidRDefault="00CC3A0A" w:rsidP="00374F97">
            <w:pPr>
              <w:spacing w:before="20" w:after="20" w:line="240" w:lineRule="auto"/>
            </w:pPr>
            <w:r>
              <w:t>1</w:t>
            </w:r>
            <w:r w:rsidR="007C36A9">
              <w:t>6</w:t>
            </w:r>
          </w:p>
        </w:tc>
        <w:tc>
          <w:tcPr>
            <w:tcW w:w="2610" w:type="dxa"/>
            <w:vAlign w:val="center"/>
          </w:tcPr>
          <w:p w:rsidR="00697D0F" w:rsidRPr="00FA1AE0" w:rsidRDefault="00697D0F" w:rsidP="00374F97">
            <w:pPr>
              <w:spacing w:before="20" w:after="20" w:line="240" w:lineRule="auto"/>
              <w:jc w:val="center"/>
              <w:rPr>
                <w:b/>
              </w:rPr>
            </w:pPr>
            <w:r w:rsidRPr="00FA1AE0">
              <w:t>Total Incurred over $250K</w:t>
            </w:r>
          </w:p>
        </w:tc>
        <w:tc>
          <w:tcPr>
            <w:tcW w:w="1970" w:type="dxa"/>
            <w:shd w:val="clear" w:color="auto" w:fill="auto"/>
            <w:vAlign w:val="center"/>
            <w:hideMark/>
          </w:tcPr>
          <w:p w:rsidR="00697D0F" w:rsidRPr="00FA1AE0" w:rsidRDefault="00697D0F" w:rsidP="00374F97">
            <w:pPr>
              <w:spacing w:before="20" w:after="20" w:line="240" w:lineRule="auto"/>
              <w:jc w:val="center"/>
              <w:rPr>
                <w:b/>
              </w:rPr>
            </w:pPr>
            <w:r w:rsidRPr="00FA1AE0">
              <w:rPr>
                <w:b/>
              </w:rPr>
              <w:t>IN129R02</w:t>
            </w:r>
          </w:p>
        </w:tc>
        <w:tc>
          <w:tcPr>
            <w:tcW w:w="2282" w:type="dxa"/>
            <w:shd w:val="clear" w:color="auto" w:fill="auto"/>
            <w:vAlign w:val="center"/>
            <w:hideMark/>
          </w:tcPr>
          <w:p w:rsidR="00697D0F" w:rsidRPr="00FA1AE0" w:rsidRDefault="00697D0F" w:rsidP="00374F97">
            <w:pPr>
              <w:spacing w:before="20" w:after="20" w:line="240" w:lineRule="auto"/>
            </w:pPr>
            <w:r w:rsidRPr="00FA1AE0">
              <w:t>Report - analysis</w:t>
            </w:r>
          </w:p>
        </w:tc>
        <w:tc>
          <w:tcPr>
            <w:tcW w:w="1696" w:type="dxa"/>
            <w:shd w:val="clear" w:color="auto" w:fill="auto"/>
            <w:vAlign w:val="center"/>
            <w:hideMark/>
          </w:tcPr>
          <w:p w:rsidR="00697D0F" w:rsidRPr="00FA1AE0" w:rsidRDefault="00697D0F" w:rsidP="00374F97">
            <w:pPr>
              <w:spacing w:before="20" w:after="20" w:line="240" w:lineRule="auto"/>
              <w:jc w:val="center"/>
            </w:pPr>
            <w:r w:rsidRPr="00FA1AE0">
              <w:t>MEDIUM</w:t>
            </w:r>
          </w:p>
        </w:tc>
        <w:tc>
          <w:tcPr>
            <w:tcW w:w="2081" w:type="dxa"/>
            <w:vAlign w:val="center"/>
          </w:tcPr>
          <w:p w:rsidR="00697D0F" w:rsidRPr="00FA1AE0" w:rsidRDefault="008C10A6" w:rsidP="005E73F2">
            <w:pPr>
              <w:spacing w:before="20" w:after="20" w:line="240" w:lineRule="auto"/>
              <w:jc w:val="center"/>
              <w:rPr>
                <w:b/>
              </w:rPr>
            </w:pPr>
            <w:hyperlink w:anchor="_Incurred_and_Payment" w:history="1">
              <w:r w:rsidR="00697D0F" w:rsidRPr="00FA1AE0">
                <w:rPr>
                  <w:rStyle w:val="Hyperlink"/>
                </w:rPr>
                <w:t>Incurred and Payment Amounts</w:t>
              </w:r>
            </w:hyperlink>
          </w:p>
        </w:tc>
      </w:tr>
      <w:tr w:rsidR="00697D0F" w:rsidRPr="00FA7F7F" w:rsidTr="00697D0F">
        <w:trPr>
          <w:cantSplit/>
          <w:trHeight w:val="109"/>
          <w:jc w:val="center"/>
        </w:trPr>
        <w:tc>
          <w:tcPr>
            <w:tcW w:w="559" w:type="dxa"/>
            <w:shd w:val="clear" w:color="auto" w:fill="auto"/>
            <w:vAlign w:val="center"/>
          </w:tcPr>
          <w:p w:rsidR="00697D0F" w:rsidRPr="00FA1AE0" w:rsidRDefault="00CC3A0A" w:rsidP="00374F97">
            <w:pPr>
              <w:spacing w:before="20" w:after="20" w:line="240" w:lineRule="auto"/>
            </w:pPr>
            <w:r>
              <w:t>1</w:t>
            </w:r>
            <w:r w:rsidR="007C36A9">
              <w:t>7</w:t>
            </w:r>
          </w:p>
        </w:tc>
        <w:tc>
          <w:tcPr>
            <w:tcW w:w="2610" w:type="dxa"/>
            <w:vAlign w:val="center"/>
          </w:tcPr>
          <w:p w:rsidR="00697D0F" w:rsidRPr="00FA1AE0" w:rsidRDefault="00697D0F" w:rsidP="00374F97">
            <w:pPr>
              <w:spacing w:before="20" w:after="20" w:line="240" w:lineRule="auto"/>
              <w:jc w:val="center"/>
              <w:rPr>
                <w:b/>
              </w:rPr>
            </w:pPr>
            <w:r w:rsidRPr="00FA1AE0">
              <w:t>Total Incurred over $1 Million</w:t>
            </w:r>
          </w:p>
        </w:tc>
        <w:tc>
          <w:tcPr>
            <w:tcW w:w="1970" w:type="dxa"/>
            <w:shd w:val="clear" w:color="auto" w:fill="auto"/>
            <w:vAlign w:val="center"/>
            <w:hideMark/>
          </w:tcPr>
          <w:p w:rsidR="00697D0F" w:rsidRPr="00FA1AE0" w:rsidRDefault="00697D0F" w:rsidP="00374F97">
            <w:pPr>
              <w:spacing w:before="20" w:after="20" w:line="240" w:lineRule="auto"/>
              <w:jc w:val="center"/>
              <w:rPr>
                <w:b/>
              </w:rPr>
            </w:pPr>
            <w:r w:rsidRPr="00FA1AE0">
              <w:rPr>
                <w:b/>
              </w:rPr>
              <w:t>IN129R03</w:t>
            </w:r>
          </w:p>
        </w:tc>
        <w:tc>
          <w:tcPr>
            <w:tcW w:w="2282" w:type="dxa"/>
            <w:shd w:val="clear" w:color="auto" w:fill="auto"/>
            <w:vAlign w:val="center"/>
            <w:hideMark/>
          </w:tcPr>
          <w:p w:rsidR="00697D0F" w:rsidRPr="00FA1AE0" w:rsidRDefault="00697D0F" w:rsidP="00374F97">
            <w:pPr>
              <w:spacing w:before="20" w:after="20" w:line="240" w:lineRule="auto"/>
            </w:pPr>
            <w:r w:rsidRPr="00FA1AE0">
              <w:t>Report - research</w:t>
            </w:r>
          </w:p>
        </w:tc>
        <w:tc>
          <w:tcPr>
            <w:tcW w:w="1696" w:type="dxa"/>
            <w:shd w:val="clear" w:color="auto" w:fill="auto"/>
            <w:vAlign w:val="center"/>
            <w:hideMark/>
          </w:tcPr>
          <w:p w:rsidR="00697D0F" w:rsidRPr="00FA1AE0" w:rsidRDefault="00697D0F" w:rsidP="00374F97">
            <w:pPr>
              <w:spacing w:before="20" w:after="20" w:line="240" w:lineRule="auto"/>
              <w:jc w:val="center"/>
            </w:pPr>
            <w:r w:rsidRPr="00FA1AE0">
              <w:t>MEDIUM</w:t>
            </w:r>
          </w:p>
        </w:tc>
        <w:tc>
          <w:tcPr>
            <w:tcW w:w="2081" w:type="dxa"/>
            <w:vAlign w:val="center"/>
          </w:tcPr>
          <w:p w:rsidR="00697D0F" w:rsidRPr="00FA1AE0" w:rsidRDefault="008C10A6" w:rsidP="005E73F2">
            <w:pPr>
              <w:spacing w:before="20" w:after="20" w:line="240" w:lineRule="auto"/>
              <w:jc w:val="center"/>
              <w:rPr>
                <w:b/>
              </w:rPr>
            </w:pPr>
            <w:hyperlink w:anchor="_Incurred_and_Payment" w:history="1">
              <w:r w:rsidR="00697D0F" w:rsidRPr="00FA1AE0">
                <w:rPr>
                  <w:rStyle w:val="Hyperlink"/>
                </w:rPr>
                <w:t>Incurred and Payment Amounts</w:t>
              </w:r>
            </w:hyperlink>
          </w:p>
        </w:tc>
      </w:tr>
      <w:tr w:rsidR="00CC3A0A" w:rsidRPr="00FA7F7F" w:rsidTr="00697D0F">
        <w:trPr>
          <w:cantSplit/>
          <w:trHeight w:val="109"/>
          <w:jc w:val="center"/>
        </w:trPr>
        <w:tc>
          <w:tcPr>
            <w:tcW w:w="559" w:type="dxa"/>
            <w:vMerge w:val="restart"/>
            <w:shd w:val="clear" w:color="auto" w:fill="auto"/>
            <w:vAlign w:val="center"/>
          </w:tcPr>
          <w:p w:rsidR="00CC3A0A" w:rsidRPr="00FA1AE0" w:rsidRDefault="007C36A9" w:rsidP="00374F97">
            <w:pPr>
              <w:spacing w:before="20" w:after="20" w:line="240" w:lineRule="auto"/>
            </w:pPr>
            <w:r>
              <w:t>18</w:t>
            </w:r>
          </w:p>
        </w:tc>
        <w:tc>
          <w:tcPr>
            <w:tcW w:w="2610" w:type="dxa"/>
            <w:vAlign w:val="center"/>
          </w:tcPr>
          <w:p w:rsidR="00CC3A0A" w:rsidRPr="00FA1AE0" w:rsidRDefault="00CC3A0A" w:rsidP="00F54858">
            <w:pPr>
              <w:spacing w:before="20" w:after="20" w:line="240" w:lineRule="auto"/>
              <w:jc w:val="center"/>
              <w:rPr>
                <w:b/>
              </w:rPr>
            </w:pPr>
            <w:r w:rsidRPr="00FA1AE0">
              <w:t>Case Reserves $0-1M Capped Claims  (prints 2-up book form)</w:t>
            </w:r>
          </w:p>
        </w:tc>
        <w:tc>
          <w:tcPr>
            <w:tcW w:w="1970" w:type="dxa"/>
            <w:vMerge w:val="restart"/>
            <w:shd w:val="clear" w:color="auto" w:fill="auto"/>
            <w:vAlign w:val="center"/>
            <w:hideMark/>
          </w:tcPr>
          <w:p w:rsidR="00CC3A0A" w:rsidRPr="00FA1AE0" w:rsidRDefault="00CC3A0A" w:rsidP="00F54858">
            <w:pPr>
              <w:spacing w:before="20" w:after="20" w:line="240" w:lineRule="auto"/>
              <w:jc w:val="center"/>
              <w:rPr>
                <w:b/>
              </w:rPr>
            </w:pPr>
            <w:r w:rsidRPr="00FA1AE0">
              <w:rPr>
                <w:b/>
              </w:rPr>
              <w:t>IN134R05</w:t>
            </w:r>
          </w:p>
        </w:tc>
        <w:tc>
          <w:tcPr>
            <w:tcW w:w="2282" w:type="dxa"/>
            <w:shd w:val="clear" w:color="auto" w:fill="auto"/>
            <w:vAlign w:val="center"/>
            <w:hideMark/>
          </w:tcPr>
          <w:p w:rsidR="00CC3A0A" w:rsidRPr="00FA1AE0" w:rsidRDefault="00CC3A0A" w:rsidP="00374F97">
            <w:pPr>
              <w:spacing w:before="20" w:after="20" w:line="240" w:lineRule="auto"/>
            </w:pPr>
            <w:r w:rsidRPr="00FA1AE0">
              <w:t>Report - balancing</w:t>
            </w:r>
          </w:p>
        </w:tc>
        <w:tc>
          <w:tcPr>
            <w:tcW w:w="1696" w:type="dxa"/>
            <w:vMerge w:val="restart"/>
            <w:shd w:val="clear" w:color="auto" w:fill="auto"/>
            <w:vAlign w:val="center"/>
            <w:hideMark/>
          </w:tcPr>
          <w:p w:rsidR="00CC3A0A" w:rsidRPr="00FA1AE0" w:rsidRDefault="00CC3A0A" w:rsidP="00F54858">
            <w:pPr>
              <w:spacing w:before="20" w:after="20" w:line="240" w:lineRule="auto"/>
              <w:jc w:val="center"/>
            </w:pPr>
            <w:r w:rsidRPr="00FA1AE0">
              <w:t>HIGH</w:t>
            </w:r>
          </w:p>
        </w:tc>
        <w:tc>
          <w:tcPr>
            <w:tcW w:w="2081" w:type="dxa"/>
            <w:vAlign w:val="center"/>
          </w:tcPr>
          <w:p w:rsidR="00CC3A0A" w:rsidRPr="00FA1AE0" w:rsidRDefault="008C10A6" w:rsidP="00883C91">
            <w:pPr>
              <w:spacing w:before="20" w:after="20" w:line="240" w:lineRule="auto"/>
              <w:jc w:val="center"/>
              <w:rPr>
                <w:b/>
                <w:color w:val="0563C1" w:themeColor="hyperlink"/>
                <w:u w:val="single"/>
              </w:rPr>
            </w:pPr>
            <w:hyperlink w:anchor="_Claim_Cost_Analysis_1" w:history="1">
              <w:r w:rsidR="00CC3A0A" w:rsidRPr="00FA1AE0">
                <w:rPr>
                  <w:rStyle w:val="Hyperlink"/>
                </w:rPr>
                <w:t>Claim Cost Analysis</w:t>
              </w:r>
            </w:hyperlink>
          </w:p>
        </w:tc>
      </w:tr>
      <w:tr w:rsidR="00CC3A0A" w:rsidRPr="00FA7F7F" w:rsidTr="00697D0F">
        <w:trPr>
          <w:cantSplit/>
          <w:trHeight w:val="218"/>
          <w:jc w:val="center"/>
        </w:trPr>
        <w:tc>
          <w:tcPr>
            <w:tcW w:w="559" w:type="dxa"/>
            <w:vMerge/>
            <w:shd w:val="clear" w:color="auto" w:fill="auto"/>
            <w:vAlign w:val="center"/>
          </w:tcPr>
          <w:p w:rsidR="00CC3A0A" w:rsidRPr="00FA1AE0" w:rsidRDefault="00CC3A0A" w:rsidP="00374F97">
            <w:pPr>
              <w:spacing w:before="20" w:after="20" w:line="240" w:lineRule="auto"/>
            </w:pPr>
          </w:p>
        </w:tc>
        <w:tc>
          <w:tcPr>
            <w:tcW w:w="2610" w:type="dxa"/>
            <w:vAlign w:val="center"/>
          </w:tcPr>
          <w:p w:rsidR="00CC3A0A" w:rsidRPr="00FA1AE0" w:rsidRDefault="00CC3A0A" w:rsidP="00374F97">
            <w:pPr>
              <w:spacing w:before="20" w:after="20" w:line="240" w:lineRule="auto"/>
              <w:jc w:val="center"/>
            </w:pPr>
            <w:r w:rsidRPr="00FA1AE0">
              <w:t>Case Reserves $0-1M Capped USA  (prints 2-up book form) (USA/CAN)</w:t>
            </w:r>
          </w:p>
        </w:tc>
        <w:tc>
          <w:tcPr>
            <w:tcW w:w="1970" w:type="dxa"/>
            <w:vMerge/>
            <w:shd w:val="clear" w:color="auto" w:fill="auto"/>
            <w:vAlign w:val="center"/>
            <w:hideMark/>
          </w:tcPr>
          <w:p w:rsidR="00CC3A0A" w:rsidRPr="00FA1AE0" w:rsidRDefault="00CC3A0A" w:rsidP="00374F97">
            <w:pPr>
              <w:spacing w:before="20" w:after="20" w:line="240" w:lineRule="auto"/>
              <w:jc w:val="center"/>
            </w:pPr>
          </w:p>
        </w:tc>
        <w:tc>
          <w:tcPr>
            <w:tcW w:w="2282" w:type="dxa"/>
            <w:shd w:val="clear" w:color="auto" w:fill="auto"/>
            <w:vAlign w:val="center"/>
            <w:hideMark/>
          </w:tcPr>
          <w:p w:rsidR="00CC3A0A" w:rsidRPr="00FA1AE0" w:rsidRDefault="00CC3A0A" w:rsidP="00374F97">
            <w:pPr>
              <w:spacing w:before="20" w:after="20" w:line="240" w:lineRule="auto"/>
            </w:pPr>
            <w:r w:rsidRPr="00FA1AE0">
              <w:t>Report - balancing</w:t>
            </w:r>
          </w:p>
        </w:tc>
        <w:tc>
          <w:tcPr>
            <w:tcW w:w="1696" w:type="dxa"/>
            <w:vMerge/>
            <w:shd w:val="clear" w:color="auto" w:fill="auto"/>
            <w:vAlign w:val="center"/>
            <w:hideMark/>
          </w:tcPr>
          <w:p w:rsidR="00CC3A0A" w:rsidRPr="00FA1AE0" w:rsidRDefault="00CC3A0A" w:rsidP="00F54858">
            <w:pPr>
              <w:spacing w:before="20" w:after="20" w:line="240" w:lineRule="auto"/>
              <w:jc w:val="center"/>
            </w:pPr>
          </w:p>
        </w:tc>
        <w:tc>
          <w:tcPr>
            <w:tcW w:w="2081" w:type="dxa"/>
            <w:vAlign w:val="center"/>
          </w:tcPr>
          <w:p w:rsidR="00CC3A0A" w:rsidRPr="00FA1AE0" w:rsidRDefault="008C10A6" w:rsidP="00883C91">
            <w:pPr>
              <w:spacing w:before="20" w:after="20" w:line="240" w:lineRule="auto"/>
              <w:jc w:val="center"/>
              <w:rPr>
                <w:color w:val="0563C1" w:themeColor="hyperlink"/>
                <w:u w:val="single"/>
              </w:rPr>
            </w:pPr>
            <w:hyperlink w:anchor="_Claim_Cost_Analysis_1" w:history="1">
              <w:r w:rsidR="00CC3A0A" w:rsidRPr="00FA1AE0">
                <w:rPr>
                  <w:rStyle w:val="Hyperlink"/>
                </w:rPr>
                <w:t>Claim Cost Analysis</w:t>
              </w:r>
            </w:hyperlink>
          </w:p>
        </w:tc>
      </w:tr>
      <w:tr w:rsidR="00CC3A0A" w:rsidRPr="00FA7F7F" w:rsidTr="00697D0F">
        <w:trPr>
          <w:cantSplit/>
          <w:trHeight w:val="218"/>
          <w:jc w:val="center"/>
        </w:trPr>
        <w:tc>
          <w:tcPr>
            <w:tcW w:w="559" w:type="dxa"/>
            <w:vMerge/>
            <w:shd w:val="clear" w:color="auto" w:fill="auto"/>
            <w:vAlign w:val="center"/>
          </w:tcPr>
          <w:p w:rsidR="00CC3A0A" w:rsidRPr="00FA1AE0" w:rsidRDefault="00CC3A0A" w:rsidP="00374F97">
            <w:pPr>
              <w:spacing w:before="20" w:after="20" w:line="240" w:lineRule="auto"/>
            </w:pPr>
          </w:p>
        </w:tc>
        <w:tc>
          <w:tcPr>
            <w:tcW w:w="2610" w:type="dxa"/>
            <w:vAlign w:val="center"/>
          </w:tcPr>
          <w:p w:rsidR="00CC3A0A" w:rsidRPr="00FA1AE0" w:rsidRDefault="00CC3A0A" w:rsidP="00374F97">
            <w:pPr>
              <w:spacing w:before="20" w:after="20" w:line="240" w:lineRule="auto"/>
              <w:jc w:val="center"/>
            </w:pPr>
            <w:r w:rsidRPr="00FA1AE0">
              <w:t>Case Reserves $0-1M Capped Canada  (prints 2-up book form) (USA/CAN)</w:t>
            </w:r>
          </w:p>
        </w:tc>
        <w:tc>
          <w:tcPr>
            <w:tcW w:w="1970" w:type="dxa"/>
            <w:vMerge/>
            <w:shd w:val="clear" w:color="auto" w:fill="auto"/>
            <w:vAlign w:val="center"/>
            <w:hideMark/>
          </w:tcPr>
          <w:p w:rsidR="00CC3A0A" w:rsidRPr="00FA1AE0" w:rsidRDefault="00CC3A0A" w:rsidP="00374F97">
            <w:pPr>
              <w:spacing w:before="20" w:after="20" w:line="240" w:lineRule="auto"/>
              <w:jc w:val="center"/>
            </w:pPr>
          </w:p>
        </w:tc>
        <w:tc>
          <w:tcPr>
            <w:tcW w:w="2282" w:type="dxa"/>
            <w:shd w:val="clear" w:color="auto" w:fill="auto"/>
            <w:vAlign w:val="center"/>
            <w:hideMark/>
          </w:tcPr>
          <w:p w:rsidR="00CC3A0A" w:rsidRPr="00FA1AE0" w:rsidRDefault="00CC3A0A" w:rsidP="00374F97">
            <w:pPr>
              <w:spacing w:before="20" w:after="20" w:line="240" w:lineRule="auto"/>
            </w:pPr>
            <w:r w:rsidRPr="00FA1AE0">
              <w:t>Report - balancing</w:t>
            </w:r>
          </w:p>
        </w:tc>
        <w:tc>
          <w:tcPr>
            <w:tcW w:w="1696" w:type="dxa"/>
            <w:vMerge/>
            <w:shd w:val="clear" w:color="auto" w:fill="auto"/>
            <w:vAlign w:val="center"/>
            <w:hideMark/>
          </w:tcPr>
          <w:p w:rsidR="00CC3A0A" w:rsidRPr="00FA1AE0" w:rsidRDefault="00CC3A0A" w:rsidP="00F54858">
            <w:pPr>
              <w:spacing w:before="20" w:after="20" w:line="240" w:lineRule="auto"/>
              <w:jc w:val="center"/>
            </w:pPr>
          </w:p>
        </w:tc>
        <w:tc>
          <w:tcPr>
            <w:tcW w:w="2081" w:type="dxa"/>
            <w:vAlign w:val="center"/>
          </w:tcPr>
          <w:p w:rsidR="00CC3A0A" w:rsidRPr="00FA1AE0" w:rsidRDefault="008C10A6" w:rsidP="00883C91">
            <w:pPr>
              <w:spacing w:before="20" w:after="20" w:line="240" w:lineRule="auto"/>
              <w:jc w:val="center"/>
            </w:pPr>
            <w:hyperlink w:anchor="_Claim_Cost_Analysis_1" w:history="1">
              <w:r w:rsidR="00CC3A0A" w:rsidRPr="00FA1AE0">
                <w:rPr>
                  <w:rStyle w:val="Hyperlink"/>
                </w:rPr>
                <w:t>Claim Cost Analysis</w:t>
              </w:r>
            </w:hyperlink>
          </w:p>
        </w:tc>
      </w:tr>
      <w:tr w:rsidR="00CC3A0A" w:rsidRPr="00FA7F7F" w:rsidTr="00697D0F">
        <w:trPr>
          <w:cantSplit/>
          <w:trHeight w:val="109"/>
          <w:jc w:val="center"/>
        </w:trPr>
        <w:tc>
          <w:tcPr>
            <w:tcW w:w="559" w:type="dxa"/>
            <w:vMerge/>
            <w:shd w:val="clear" w:color="auto" w:fill="auto"/>
            <w:vAlign w:val="center"/>
          </w:tcPr>
          <w:p w:rsidR="00CC3A0A" w:rsidRPr="00FA1AE0" w:rsidRDefault="00CC3A0A" w:rsidP="00374F97">
            <w:pPr>
              <w:spacing w:before="20" w:after="20" w:line="240" w:lineRule="auto"/>
            </w:pPr>
          </w:p>
        </w:tc>
        <w:tc>
          <w:tcPr>
            <w:tcW w:w="2610" w:type="dxa"/>
            <w:vAlign w:val="center"/>
          </w:tcPr>
          <w:p w:rsidR="00CC3A0A" w:rsidRPr="00FA1AE0" w:rsidRDefault="00CC3A0A" w:rsidP="00374F97">
            <w:pPr>
              <w:spacing w:before="20" w:after="20" w:line="240" w:lineRule="auto"/>
              <w:jc w:val="center"/>
            </w:pPr>
            <w:r w:rsidRPr="00FA1AE0">
              <w:t>Case Reserves $0-1M Uncapped Claims  (prints 2-up book form)</w:t>
            </w:r>
          </w:p>
        </w:tc>
        <w:tc>
          <w:tcPr>
            <w:tcW w:w="1970" w:type="dxa"/>
            <w:vMerge/>
            <w:shd w:val="clear" w:color="auto" w:fill="auto"/>
            <w:vAlign w:val="center"/>
            <w:hideMark/>
          </w:tcPr>
          <w:p w:rsidR="00CC3A0A" w:rsidRPr="00FA1AE0" w:rsidRDefault="00CC3A0A" w:rsidP="00374F97">
            <w:pPr>
              <w:spacing w:before="20" w:after="20" w:line="240" w:lineRule="auto"/>
              <w:jc w:val="center"/>
            </w:pPr>
          </w:p>
        </w:tc>
        <w:tc>
          <w:tcPr>
            <w:tcW w:w="2282" w:type="dxa"/>
            <w:shd w:val="clear" w:color="auto" w:fill="auto"/>
            <w:vAlign w:val="center"/>
            <w:hideMark/>
          </w:tcPr>
          <w:p w:rsidR="00CC3A0A" w:rsidRPr="00FA1AE0" w:rsidRDefault="00CC3A0A" w:rsidP="00374F97">
            <w:pPr>
              <w:spacing w:before="20" w:after="20" w:line="240" w:lineRule="auto"/>
            </w:pPr>
            <w:r w:rsidRPr="00FA1AE0">
              <w:t>Report - balancing</w:t>
            </w:r>
          </w:p>
        </w:tc>
        <w:tc>
          <w:tcPr>
            <w:tcW w:w="1696" w:type="dxa"/>
            <w:vMerge/>
            <w:shd w:val="clear" w:color="auto" w:fill="auto"/>
            <w:vAlign w:val="center"/>
            <w:hideMark/>
          </w:tcPr>
          <w:p w:rsidR="00CC3A0A" w:rsidRPr="00FA1AE0" w:rsidRDefault="00CC3A0A" w:rsidP="00374F97">
            <w:pPr>
              <w:spacing w:before="20" w:after="20" w:line="240" w:lineRule="auto"/>
              <w:jc w:val="center"/>
            </w:pPr>
          </w:p>
        </w:tc>
        <w:tc>
          <w:tcPr>
            <w:tcW w:w="2081" w:type="dxa"/>
            <w:vAlign w:val="center"/>
          </w:tcPr>
          <w:p w:rsidR="00CC3A0A" w:rsidRPr="00FA1AE0" w:rsidRDefault="008C10A6" w:rsidP="00883C91">
            <w:pPr>
              <w:spacing w:before="20" w:after="20" w:line="240" w:lineRule="auto"/>
              <w:jc w:val="center"/>
            </w:pPr>
            <w:hyperlink w:anchor="_Claim_Cost_Analysis_1" w:history="1">
              <w:r w:rsidR="00CC3A0A" w:rsidRPr="00FA1AE0">
                <w:rPr>
                  <w:rStyle w:val="Hyperlink"/>
                </w:rPr>
                <w:t>Claim Cost Analysis</w:t>
              </w:r>
            </w:hyperlink>
          </w:p>
        </w:tc>
      </w:tr>
      <w:tr w:rsidR="00CC3A0A" w:rsidRPr="00FA7F7F" w:rsidTr="00697D0F">
        <w:trPr>
          <w:cantSplit/>
          <w:trHeight w:val="109"/>
          <w:jc w:val="center"/>
        </w:trPr>
        <w:tc>
          <w:tcPr>
            <w:tcW w:w="559" w:type="dxa"/>
            <w:vMerge/>
            <w:shd w:val="clear" w:color="auto" w:fill="auto"/>
            <w:vAlign w:val="center"/>
          </w:tcPr>
          <w:p w:rsidR="00CC3A0A" w:rsidRPr="00FA1AE0" w:rsidRDefault="00CC3A0A" w:rsidP="00374F97">
            <w:pPr>
              <w:spacing w:before="20" w:after="20" w:line="240" w:lineRule="auto"/>
            </w:pPr>
          </w:p>
        </w:tc>
        <w:tc>
          <w:tcPr>
            <w:tcW w:w="2610" w:type="dxa"/>
            <w:vAlign w:val="center"/>
          </w:tcPr>
          <w:p w:rsidR="00CC3A0A" w:rsidRPr="00FA1AE0" w:rsidRDefault="00CC3A0A" w:rsidP="00374F97">
            <w:pPr>
              <w:spacing w:before="20" w:after="20" w:line="240" w:lineRule="auto"/>
              <w:jc w:val="center"/>
            </w:pPr>
            <w:r w:rsidRPr="00FA1AE0">
              <w:t>Case Reserves $0-1M Uncapped USA  (prints 2-up book form)</w:t>
            </w:r>
          </w:p>
        </w:tc>
        <w:tc>
          <w:tcPr>
            <w:tcW w:w="1970" w:type="dxa"/>
            <w:vMerge/>
            <w:shd w:val="clear" w:color="auto" w:fill="auto"/>
            <w:vAlign w:val="center"/>
            <w:hideMark/>
          </w:tcPr>
          <w:p w:rsidR="00CC3A0A" w:rsidRPr="00FA1AE0" w:rsidRDefault="00CC3A0A" w:rsidP="00374F97">
            <w:pPr>
              <w:spacing w:before="20" w:after="20" w:line="240" w:lineRule="auto"/>
              <w:jc w:val="center"/>
            </w:pPr>
          </w:p>
        </w:tc>
        <w:tc>
          <w:tcPr>
            <w:tcW w:w="2282" w:type="dxa"/>
            <w:shd w:val="clear" w:color="auto" w:fill="auto"/>
            <w:vAlign w:val="center"/>
            <w:hideMark/>
          </w:tcPr>
          <w:p w:rsidR="00CC3A0A" w:rsidRPr="00FA1AE0" w:rsidRDefault="00CC3A0A" w:rsidP="00374F97">
            <w:pPr>
              <w:spacing w:before="20" w:after="20" w:line="240" w:lineRule="auto"/>
            </w:pPr>
            <w:r w:rsidRPr="00FA1AE0">
              <w:t>Report - balancing</w:t>
            </w:r>
          </w:p>
        </w:tc>
        <w:tc>
          <w:tcPr>
            <w:tcW w:w="1696" w:type="dxa"/>
            <w:vMerge/>
            <w:vAlign w:val="center"/>
            <w:hideMark/>
          </w:tcPr>
          <w:p w:rsidR="00CC3A0A" w:rsidRPr="00FA1AE0" w:rsidRDefault="00CC3A0A" w:rsidP="00374F97">
            <w:pPr>
              <w:spacing w:before="20" w:after="20" w:line="240" w:lineRule="auto"/>
              <w:jc w:val="center"/>
            </w:pPr>
          </w:p>
        </w:tc>
        <w:tc>
          <w:tcPr>
            <w:tcW w:w="2081" w:type="dxa"/>
            <w:vAlign w:val="center"/>
          </w:tcPr>
          <w:p w:rsidR="00CC3A0A" w:rsidRPr="00FA1AE0" w:rsidRDefault="008C10A6" w:rsidP="00677150">
            <w:pPr>
              <w:spacing w:before="20" w:after="20" w:line="240" w:lineRule="auto"/>
              <w:jc w:val="center"/>
            </w:pPr>
            <w:hyperlink w:anchor="_Claim_Cost_Analysis_1" w:history="1">
              <w:r w:rsidR="00CC3A0A" w:rsidRPr="00FA1AE0">
                <w:rPr>
                  <w:rStyle w:val="Hyperlink"/>
                </w:rPr>
                <w:t>Claim Cost Analysis</w:t>
              </w:r>
            </w:hyperlink>
          </w:p>
        </w:tc>
      </w:tr>
      <w:tr w:rsidR="00CC3A0A" w:rsidRPr="00FA7F7F" w:rsidTr="00697D0F">
        <w:trPr>
          <w:cantSplit/>
          <w:trHeight w:val="109"/>
          <w:jc w:val="center"/>
        </w:trPr>
        <w:tc>
          <w:tcPr>
            <w:tcW w:w="559" w:type="dxa"/>
            <w:vMerge/>
            <w:shd w:val="clear" w:color="auto" w:fill="auto"/>
            <w:vAlign w:val="center"/>
          </w:tcPr>
          <w:p w:rsidR="00CC3A0A" w:rsidRPr="00FA1AE0" w:rsidRDefault="00CC3A0A" w:rsidP="00374F97">
            <w:pPr>
              <w:spacing w:before="20" w:after="20" w:line="240" w:lineRule="auto"/>
            </w:pPr>
          </w:p>
        </w:tc>
        <w:tc>
          <w:tcPr>
            <w:tcW w:w="2610" w:type="dxa"/>
            <w:vAlign w:val="center"/>
          </w:tcPr>
          <w:p w:rsidR="00CC3A0A" w:rsidRPr="00FA1AE0" w:rsidRDefault="00CC3A0A" w:rsidP="00374F97">
            <w:pPr>
              <w:spacing w:before="20" w:after="20" w:line="240" w:lineRule="auto"/>
              <w:jc w:val="center"/>
            </w:pPr>
            <w:r w:rsidRPr="00FA1AE0">
              <w:t>Case Reserves $0-1M Uncapped Canada  (prints 2-up book form)</w:t>
            </w:r>
          </w:p>
        </w:tc>
        <w:tc>
          <w:tcPr>
            <w:tcW w:w="1970" w:type="dxa"/>
            <w:vMerge/>
            <w:shd w:val="clear" w:color="auto" w:fill="auto"/>
            <w:vAlign w:val="center"/>
            <w:hideMark/>
          </w:tcPr>
          <w:p w:rsidR="00CC3A0A" w:rsidRPr="00FA1AE0" w:rsidRDefault="00CC3A0A" w:rsidP="00374F97">
            <w:pPr>
              <w:spacing w:before="20" w:after="20" w:line="240" w:lineRule="auto"/>
              <w:jc w:val="center"/>
            </w:pPr>
          </w:p>
        </w:tc>
        <w:tc>
          <w:tcPr>
            <w:tcW w:w="2282" w:type="dxa"/>
            <w:shd w:val="clear" w:color="auto" w:fill="auto"/>
            <w:vAlign w:val="center"/>
            <w:hideMark/>
          </w:tcPr>
          <w:p w:rsidR="00CC3A0A" w:rsidRPr="00FA1AE0" w:rsidRDefault="00CC3A0A" w:rsidP="00374F97">
            <w:pPr>
              <w:spacing w:before="20" w:after="20" w:line="240" w:lineRule="auto"/>
            </w:pPr>
            <w:r w:rsidRPr="00FA1AE0">
              <w:t>Report - balancing</w:t>
            </w:r>
          </w:p>
        </w:tc>
        <w:tc>
          <w:tcPr>
            <w:tcW w:w="1696" w:type="dxa"/>
            <w:vMerge/>
            <w:vAlign w:val="center"/>
            <w:hideMark/>
          </w:tcPr>
          <w:p w:rsidR="00CC3A0A" w:rsidRPr="00FA1AE0" w:rsidRDefault="00CC3A0A" w:rsidP="00374F97">
            <w:pPr>
              <w:spacing w:before="20" w:after="20" w:line="240" w:lineRule="auto"/>
              <w:jc w:val="center"/>
            </w:pPr>
          </w:p>
        </w:tc>
        <w:tc>
          <w:tcPr>
            <w:tcW w:w="2081" w:type="dxa"/>
            <w:vAlign w:val="center"/>
          </w:tcPr>
          <w:p w:rsidR="00CC3A0A" w:rsidRPr="00FA1AE0" w:rsidRDefault="008C10A6" w:rsidP="00883C91">
            <w:pPr>
              <w:spacing w:before="20" w:after="20" w:line="240" w:lineRule="auto"/>
              <w:jc w:val="center"/>
            </w:pPr>
            <w:hyperlink w:anchor="_Claim_Cost_Analysis_1" w:history="1">
              <w:r w:rsidR="00CC3A0A" w:rsidRPr="00FA1AE0">
                <w:rPr>
                  <w:rStyle w:val="Hyperlink"/>
                </w:rPr>
                <w:t>Claim Cost Analysis</w:t>
              </w:r>
            </w:hyperlink>
          </w:p>
        </w:tc>
      </w:tr>
      <w:tr w:rsidR="00697D0F" w:rsidRPr="00FA7F7F" w:rsidTr="00697D0F">
        <w:trPr>
          <w:cantSplit/>
          <w:trHeight w:val="100"/>
          <w:jc w:val="center"/>
        </w:trPr>
        <w:tc>
          <w:tcPr>
            <w:tcW w:w="559" w:type="dxa"/>
            <w:shd w:val="clear" w:color="auto" w:fill="auto"/>
            <w:vAlign w:val="center"/>
          </w:tcPr>
          <w:p w:rsidR="00697D0F" w:rsidRPr="00FA1AE0" w:rsidRDefault="007C36A9" w:rsidP="00374F97">
            <w:pPr>
              <w:spacing w:before="20" w:after="20" w:line="240" w:lineRule="auto"/>
            </w:pPr>
            <w:r>
              <w:t>19</w:t>
            </w:r>
          </w:p>
        </w:tc>
        <w:tc>
          <w:tcPr>
            <w:tcW w:w="2610" w:type="dxa"/>
            <w:vAlign w:val="center"/>
          </w:tcPr>
          <w:p w:rsidR="00697D0F" w:rsidRPr="00FA1AE0" w:rsidRDefault="00697D0F" w:rsidP="00374F97">
            <w:pPr>
              <w:spacing w:before="20" w:after="20" w:line="240" w:lineRule="auto"/>
              <w:jc w:val="center"/>
              <w:rPr>
                <w:b/>
              </w:rPr>
            </w:pPr>
            <w:r w:rsidRPr="00FA1AE0">
              <w:t>Case Reserves &gt;1M Claims  (prints 2-up book form)</w:t>
            </w:r>
          </w:p>
        </w:tc>
        <w:tc>
          <w:tcPr>
            <w:tcW w:w="1970" w:type="dxa"/>
            <w:shd w:val="clear" w:color="auto" w:fill="auto"/>
            <w:vAlign w:val="center"/>
          </w:tcPr>
          <w:p w:rsidR="00697D0F" w:rsidRPr="00FA1AE0" w:rsidRDefault="00697D0F" w:rsidP="00374F97">
            <w:pPr>
              <w:spacing w:before="20" w:after="20" w:line="240" w:lineRule="auto"/>
              <w:jc w:val="center"/>
              <w:rPr>
                <w:b/>
              </w:rPr>
            </w:pPr>
            <w:r w:rsidRPr="00FA1AE0">
              <w:rPr>
                <w:b/>
              </w:rPr>
              <w:t>IN134R06</w:t>
            </w:r>
          </w:p>
        </w:tc>
        <w:tc>
          <w:tcPr>
            <w:tcW w:w="2282" w:type="dxa"/>
            <w:shd w:val="clear" w:color="auto" w:fill="auto"/>
            <w:vAlign w:val="center"/>
          </w:tcPr>
          <w:p w:rsidR="00697D0F" w:rsidRPr="00FA1AE0" w:rsidRDefault="00697D0F" w:rsidP="00374F97">
            <w:pPr>
              <w:spacing w:before="20" w:after="20" w:line="240" w:lineRule="auto"/>
            </w:pPr>
            <w:r w:rsidRPr="00FA1AE0">
              <w:t>Report - research</w:t>
            </w:r>
          </w:p>
        </w:tc>
        <w:tc>
          <w:tcPr>
            <w:tcW w:w="1696" w:type="dxa"/>
            <w:shd w:val="clear" w:color="auto" w:fill="auto"/>
            <w:vAlign w:val="center"/>
          </w:tcPr>
          <w:p w:rsidR="00697D0F" w:rsidRPr="00FA1AE0" w:rsidRDefault="00697D0F" w:rsidP="00374F97">
            <w:pPr>
              <w:spacing w:before="20" w:after="20" w:line="240" w:lineRule="auto"/>
              <w:jc w:val="center"/>
            </w:pPr>
            <w:r w:rsidRPr="00FA1AE0">
              <w:t>HIGH</w:t>
            </w:r>
          </w:p>
        </w:tc>
        <w:tc>
          <w:tcPr>
            <w:tcW w:w="2081" w:type="dxa"/>
            <w:vAlign w:val="center"/>
          </w:tcPr>
          <w:p w:rsidR="00697D0F" w:rsidRPr="00FA1AE0" w:rsidRDefault="008C10A6" w:rsidP="005E73F2">
            <w:pPr>
              <w:spacing w:before="20" w:after="20" w:line="240" w:lineRule="auto"/>
              <w:jc w:val="center"/>
            </w:pPr>
            <w:hyperlink w:anchor="_Claim_Cost_Analysis_1" w:history="1">
              <w:r w:rsidR="00697D0F" w:rsidRPr="00FA1AE0">
                <w:rPr>
                  <w:rStyle w:val="Hyperlink"/>
                </w:rPr>
                <w:t>Claim Cost Analysis</w:t>
              </w:r>
            </w:hyperlink>
          </w:p>
        </w:tc>
      </w:tr>
      <w:tr w:rsidR="00CC3A0A" w:rsidRPr="00FA7F7F" w:rsidTr="00697D0F">
        <w:trPr>
          <w:cantSplit/>
          <w:trHeight w:val="100"/>
          <w:jc w:val="center"/>
        </w:trPr>
        <w:tc>
          <w:tcPr>
            <w:tcW w:w="559" w:type="dxa"/>
            <w:vMerge w:val="restart"/>
            <w:shd w:val="clear" w:color="auto" w:fill="auto"/>
            <w:vAlign w:val="center"/>
          </w:tcPr>
          <w:p w:rsidR="00CC3A0A" w:rsidRPr="00FA1AE0" w:rsidRDefault="007C36A9" w:rsidP="00374F97">
            <w:pPr>
              <w:spacing w:before="20" w:after="20" w:line="240" w:lineRule="auto"/>
            </w:pPr>
            <w:r>
              <w:t>20</w:t>
            </w:r>
          </w:p>
        </w:tc>
        <w:tc>
          <w:tcPr>
            <w:tcW w:w="2610" w:type="dxa"/>
            <w:vAlign w:val="center"/>
          </w:tcPr>
          <w:p w:rsidR="00CC3A0A" w:rsidRPr="00FA1AE0" w:rsidRDefault="00CC3A0A" w:rsidP="00374F97">
            <w:pPr>
              <w:spacing w:before="20" w:after="20" w:line="240" w:lineRule="auto"/>
              <w:jc w:val="center"/>
              <w:rPr>
                <w:b/>
              </w:rPr>
            </w:pPr>
            <w:r w:rsidRPr="00FA1AE0">
              <w:t>Calendar Year Activity Report for Mike Roy</w:t>
            </w:r>
          </w:p>
        </w:tc>
        <w:tc>
          <w:tcPr>
            <w:tcW w:w="1970" w:type="dxa"/>
            <w:vMerge w:val="restart"/>
            <w:shd w:val="clear" w:color="auto" w:fill="auto"/>
            <w:vAlign w:val="center"/>
            <w:hideMark/>
          </w:tcPr>
          <w:p w:rsidR="00CC3A0A" w:rsidRPr="00FA1AE0" w:rsidRDefault="00CC3A0A" w:rsidP="00374F97">
            <w:pPr>
              <w:spacing w:before="20" w:after="20" w:line="240" w:lineRule="auto"/>
              <w:jc w:val="center"/>
              <w:rPr>
                <w:b/>
              </w:rPr>
            </w:pPr>
            <w:r w:rsidRPr="00FA1AE0">
              <w:rPr>
                <w:b/>
              </w:rPr>
              <w:t>IN150R01</w:t>
            </w:r>
          </w:p>
        </w:tc>
        <w:tc>
          <w:tcPr>
            <w:tcW w:w="2282" w:type="dxa"/>
            <w:shd w:val="clear" w:color="auto" w:fill="auto"/>
            <w:vAlign w:val="center"/>
            <w:hideMark/>
          </w:tcPr>
          <w:p w:rsidR="00CC3A0A" w:rsidRPr="00FA1AE0" w:rsidRDefault="00CC3A0A" w:rsidP="00374F97">
            <w:pPr>
              <w:spacing w:before="20" w:after="20" w:line="240" w:lineRule="auto"/>
            </w:pPr>
            <w:r w:rsidRPr="00FA1AE0">
              <w:t>Report - analysis, balancing</w:t>
            </w:r>
          </w:p>
        </w:tc>
        <w:tc>
          <w:tcPr>
            <w:tcW w:w="1696" w:type="dxa"/>
            <w:shd w:val="clear" w:color="auto" w:fill="auto"/>
            <w:vAlign w:val="center"/>
            <w:hideMark/>
          </w:tcPr>
          <w:p w:rsidR="00CC3A0A" w:rsidRPr="00FA1AE0" w:rsidRDefault="00CC3A0A" w:rsidP="00374F97">
            <w:pPr>
              <w:spacing w:before="20" w:after="20" w:line="240" w:lineRule="auto"/>
              <w:jc w:val="center"/>
            </w:pPr>
            <w:r w:rsidRPr="00FA1AE0">
              <w:t>MEDIUM</w:t>
            </w:r>
          </w:p>
        </w:tc>
        <w:tc>
          <w:tcPr>
            <w:tcW w:w="2081" w:type="dxa"/>
            <w:vAlign w:val="center"/>
          </w:tcPr>
          <w:p w:rsidR="00CC3A0A" w:rsidRPr="00FA1AE0" w:rsidRDefault="008C10A6" w:rsidP="005E73F2">
            <w:pPr>
              <w:spacing w:before="20" w:after="20" w:line="240" w:lineRule="auto"/>
              <w:jc w:val="center"/>
            </w:pPr>
            <w:hyperlink w:anchor="_Claim_Cost_Analysis_1" w:history="1">
              <w:r w:rsidR="00CC3A0A" w:rsidRPr="00FA1AE0">
                <w:rPr>
                  <w:rStyle w:val="Hyperlink"/>
                </w:rPr>
                <w:t>Claim Cost Analysis</w:t>
              </w:r>
            </w:hyperlink>
          </w:p>
        </w:tc>
      </w:tr>
      <w:tr w:rsidR="00CC3A0A" w:rsidRPr="00FA7F7F" w:rsidTr="00697D0F">
        <w:trPr>
          <w:cantSplit/>
          <w:trHeight w:val="34"/>
          <w:jc w:val="center"/>
        </w:trPr>
        <w:tc>
          <w:tcPr>
            <w:tcW w:w="559" w:type="dxa"/>
            <w:vMerge/>
            <w:shd w:val="clear" w:color="auto" w:fill="E7E6E6" w:themeFill="background2"/>
            <w:noWrap/>
            <w:vAlign w:val="center"/>
          </w:tcPr>
          <w:p w:rsidR="00CC3A0A" w:rsidRPr="00FA1AE0" w:rsidRDefault="00CC3A0A" w:rsidP="00374F97">
            <w:pPr>
              <w:spacing w:before="20" w:after="20" w:line="240" w:lineRule="auto"/>
            </w:pPr>
          </w:p>
        </w:tc>
        <w:tc>
          <w:tcPr>
            <w:tcW w:w="2610" w:type="dxa"/>
            <w:shd w:val="clear" w:color="auto" w:fill="E7E6E6" w:themeFill="background2"/>
            <w:vAlign w:val="center"/>
          </w:tcPr>
          <w:p w:rsidR="00CC3A0A" w:rsidRPr="00FA1AE0" w:rsidRDefault="00CC3A0A" w:rsidP="00374F97">
            <w:pPr>
              <w:spacing w:before="20" w:after="20" w:line="240" w:lineRule="auto"/>
              <w:jc w:val="center"/>
            </w:pPr>
            <w:r w:rsidRPr="00FA1AE0">
              <w:t xml:space="preserve">Calendar Year Activity Report  </w:t>
            </w:r>
          </w:p>
        </w:tc>
        <w:tc>
          <w:tcPr>
            <w:tcW w:w="1970" w:type="dxa"/>
            <w:vMerge/>
            <w:vAlign w:val="center"/>
            <w:hideMark/>
          </w:tcPr>
          <w:p w:rsidR="00CC3A0A" w:rsidRPr="00FA1AE0" w:rsidRDefault="00CC3A0A" w:rsidP="00374F97">
            <w:pPr>
              <w:spacing w:before="20" w:after="20" w:line="240" w:lineRule="auto"/>
              <w:jc w:val="center"/>
            </w:pPr>
          </w:p>
        </w:tc>
        <w:tc>
          <w:tcPr>
            <w:tcW w:w="2282" w:type="dxa"/>
            <w:shd w:val="clear" w:color="auto" w:fill="E7E6E6" w:themeFill="background2"/>
            <w:vAlign w:val="center"/>
            <w:hideMark/>
          </w:tcPr>
          <w:p w:rsidR="00CC3A0A" w:rsidRPr="00FA1AE0" w:rsidRDefault="00CC3A0A" w:rsidP="00374F97">
            <w:pPr>
              <w:spacing w:before="20" w:after="20" w:line="240" w:lineRule="auto"/>
            </w:pPr>
            <w:r w:rsidRPr="00FA1AE0">
              <w:t>*FIF</w:t>
            </w:r>
          </w:p>
        </w:tc>
        <w:tc>
          <w:tcPr>
            <w:tcW w:w="1696" w:type="dxa"/>
            <w:shd w:val="clear" w:color="auto" w:fill="E7E6E6" w:themeFill="background2"/>
            <w:vAlign w:val="center"/>
            <w:hideMark/>
          </w:tcPr>
          <w:p w:rsidR="00CC3A0A" w:rsidRPr="00FA1AE0" w:rsidRDefault="00CC3A0A" w:rsidP="00374F97">
            <w:pPr>
              <w:spacing w:before="20" w:after="20" w:line="240" w:lineRule="auto"/>
              <w:jc w:val="center"/>
            </w:pPr>
            <w:r w:rsidRPr="00FA1AE0">
              <w:t>MEDIUM</w:t>
            </w:r>
          </w:p>
        </w:tc>
        <w:tc>
          <w:tcPr>
            <w:tcW w:w="2081" w:type="dxa"/>
            <w:shd w:val="clear" w:color="auto" w:fill="E7E6E6" w:themeFill="background2"/>
            <w:vAlign w:val="center"/>
          </w:tcPr>
          <w:p w:rsidR="00CC3A0A" w:rsidRPr="00FA1AE0" w:rsidRDefault="008C10A6" w:rsidP="00883C91">
            <w:pPr>
              <w:spacing w:before="20" w:after="20" w:line="240" w:lineRule="auto"/>
              <w:jc w:val="center"/>
            </w:pPr>
            <w:hyperlink w:anchor="_Claim_Cost_Analysis_1" w:history="1">
              <w:r w:rsidR="00CC3A0A" w:rsidRPr="00FA1AE0">
                <w:rPr>
                  <w:rStyle w:val="Hyperlink"/>
                </w:rPr>
                <w:t>Claim Cost Analysis</w:t>
              </w:r>
            </w:hyperlink>
          </w:p>
        </w:tc>
      </w:tr>
      <w:tr w:rsidR="00697D0F" w:rsidRPr="00FA7F7F" w:rsidTr="00697D0F">
        <w:trPr>
          <w:cantSplit/>
          <w:trHeight w:val="218"/>
          <w:jc w:val="center"/>
        </w:trPr>
        <w:tc>
          <w:tcPr>
            <w:tcW w:w="559" w:type="dxa"/>
            <w:shd w:val="clear" w:color="auto" w:fill="auto"/>
            <w:vAlign w:val="center"/>
          </w:tcPr>
          <w:p w:rsidR="00697D0F" w:rsidRPr="00FA1AE0" w:rsidRDefault="007C36A9" w:rsidP="00374F97">
            <w:pPr>
              <w:spacing w:before="20" w:after="20" w:line="240" w:lineRule="auto"/>
            </w:pPr>
            <w:r>
              <w:t>21</w:t>
            </w:r>
          </w:p>
        </w:tc>
        <w:tc>
          <w:tcPr>
            <w:tcW w:w="2610" w:type="dxa"/>
            <w:vAlign w:val="center"/>
          </w:tcPr>
          <w:p w:rsidR="00697D0F" w:rsidRPr="00FA1AE0" w:rsidRDefault="00697D0F" w:rsidP="00374F97">
            <w:pPr>
              <w:spacing w:before="20" w:after="20" w:line="240" w:lineRule="auto"/>
              <w:jc w:val="center"/>
              <w:rPr>
                <w:b/>
              </w:rPr>
            </w:pPr>
            <w:r w:rsidRPr="00FA1AE0">
              <w:t>Ins. Claim System - Activity of $75,000 or more</w:t>
            </w:r>
          </w:p>
        </w:tc>
        <w:tc>
          <w:tcPr>
            <w:tcW w:w="1970" w:type="dxa"/>
            <w:shd w:val="clear" w:color="auto" w:fill="auto"/>
            <w:vAlign w:val="center"/>
            <w:hideMark/>
          </w:tcPr>
          <w:p w:rsidR="00697D0F" w:rsidRPr="00FA1AE0" w:rsidRDefault="00697D0F" w:rsidP="00374F97">
            <w:pPr>
              <w:spacing w:before="20" w:after="20" w:line="240" w:lineRule="auto"/>
              <w:jc w:val="center"/>
              <w:rPr>
                <w:b/>
              </w:rPr>
            </w:pPr>
            <w:r w:rsidRPr="00FA1AE0">
              <w:rPr>
                <w:b/>
              </w:rPr>
              <w:t>IN173R01</w:t>
            </w:r>
          </w:p>
        </w:tc>
        <w:tc>
          <w:tcPr>
            <w:tcW w:w="2282" w:type="dxa"/>
            <w:shd w:val="clear" w:color="auto" w:fill="auto"/>
            <w:vAlign w:val="center"/>
            <w:hideMark/>
          </w:tcPr>
          <w:p w:rsidR="00697D0F" w:rsidRPr="00FA1AE0" w:rsidRDefault="00697D0F" w:rsidP="00374F97">
            <w:pPr>
              <w:spacing w:before="20" w:after="20" w:line="240" w:lineRule="auto"/>
            </w:pPr>
            <w:r w:rsidRPr="00FA1AE0">
              <w:t>Report - Ryder Management reporting</w:t>
            </w:r>
          </w:p>
        </w:tc>
        <w:tc>
          <w:tcPr>
            <w:tcW w:w="1696" w:type="dxa"/>
            <w:shd w:val="clear" w:color="auto" w:fill="auto"/>
            <w:vAlign w:val="center"/>
            <w:hideMark/>
          </w:tcPr>
          <w:p w:rsidR="00697D0F" w:rsidRPr="00FA1AE0" w:rsidRDefault="00697D0F" w:rsidP="00374F97">
            <w:pPr>
              <w:spacing w:before="20" w:after="20" w:line="240" w:lineRule="auto"/>
              <w:jc w:val="center"/>
            </w:pPr>
            <w:r w:rsidRPr="00FA1AE0">
              <w:t>LOW</w:t>
            </w:r>
          </w:p>
        </w:tc>
        <w:tc>
          <w:tcPr>
            <w:tcW w:w="2081" w:type="dxa"/>
            <w:vAlign w:val="center"/>
          </w:tcPr>
          <w:p w:rsidR="00697D0F" w:rsidRPr="00FA1AE0" w:rsidRDefault="008C10A6" w:rsidP="00883C91">
            <w:pPr>
              <w:spacing w:before="20" w:after="20" w:line="240" w:lineRule="auto"/>
              <w:jc w:val="center"/>
            </w:pPr>
            <w:hyperlink w:anchor="_Claim_Cost_Analysis_1" w:history="1">
              <w:r w:rsidR="00697D0F" w:rsidRPr="00FA1AE0">
                <w:rPr>
                  <w:rStyle w:val="Hyperlink"/>
                </w:rPr>
                <w:t>Claim Cost Analysis</w:t>
              </w:r>
            </w:hyperlink>
          </w:p>
        </w:tc>
      </w:tr>
      <w:tr w:rsidR="00697D0F" w:rsidRPr="00FA7F7F" w:rsidTr="00697D0F">
        <w:trPr>
          <w:cantSplit/>
          <w:trHeight w:val="413"/>
          <w:jc w:val="center"/>
        </w:trPr>
        <w:tc>
          <w:tcPr>
            <w:tcW w:w="559" w:type="dxa"/>
            <w:shd w:val="clear" w:color="auto" w:fill="auto"/>
            <w:vAlign w:val="center"/>
          </w:tcPr>
          <w:p w:rsidR="00697D0F" w:rsidRPr="00FA1AE0" w:rsidRDefault="007C36A9" w:rsidP="00374F97">
            <w:pPr>
              <w:spacing w:before="20" w:after="20" w:line="240" w:lineRule="auto"/>
            </w:pPr>
            <w:r>
              <w:t>22</w:t>
            </w:r>
          </w:p>
        </w:tc>
        <w:tc>
          <w:tcPr>
            <w:tcW w:w="2610" w:type="dxa"/>
            <w:vAlign w:val="center"/>
          </w:tcPr>
          <w:p w:rsidR="00697D0F" w:rsidRPr="00FA1AE0" w:rsidRDefault="00697D0F" w:rsidP="00374F97">
            <w:pPr>
              <w:spacing w:before="20" w:after="20" w:line="240" w:lineRule="auto"/>
              <w:jc w:val="center"/>
              <w:rPr>
                <w:b/>
              </w:rPr>
            </w:pPr>
            <w:r w:rsidRPr="00FA1AE0">
              <w:t>Ins. System - Accident Count by Product Line Canada/USA</w:t>
            </w:r>
          </w:p>
        </w:tc>
        <w:tc>
          <w:tcPr>
            <w:tcW w:w="1970" w:type="dxa"/>
            <w:shd w:val="clear" w:color="auto" w:fill="auto"/>
            <w:vAlign w:val="center"/>
            <w:hideMark/>
          </w:tcPr>
          <w:p w:rsidR="00697D0F" w:rsidRPr="00FA1AE0" w:rsidRDefault="00697D0F" w:rsidP="00374F97">
            <w:pPr>
              <w:spacing w:before="20" w:after="20" w:line="240" w:lineRule="auto"/>
              <w:jc w:val="center"/>
              <w:rPr>
                <w:b/>
              </w:rPr>
            </w:pPr>
            <w:r w:rsidRPr="00FA1AE0">
              <w:rPr>
                <w:b/>
              </w:rPr>
              <w:t>IN175R01</w:t>
            </w:r>
          </w:p>
        </w:tc>
        <w:tc>
          <w:tcPr>
            <w:tcW w:w="2282" w:type="dxa"/>
            <w:shd w:val="clear" w:color="auto" w:fill="auto"/>
            <w:vAlign w:val="center"/>
            <w:hideMark/>
          </w:tcPr>
          <w:p w:rsidR="00697D0F" w:rsidRPr="00FA1AE0" w:rsidRDefault="00697D0F" w:rsidP="00374F97">
            <w:pPr>
              <w:spacing w:before="20" w:after="20" w:line="240" w:lineRule="auto"/>
            </w:pPr>
            <w:r w:rsidRPr="00FA1AE0">
              <w:t>Report - Ryder Management reporting</w:t>
            </w:r>
          </w:p>
        </w:tc>
        <w:tc>
          <w:tcPr>
            <w:tcW w:w="1696" w:type="dxa"/>
            <w:shd w:val="clear" w:color="auto" w:fill="auto"/>
            <w:vAlign w:val="center"/>
            <w:hideMark/>
          </w:tcPr>
          <w:p w:rsidR="00697D0F" w:rsidRPr="00FA1AE0" w:rsidRDefault="00697D0F" w:rsidP="00374F97">
            <w:pPr>
              <w:spacing w:before="20" w:after="20" w:line="240" w:lineRule="auto"/>
              <w:jc w:val="center"/>
            </w:pPr>
            <w:r w:rsidRPr="00FA1AE0">
              <w:t>LOW</w:t>
            </w:r>
          </w:p>
        </w:tc>
        <w:tc>
          <w:tcPr>
            <w:tcW w:w="2081" w:type="dxa"/>
            <w:vAlign w:val="center"/>
          </w:tcPr>
          <w:p w:rsidR="00697D0F" w:rsidRPr="00FA1AE0" w:rsidRDefault="008C10A6" w:rsidP="00A875AA">
            <w:pPr>
              <w:spacing w:before="20" w:after="20" w:line="240" w:lineRule="auto"/>
              <w:jc w:val="center"/>
            </w:pPr>
            <w:hyperlink w:anchor="_Reserve_Amounts_and" w:history="1">
              <w:hyperlink w:anchor="_Risk_Management_1" w:history="1">
                <w:r w:rsidR="00697D0F" w:rsidRPr="00FA1AE0">
                  <w:rPr>
                    <w:rStyle w:val="Hyperlink"/>
                  </w:rPr>
                  <w:t>Risk Management</w:t>
                </w:r>
              </w:hyperlink>
              <w:r w:rsidR="00697D0F" w:rsidRPr="00FA1AE0">
                <w:rPr>
                  <w:rStyle w:val="Hyperlink"/>
                </w:rPr>
                <w:t xml:space="preserve"> </w:t>
              </w:r>
            </w:hyperlink>
          </w:p>
        </w:tc>
      </w:tr>
      <w:tr w:rsidR="00697D0F" w:rsidRPr="00FA7F7F" w:rsidTr="00697D0F">
        <w:trPr>
          <w:cantSplit/>
          <w:trHeight w:val="218"/>
          <w:jc w:val="center"/>
        </w:trPr>
        <w:tc>
          <w:tcPr>
            <w:tcW w:w="559" w:type="dxa"/>
            <w:shd w:val="clear" w:color="auto" w:fill="auto"/>
            <w:vAlign w:val="center"/>
          </w:tcPr>
          <w:p w:rsidR="00697D0F" w:rsidRPr="00FA1AE0" w:rsidRDefault="007C36A9" w:rsidP="00374F97">
            <w:pPr>
              <w:spacing w:before="20" w:after="20" w:line="240" w:lineRule="auto"/>
            </w:pPr>
            <w:r>
              <w:t>23</w:t>
            </w:r>
          </w:p>
        </w:tc>
        <w:tc>
          <w:tcPr>
            <w:tcW w:w="2610" w:type="dxa"/>
            <w:vAlign w:val="center"/>
          </w:tcPr>
          <w:p w:rsidR="00697D0F" w:rsidRPr="00FA1AE0" w:rsidRDefault="00697D0F" w:rsidP="00374F97">
            <w:pPr>
              <w:spacing w:before="20" w:after="20" w:line="240" w:lineRule="auto"/>
              <w:jc w:val="center"/>
              <w:rPr>
                <w:b/>
              </w:rPr>
            </w:pPr>
            <w:r w:rsidRPr="00FA1AE0">
              <w:t>Audit 01.CSV</w:t>
            </w:r>
          </w:p>
        </w:tc>
        <w:tc>
          <w:tcPr>
            <w:tcW w:w="1970" w:type="dxa"/>
            <w:shd w:val="clear" w:color="auto" w:fill="auto"/>
            <w:vAlign w:val="center"/>
          </w:tcPr>
          <w:p w:rsidR="00697D0F" w:rsidRPr="00FA1AE0" w:rsidRDefault="00697D0F" w:rsidP="00374F97">
            <w:pPr>
              <w:spacing w:before="20" w:after="20" w:line="240" w:lineRule="auto"/>
              <w:jc w:val="center"/>
              <w:rPr>
                <w:b/>
              </w:rPr>
            </w:pPr>
            <w:r w:rsidRPr="00FA1AE0">
              <w:rPr>
                <w:b/>
              </w:rPr>
              <w:t>IN330D11</w:t>
            </w:r>
          </w:p>
        </w:tc>
        <w:tc>
          <w:tcPr>
            <w:tcW w:w="2282" w:type="dxa"/>
            <w:shd w:val="clear" w:color="auto" w:fill="auto"/>
            <w:vAlign w:val="center"/>
          </w:tcPr>
          <w:p w:rsidR="00697D0F" w:rsidRPr="00FA1AE0" w:rsidRDefault="00697D0F" w:rsidP="00374F97">
            <w:pPr>
              <w:spacing w:before="20" w:after="20" w:line="240" w:lineRule="auto"/>
            </w:pPr>
            <w:r w:rsidRPr="00FA1AE0">
              <w:t>Same as IN330D12?</w:t>
            </w:r>
          </w:p>
        </w:tc>
        <w:tc>
          <w:tcPr>
            <w:tcW w:w="1696" w:type="dxa"/>
            <w:shd w:val="clear" w:color="auto" w:fill="auto"/>
            <w:vAlign w:val="center"/>
          </w:tcPr>
          <w:p w:rsidR="00697D0F" w:rsidRPr="00FA1AE0" w:rsidRDefault="00697D0F" w:rsidP="00374F97">
            <w:pPr>
              <w:spacing w:before="20" w:after="20" w:line="240" w:lineRule="auto"/>
              <w:jc w:val="center"/>
            </w:pPr>
            <w:r>
              <w:t>MEDIUM</w:t>
            </w:r>
          </w:p>
        </w:tc>
        <w:tc>
          <w:tcPr>
            <w:tcW w:w="2081" w:type="dxa"/>
            <w:vAlign w:val="center"/>
          </w:tcPr>
          <w:p w:rsidR="00697D0F" w:rsidRPr="00FA1AE0" w:rsidRDefault="008C10A6" w:rsidP="005E73F2">
            <w:pPr>
              <w:spacing w:before="20" w:after="20" w:line="240" w:lineRule="auto"/>
              <w:jc w:val="center"/>
            </w:pPr>
            <w:hyperlink w:anchor="_Payment_Detail_&amp;" w:history="1">
              <w:r w:rsidR="00697D0F" w:rsidRPr="00FA1AE0">
                <w:rPr>
                  <w:rStyle w:val="Hyperlink"/>
                </w:rPr>
                <w:t>Payment Detail &amp; Summary</w:t>
              </w:r>
            </w:hyperlink>
          </w:p>
        </w:tc>
      </w:tr>
      <w:tr w:rsidR="00697D0F" w:rsidRPr="00FA7F7F" w:rsidTr="00697D0F">
        <w:trPr>
          <w:cantSplit/>
          <w:trHeight w:val="109"/>
          <w:jc w:val="center"/>
        </w:trPr>
        <w:tc>
          <w:tcPr>
            <w:tcW w:w="559" w:type="dxa"/>
            <w:shd w:val="clear" w:color="auto" w:fill="auto"/>
            <w:vAlign w:val="center"/>
          </w:tcPr>
          <w:p w:rsidR="00697D0F" w:rsidRPr="00FA1AE0" w:rsidRDefault="007C36A9" w:rsidP="00374F97">
            <w:pPr>
              <w:spacing w:before="20" w:after="20" w:line="240" w:lineRule="auto"/>
            </w:pPr>
            <w:r>
              <w:t>24</w:t>
            </w:r>
          </w:p>
        </w:tc>
        <w:tc>
          <w:tcPr>
            <w:tcW w:w="2610" w:type="dxa"/>
            <w:vAlign w:val="center"/>
          </w:tcPr>
          <w:p w:rsidR="00697D0F" w:rsidRPr="00FA1AE0" w:rsidRDefault="00697D0F" w:rsidP="00374F97">
            <w:pPr>
              <w:spacing w:before="20" w:after="20" w:line="240" w:lineRule="auto"/>
              <w:jc w:val="center"/>
              <w:rPr>
                <w:b/>
              </w:rPr>
            </w:pPr>
            <w:r w:rsidRPr="00FA1AE0">
              <w:t>Actuary Audit - backup details</w:t>
            </w:r>
          </w:p>
        </w:tc>
        <w:tc>
          <w:tcPr>
            <w:tcW w:w="1970" w:type="dxa"/>
            <w:shd w:val="clear" w:color="auto" w:fill="auto"/>
            <w:vAlign w:val="center"/>
            <w:hideMark/>
          </w:tcPr>
          <w:p w:rsidR="00697D0F" w:rsidRPr="00FA1AE0" w:rsidRDefault="00697D0F" w:rsidP="00374F97">
            <w:pPr>
              <w:spacing w:before="20" w:after="20" w:line="240" w:lineRule="auto"/>
              <w:jc w:val="center"/>
              <w:rPr>
                <w:b/>
              </w:rPr>
            </w:pPr>
            <w:r w:rsidRPr="00FA1AE0">
              <w:rPr>
                <w:b/>
              </w:rPr>
              <w:t>IN330D12</w:t>
            </w:r>
          </w:p>
        </w:tc>
        <w:tc>
          <w:tcPr>
            <w:tcW w:w="2282" w:type="dxa"/>
            <w:shd w:val="clear" w:color="auto" w:fill="auto"/>
            <w:vAlign w:val="center"/>
            <w:hideMark/>
          </w:tcPr>
          <w:p w:rsidR="00697D0F" w:rsidRPr="00FA1AE0" w:rsidRDefault="00697D0F" w:rsidP="00374F97">
            <w:pPr>
              <w:spacing w:before="20" w:after="20" w:line="240" w:lineRule="auto"/>
            </w:pPr>
            <w:r w:rsidRPr="00FA1AE0">
              <w:t>Report - analysis, research</w:t>
            </w:r>
          </w:p>
        </w:tc>
        <w:tc>
          <w:tcPr>
            <w:tcW w:w="1696" w:type="dxa"/>
            <w:shd w:val="clear" w:color="auto" w:fill="auto"/>
            <w:vAlign w:val="center"/>
            <w:hideMark/>
          </w:tcPr>
          <w:p w:rsidR="00697D0F" w:rsidRPr="00FA1AE0" w:rsidRDefault="00697D0F" w:rsidP="00374F97">
            <w:pPr>
              <w:spacing w:before="20" w:after="20" w:line="240" w:lineRule="auto"/>
              <w:jc w:val="center"/>
            </w:pPr>
            <w:r w:rsidRPr="00FA1AE0">
              <w:t>MEDIUM</w:t>
            </w:r>
          </w:p>
        </w:tc>
        <w:tc>
          <w:tcPr>
            <w:tcW w:w="2081" w:type="dxa"/>
            <w:vAlign w:val="center"/>
          </w:tcPr>
          <w:p w:rsidR="00697D0F" w:rsidRPr="00FA1AE0" w:rsidRDefault="008C10A6" w:rsidP="005E73F2">
            <w:pPr>
              <w:spacing w:before="20" w:after="20" w:line="240" w:lineRule="auto"/>
              <w:jc w:val="center"/>
            </w:pPr>
            <w:hyperlink w:anchor="_Claim_Cost_Analysis_1" w:history="1">
              <w:r w:rsidR="00697D0F" w:rsidRPr="00FA1AE0">
                <w:rPr>
                  <w:rStyle w:val="Hyperlink"/>
                </w:rPr>
                <w:t>Claim Cost Analysis</w:t>
              </w:r>
            </w:hyperlink>
          </w:p>
        </w:tc>
      </w:tr>
      <w:tr w:rsidR="00697D0F" w:rsidRPr="00FA7F7F" w:rsidTr="00697D0F">
        <w:trPr>
          <w:cantSplit/>
          <w:trHeight w:val="436"/>
          <w:jc w:val="center"/>
        </w:trPr>
        <w:tc>
          <w:tcPr>
            <w:tcW w:w="559" w:type="dxa"/>
            <w:shd w:val="clear" w:color="auto" w:fill="auto"/>
            <w:vAlign w:val="center"/>
          </w:tcPr>
          <w:p w:rsidR="00697D0F" w:rsidRPr="00FA1AE0" w:rsidRDefault="007C36A9" w:rsidP="00374F97">
            <w:pPr>
              <w:spacing w:before="20" w:after="20" w:line="240" w:lineRule="auto"/>
            </w:pPr>
            <w:r>
              <w:t>25</w:t>
            </w:r>
          </w:p>
        </w:tc>
        <w:tc>
          <w:tcPr>
            <w:tcW w:w="2610" w:type="dxa"/>
            <w:vAlign w:val="center"/>
          </w:tcPr>
          <w:p w:rsidR="00697D0F" w:rsidRPr="00FA1AE0" w:rsidRDefault="00697D0F" w:rsidP="00374F97">
            <w:pPr>
              <w:spacing w:before="20" w:after="20" w:line="240" w:lineRule="auto"/>
              <w:jc w:val="center"/>
              <w:rPr>
                <w:b/>
              </w:rPr>
            </w:pPr>
            <w:r w:rsidRPr="00FA1AE0">
              <w:t>Detail Claim Activity - 13 rolling cycles</w:t>
            </w:r>
          </w:p>
        </w:tc>
        <w:tc>
          <w:tcPr>
            <w:tcW w:w="1970" w:type="dxa"/>
            <w:shd w:val="clear" w:color="auto" w:fill="auto"/>
            <w:vAlign w:val="center"/>
            <w:hideMark/>
          </w:tcPr>
          <w:p w:rsidR="00697D0F" w:rsidRPr="00FA1AE0" w:rsidRDefault="00697D0F" w:rsidP="00374F97">
            <w:pPr>
              <w:spacing w:before="20" w:after="20" w:line="240" w:lineRule="auto"/>
              <w:jc w:val="center"/>
              <w:rPr>
                <w:b/>
              </w:rPr>
            </w:pPr>
            <w:r w:rsidRPr="00FA1AE0">
              <w:rPr>
                <w:b/>
              </w:rPr>
              <w:t>IN370D93</w:t>
            </w:r>
          </w:p>
        </w:tc>
        <w:tc>
          <w:tcPr>
            <w:tcW w:w="2282" w:type="dxa"/>
            <w:shd w:val="clear" w:color="auto" w:fill="auto"/>
            <w:vAlign w:val="center"/>
            <w:hideMark/>
          </w:tcPr>
          <w:p w:rsidR="00697D0F" w:rsidRPr="00FA1AE0" w:rsidRDefault="00697D0F" w:rsidP="00374F97">
            <w:pPr>
              <w:spacing w:before="20" w:after="20" w:line="240" w:lineRule="auto"/>
            </w:pPr>
            <w:r w:rsidRPr="00FA1AE0">
              <w:t>Data File - analysis, balancing, exceptions, research, Ryder Management reporting</w:t>
            </w:r>
          </w:p>
        </w:tc>
        <w:tc>
          <w:tcPr>
            <w:tcW w:w="1696" w:type="dxa"/>
            <w:shd w:val="clear" w:color="auto" w:fill="auto"/>
            <w:vAlign w:val="center"/>
            <w:hideMark/>
          </w:tcPr>
          <w:p w:rsidR="00697D0F" w:rsidRPr="00FA1AE0" w:rsidRDefault="00697D0F" w:rsidP="00374F97">
            <w:pPr>
              <w:spacing w:before="20" w:after="20" w:line="240" w:lineRule="auto"/>
              <w:jc w:val="center"/>
            </w:pPr>
            <w:r w:rsidRPr="00FA1AE0">
              <w:t>LOW</w:t>
            </w:r>
          </w:p>
        </w:tc>
        <w:tc>
          <w:tcPr>
            <w:tcW w:w="2081" w:type="dxa"/>
            <w:vAlign w:val="center"/>
          </w:tcPr>
          <w:p w:rsidR="00697D0F" w:rsidRPr="00FA1AE0" w:rsidRDefault="008C10A6" w:rsidP="00883C91">
            <w:pPr>
              <w:spacing w:before="20" w:after="20" w:line="240" w:lineRule="auto"/>
              <w:jc w:val="center"/>
            </w:pPr>
            <w:hyperlink w:anchor="_Payment_Detail_&amp;" w:history="1">
              <w:r w:rsidR="00697D0F" w:rsidRPr="00FA1AE0">
                <w:rPr>
                  <w:rStyle w:val="Hyperlink"/>
                </w:rPr>
                <w:t>Payment Detail &amp; Summary</w:t>
              </w:r>
            </w:hyperlink>
          </w:p>
        </w:tc>
      </w:tr>
      <w:tr w:rsidR="00697D0F" w:rsidRPr="00FA7F7F" w:rsidTr="00697D0F">
        <w:trPr>
          <w:cantSplit/>
          <w:trHeight w:val="218"/>
          <w:jc w:val="center"/>
        </w:trPr>
        <w:tc>
          <w:tcPr>
            <w:tcW w:w="559" w:type="dxa"/>
            <w:shd w:val="clear" w:color="auto" w:fill="auto"/>
            <w:vAlign w:val="center"/>
          </w:tcPr>
          <w:p w:rsidR="00697D0F" w:rsidRPr="00FA1AE0" w:rsidRDefault="007C36A9" w:rsidP="00374F97">
            <w:pPr>
              <w:spacing w:before="20" w:after="20" w:line="240" w:lineRule="auto"/>
            </w:pPr>
            <w:r>
              <w:t>26</w:t>
            </w:r>
          </w:p>
        </w:tc>
        <w:tc>
          <w:tcPr>
            <w:tcW w:w="2610" w:type="dxa"/>
            <w:vAlign w:val="center"/>
          </w:tcPr>
          <w:p w:rsidR="00697D0F" w:rsidRPr="00FA1AE0" w:rsidRDefault="00697D0F" w:rsidP="00374F97">
            <w:pPr>
              <w:spacing w:before="20" w:after="20" w:line="240" w:lineRule="auto"/>
              <w:jc w:val="center"/>
              <w:rPr>
                <w:b/>
              </w:rPr>
            </w:pPr>
            <w:r w:rsidRPr="00FA1AE0">
              <w:t>Quarterly Incurred - current &amp; past 5 activity years - by insurance product lines</w:t>
            </w:r>
          </w:p>
        </w:tc>
        <w:tc>
          <w:tcPr>
            <w:tcW w:w="1970" w:type="dxa"/>
            <w:shd w:val="clear" w:color="auto" w:fill="auto"/>
            <w:vAlign w:val="center"/>
            <w:hideMark/>
          </w:tcPr>
          <w:p w:rsidR="00697D0F" w:rsidRPr="00FA1AE0" w:rsidRDefault="00697D0F" w:rsidP="00374F97">
            <w:pPr>
              <w:spacing w:before="20" w:after="20" w:line="240" w:lineRule="auto"/>
              <w:jc w:val="center"/>
              <w:rPr>
                <w:b/>
              </w:rPr>
            </w:pPr>
            <w:r w:rsidRPr="00FA1AE0">
              <w:rPr>
                <w:b/>
              </w:rPr>
              <w:t>IN554D10</w:t>
            </w:r>
          </w:p>
        </w:tc>
        <w:tc>
          <w:tcPr>
            <w:tcW w:w="2282" w:type="dxa"/>
            <w:shd w:val="clear" w:color="auto" w:fill="auto"/>
            <w:vAlign w:val="center"/>
            <w:hideMark/>
          </w:tcPr>
          <w:p w:rsidR="00697D0F" w:rsidRPr="00FA1AE0" w:rsidRDefault="00697D0F" w:rsidP="00374F97">
            <w:pPr>
              <w:spacing w:before="20" w:after="20" w:line="240" w:lineRule="auto"/>
            </w:pPr>
            <w:r w:rsidRPr="00FA1AE0">
              <w:t>Report - Ryder Management reporting</w:t>
            </w:r>
          </w:p>
        </w:tc>
        <w:tc>
          <w:tcPr>
            <w:tcW w:w="1696" w:type="dxa"/>
            <w:shd w:val="clear" w:color="auto" w:fill="auto"/>
            <w:vAlign w:val="center"/>
            <w:hideMark/>
          </w:tcPr>
          <w:p w:rsidR="00697D0F" w:rsidRPr="00FA1AE0" w:rsidRDefault="00697D0F" w:rsidP="00374F97">
            <w:pPr>
              <w:spacing w:before="20" w:after="20" w:line="240" w:lineRule="auto"/>
              <w:jc w:val="center"/>
            </w:pPr>
            <w:r w:rsidRPr="00FA1AE0">
              <w:t>MEDIUM</w:t>
            </w:r>
          </w:p>
        </w:tc>
        <w:tc>
          <w:tcPr>
            <w:tcW w:w="2081" w:type="dxa"/>
            <w:vAlign w:val="center"/>
          </w:tcPr>
          <w:p w:rsidR="00697D0F" w:rsidRPr="00FA1AE0" w:rsidRDefault="008C10A6" w:rsidP="00883C91">
            <w:pPr>
              <w:spacing w:before="20" w:after="20" w:line="240" w:lineRule="auto"/>
              <w:jc w:val="center"/>
            </w:pPr>
            <w:hyperlink w:anchor="_Incurred_and_Payment" w:history="1">
              <w:r w:rsidR="00697D0F" w:rsidRPr="00FA1AE0">
                <w:rPr>
                  <w:rStyle w:val="Hyperlink"/>
                </w:rPr>
                <w:t>Incurred and Payment Amounts</w:t>
              </w:r>
            </w:hyperlink>
          </w:p>
        </w:tc>
      </w:tr>
      <w:tr w:rsidR="00697D0F" w:rsidRPr="00FA7F7F" w:rsidTr="00697D0F">
        <w:trPr>
          <w:cantSplit/>
          <w:trHeight w:val="109"/>
          <w:jc w:val="center"/>
        </w:trPr>
        <w:tc>
          <w:tcPr>
            <w:tcW w:w="559" w:type="dxa"/>
            <w:shd w:val="clear" w:color="auto" w:fill="auto"/>
            <w:vAlign w:val="center"/>
          </w:tcPr>
          <w:p w:rsidR="00697D0F" w:rsidRPr="00FA1AE0" w:rsidRDefault="007C36A9" w:rsidP="00374F97">
            <w:pPr>
              <w:spacing w:before="20" w:after="20" w:line="240" w:lineRule="auto"/>
            </w:pPr>
            <w:r>
              <w:t>27</w:t>
            </w:r>
          </w:p>
        </w:tc>
        <w:tc>
          <w:tcPr>
            <w:tcW w:w="2610" w:type="dxa"/>
            <w:vAlign w:val="center"/>
          </w:tcPr>
          <w:p w:rsidR="00697D0F" w:rsidRPr="00FA1AE0" w:rsidRDefault="00697D0F" w:rsidP="00374F97">
            <w:pPr>
              <w:spacing w:before="20" w:after="20" w:line="240" w:lineRule="auto"/>
              <w:jc w:val="center"/>
              <w:rPr>
                <w:b/>
              </w:rPr>
            </w:pPr>
            <w:r w:rsidRPr="00FA1AE0">
              <w:t>Claims Analysis</w:t>
            </w:r>
          </w:p>
        </w:tc>
        <w:tc>
          <w:tcPr>
            <w:tcW w:w="1970" w:type="dxa"/>
            <w:shd w:val="clear" w:color="auto" w:fill="auto"/>
            <w:vAlign w:val="center"/>
            <w:hideMark/>
          </w:tcPr>
          <w:p w:rsidR="00697D0F" w:rsidRPr="00FA1AE0" w:rsidRDefault="00697D0F" w:rsidP="00374F97">
            <w:pPr>
              <w:spacing w:before="20" w:after="20" w:line="240" w:lineRule="auto"/>
              <w:jc w:val="center"/>
              <w:rPr>
                <w:b/>
              </w:rPr>
            </w:pPr>
            <w:r w:rsidRPr="00FA1AE0">
              <w:rPr>
                <w:b/>
              </w:rPr>
              <w:t>IN570D03</w:t>
            </w:r>
          </w:p>
        </w:tc>
        <w:tc>
          <w:tcPr>
            <w:tcW w:w="2282" w:type="dxa"/>
            <w:shd w:val="clear" w:color="auto" w:fill="auto"/>
            <w:vAlign w:val="center"/>
            <w:hideMark/>
          </w:tcPr>
          <w:p w:rsidR="00697D0F" w:rsidRPr="00FA1AE0" w:rsidRDefault="00697D0F" w:rsidP="00374F97">
            <w:pPr>
              <w:spacing w:before="20" w:after="20" w:line="240" w:lineRule="auto"/>
            </w:pPr>
            <w:r w:rsidRPr="00FA1AE0">
              <w:t>Report - analysis, research</w:t>
            </w:r>
          </w:p>
        </w:tc>
        <w:tc>
          <w:tcPr>
            <w:tcW w:w="1696" w:type="dxa"/>
            <w:shd w:val="clear" w:color="auto" w:fill="auto"/>
            <w:vAlign w:val="center"/>
            <w:hideMark/>
          </w:tcPr>
          <w:p w:rsidR="00697D0F" w:rsidRPr="00FA1AE0" w:rsidRDefault="00697D0F" w:rsidP="00374F97">
            <w:pPr>
              <w:spacing w:before="20" w:after="20" w:line="240" w:lineRule="auto"/>
              <w:jc w:val="center"/>
            </w:pPr>
            <w:r w:rsidRPr="00FA1AE0">
              <w:t>MEDIUM</w:t>
            </w:r>
          </w:p>
        </w:tc>
        <w:tc>
          <w:tcPr>
            <w:tcW w:w="2081" w:type="dxa"/>
            <w:vAlign w:val="center"/>
          </w:tcPr>
          <w:p w:rsidR="00697D0F" w:rsidRPr="00FA1AE0" w:rsidRDefault="008C10A6" w:rsidP="00883C91">
            <w:pPr>
              <w:spacing w:before="20" w:after="20" w:line="240" w:lineRule="auto"/>
              <w:jc w:val="center"/>
            </w:pPr>
            <w:hyperlink w:anchor="_Claim_Cost_Analysis_1" w:history="1">
              <w:r w:rsidR="00697D0F" w:rsidRPr="00FA1AE0">
                <w:rPr>
                  <w:rStyle w:val="Hyperlink"/>
                </w:rPr>
                <w:t>Claim Cost Analysis</w:t>
              </w:r>
            </w:hyperlink>
          </w:p>
        </w:tc>
      </w:tr>
      <w:tr w:rsidR="00697D0F" w:rsidRPr="00FA7F7F" w:rsidTr="00697D0F">
        <w:trPr>
          <w:cantSplit/>
          <w:trHeight w:val="109"/>
          <w:jc w:val="center"/>
        </w:trPr>
        <w:tc>
          <w:tcPr>
            <w:tcW w:w="559" w:type="dxa"/>
            <w:shd w:val="clear" w:color="auto" w:fill="auto"/>
            <w:vAlign w:val="center"/>
          </w:tcPr>
          <w:p w:rsidR="00697D0F" w:rsidRPr="00FA1AE0" w:rsidRDefault="007C36A9" w:rsidP="00374F97">
            <w:pPr>
              <w:spacing w:before="20" w:after="20" w:line="240" w:lineRule="auto"/>
            </w:pPr>
            <w:r>
              <w:t>28</w:t>
            </w:r>
          </w:p>
        </w:tc>
        <w:tc>
          <w:tcPr>
            <w:tcW w:w="2610" w:type="dxa"/>
            <w:vAlign w:val="center"/>
          </w:tcPr>
          <w:p w:rsidR="00697D0F" w:rsidRPr="00FA1AE0" w:rsidRDefault="00697D0F" w:rsidP="00374F97">
            <w:pPr>
              <w:spacing w:before="20" w:after="20" w:line="240" w:lineRule="auto"/>
              <w:jc w:val="center"/>
              <w:rPr>
                <w:b/>
              </w:rPr>
            </w:pPr>
            <w:r w:rsidRPr="00FA1AE0">
              <w:t>0-1Mil Claims File - Claims w/Negative End Reserves &amp; Claims with Total Incurred Mismatch</w:t>
            </w:r>
          </w:p>
        </w:tc>
        <w:tc>
          <w:tcPr>
            <w:tcW w:w="1970" w:type="dxa"/>
            <w:shd w:val="clear" w:color="auto" w:fill="auto"/>
            <w:vAlign w:val="center"/>
            <w:hideMark/>
          </w:tcPr>
          <w:p w:rsidR="00697D0F" w:rsidRPr="00FA1AE0" w:rsidRDefault="00697D0F" w:rsidP="00374F97">
            <w:pPr>
              <w:spacing w:before="20" w:after="20" w:line="240" w:lineRule="auto"/>
              <w:jc w:val="center"/>
              <w:rPr>
                <w:b/>
              </w:rPr>
            </w:pPr>
            <w:r w:rsidRPr="00FA1AE0">
              <w:rPr>
                <w:b/>
              </w:rPr>
              <w:t>IN900R01</w:t>
            </w:r>
          </w:p>
        </w:tc>
        <w:tc>
          <w:tcPr>
            <w:tcW w:w="2282" w:type="dxa"/>
            <w:shd w:val="clear" w:color="auto" w:fill="auto"/>
            <w:vAlign w:val="center"/>
            <w:hideMark/>
          </w:tcPr>
          <w:p w:rsidR="00697D0F" w:rsidRPr="00FA1AE0" w:rsidRDefault="00697D0F" w:rsidP="00374F97">
            <w:pPr>
              <w:spacing w:before="20" w:after="20" w:line="240" w:lineRule="auto"/>
            </w:pPr>
            <w:r w:rsidRPr="00FA1AE0">
              <w:t>Report - analysis, research</w:t>
            </w:r>
          </w:p>
        </w:tc>
        <w:tc>
          <w:tcPr>
            <w:tcW w:w="1696" w:type="dxa"/>
            <w:shd w:val="clear" w:color="auto" w:fill="auto"/>
            <w:vAlign w:val="center"/>
            <w:hideMark/>
          </w:tcPr>
          <w:p w:rsidR="00697D0F" w:rsidRPr="00FA1AE0" w:rsidRDefault="00697D0F" w:rsidP="00374F97">
            <w:pPr>
              <w:spacing w:before="20" w:after="20" w:line="240" w:lineRule="auto"/>
              <w:jc w:val="center"/>
            </w:pPr>
            <w:r w:rsidRPr="00FA1AE0">
              <w:t>MEDIUM</w:t>
            </w:r>
          </w:p>
        </w:tc>
        <w:tc>
          <w:tcPr>
            <w:tcW w:w="2081" w:type="dxa"/>
            <w:vAlign w:val="center"/>
          </w:tcPr>
          <w:p w:rsidR="00697D0F" w:rsidRPr="00FA1AE0" w:rsidRDefault="008C10A6" w:rsidP="005E73F2">
            <w:pPr>
              <w:spacing w:before="20" w:after="20" w:line="240" w:lineRule="auto"/>
              <w:jc w:val="center"/>
              <w:rPr>
                <w:rStyle w:val="Hyperlink"/>
              </w:rPr>
            </w:pPr>
            <w:hyperlink w:anchor="_Claim_Cost_Analysis_1" w:history="1">
              <w:r w:rsidR="00697D0F" w:rsidRPr="00FA1AE0">
                <w:rPr>
                  <w:rStyle w:val="Hyperlink"/>
                </w:rPr>
                <w:t>Claim Cost Analysis</w:t>
              </w:r>
            </w:hyperlink>
          </w:p>
          <w:p w:rsidR="00697D0F" w:rsidRPr="00FA1AE0" w:rsidRDefault="00697D0F" w:rsidP="005E73F2">
            <w:pPr>
              <w:spacing w:before="20" w:after="20" w:line="240" w:lineRule="auto"/>
              <w:jc w:val="center"/>
              <w:rPr>
                <w:rStyle w:val="Hyperlink"/>
              </w:rPr>
            </w:pPr>
            <w:r w:rsidRPr="00FA1AE0">
              <w:rPr>
                <w:rStyle w:val="Hyperlink"/>
              </w:rPr>
              <w:t>&amp;</w:t>
            </w:r>
          </w:p>
          <w:p w:rsidR="00697D0F" w:rsidRPr="00FA1AE0" w:rsidRDefault="008C10A6" w:rsidP="005E73F2">
            <w:pPr>
              <w:spacing w:before="20" w:after="20" w:line="240" w:lineRule="auto"/>
              <w:jc w:val="center"/>
            </w:pPr>
            <w:hyperlink w:anchor="_Exceptions_1" w:history="1">
              <w:r w:rsidR="00697D0F" w:rsidRPr="00FA1AE0">
                <w:rPr>
                  <w:rStyle w:val="Hyperlink"/>
                </w:rPr>
                <w:t>Exceptions</w:t>
              </w:r>
            </w:hyperlink>
          </w:p>
        </w:tc>
      </w:tr>
      <w:tr w:rsidR="00697D0F" w:rsidRPr="00FA7F7F" w:rsidTr="00697D0F">
        <w:trPr>
          <w:cantSplit/>
          <w:trHeight w:val="109"/>
          <w:jc w:val="center"/>
        </w:trPr>
        <w:tc>
          <w:tcPr>
            <w:tcW w:w="559" w:type="dxa"/>
            <w:shd w:val="clear" w:color="auto" w:fill="auto"/>
            <w:vAlign w:val="center"/>
          </w:tcPr>
          <w:p w:rsidR="00697D0F" w:rsidRPr="00FA1AE0" w:rsidRDefault="007C36A9" w:rsidP="00374F97">
            <w:pPr>
              <w:spacing w:before="20" w:after="20" w:line="240" w:lineRule="auto"/>
            </w:pPr>
            <w:r>
              <w:t>29</w:t>
            </w:r>
          </w:p>
        </w:tc>
        <w:tc>
          <w:tcPr>
            <w:tcW w:w="2610" w:type="dxa"/>
            <w:vAlign w:val="center"/>
          </w:tcPr>
          <w:p w:rsidR="00697D0F" w:rsidRPr="00FA1AE0" w:rsidRDefault="00697D0F" w:rsidP="00374F97">
            <w:pPr>
              <w:spacing w:before="20" w:after="20" w:line="240" w:lineRule="auto"/>
              <w:jc w:val="center"/>
              <w:rPr>
                <w:b/>
              </w:rPr>
            </w:pPr>
            <w:r w:rsidRPr="00FA1AE0">
              <w:t>Risk Management: Claims Processing System Month to Date Rejected PYRAMID AL/GL Reserves</w:t>
            </w:r>
          </w:p>
        </w:tc>
        <w:tc>
          <w:tcPr>
            <w:tcW w:w="1970" w:type="dxa"/>
            <w:shd w:val="clear" w:color="auto" w:fill="auto"/>
            <w:vAlign w:val="center"/>
            <w:hideMark/>
          </w:tcPr>
          <w:p w:rsidR="00697D0F" w:rsidRPr="00FA1AE0" w:rsidRDefault="00697D0F" w:rsidP="00374F97">
            <w:pPr>
              <w:spacing w:before="20" w:after="20" w:line="240" w:lineRule="auto"/>
              <w:jc w:val="center"/>
            </w:pPr>
            <w:r w:rsidRPr="00FA1AE0">
              <w:rPr>
                <w:b/>
              </w:rPr>
              <w:t>RM105R01.A</w:t>
            </w:r>
          </w:p>
        </w:tc>
        <w:tc>
          <w:tcPr>
            <w:tcW w:w="2282" w:type="dxa"/>
            <w:shd w:val="clear" w:color="auto" w:fill="auto"/>
            <w:vAlign w:val="center"/>
            <w:hideMark/>
          </w:tcPr>
          <w:p w:rsidR="00697D0F" w:rsidRPr="00FA1AE0" w:rsidRDefault="00697D0F" w:rsidP="005112C2">
            <w:pPr>
              <w:spacing w:before="20" w:after="20" w:line="240" w:lineRule="auto"/>
            </w:pPr>
            <w:r w:rsidRPr="00FA1AE0">
              <w:t>Report – Exceptions</w:t>
            </w:r>
          </w:p>
          <w:p w:rsidR="00697D0F" w:rsidRPr="00FA1AE0" w:rsidRDefault="00697D0F" w:rsidP="00374F97">
            <w:pPr>
              <w:spacing w:before="20" w:after="20" w:line="240" w:lineRule="auto"/>
            </w:pPr>
            <w:r w:rsidRPr="00FA1AE0">
              <w:t>Added 8/24</w:t>
            </w:r>
          </w:p>
        </w:tc>
        <w:tc>
          <w:tcPr>
            <w:tcW w:w="1696" w:type="dxa"/>
            <w:shd w:val="clear" w:color="auto" w:fill="auto"/>
            <w:vAlign w:val="center"/>
            <w:hideMark/>
          </w:tcPr>
          <w:p w:rsidR="00697D0F" w:rsidRPr="00FA1AE0" w:rsidRDefault="00697D0F" w:rsidP="00374F97">
            <w:pPr>
              <w:spacing w:before="20" w:after="20" w:line="240" w:lineRule="auto"/>
              <w:jc w:val="center"/>
            </w:pPr>
            <w:r>
              <w:t>MEDIUM</w:t>
            </w:r>
          </w:p>
        </w:tc>
        <w:tc>
          <w:tcPr>
            <w:tcW w:w="2081" w:type="dxa"/>
            <w:vAlign w:val="center"/>
          </w:tcPr>
          <w:p w:rsidR="00697D0F" w:rsidRPr="00FA1AE0" w:rsidRDefault="008C10A6" w:rsidP="005E73F2">
            <w:pPr>
              <w:spacing w:before="20" w:after="20" w:line="240" w:lineRule="auto"/>
              <w:jc w:val="center"/>
            </w:pPr>
            <w:hyperlink w:anchor="_Exceptions_1" w:history="1">
              <w:r w:rsidR="00697D0F" w:rsidRPr="00FA1AE0">
                <w:rPr>
                  <w:rStyle w:val="Hyperlink"/>
                </w:rPr>
                <w:t>Exceptions</w:t>
              </w:r>
            </w:hyperlink>
          </w:p>
        </w:tc>
      </w:tr>
      <w:tr w:rsidR="00697D0F" w:rsidRPr="00FA7F7F" w:rsidTr="00697D0F">
        <w:trPr>
          <w:cantSplit/>
          <w:trHeight w:val="109"/>
          <w:jc w:val="center"/>
        </w:trPr>
        <w:tc>
          <w:tcPr>
            <w:tcW w:w="559" w:type="dxa"/>
            <w:shd w:val="clear" w:color="auto" w:fill="E7E6E6" w:themeFill="background2"/>
            <w:vAlign w:val="center"/>
          </w:tcPr>
          <w:p w:rsidR="00697D0F" w:rsidRPr="00FA1AE0" w:rsidRDefault="007C36A9" w:rsidP="00374F97">
            <w:pPr>
              <w:spacing w:before="20" w:after="20" w:line="240" w:lineRule="auto"/>
            </w:pPr>
            <w:r>
              <w:t>30</w:t>
            </w:r>
          </w:p>
        </w:tc>
        <w:tc>
          <w:tcPr>
            <w:tcW w:w="2610" w:type="dxa"/>
            <w:shd w:val="clear" w:color="auto" w:fill="E7E6E6" w:themeFill="background2"/>
            <w:vAlign w:val="center"/>
          </w:tcPr>
          <w:p w:rsidR="00697D0F" w:rsidRPr="00FA1AE0" w:rsidRDefault="00697D0F" w:rsidP="00374F97">
            <w:pPr>
              <w:spacing w:before="20" w:after="20" w:line="240" w:lineRule="auto"/>
              <w:jc w:val="center"/>
              <w:rPr>
                <w:b/>
              </w:rPr>
            </w:pPr>
            <w:r w:rsidRPr="00FA1AE0">
              <w:t>Risk Management: Claims Processing System Month-To-Date Rejected PYRAMID AL/GL/PRCRGPHD Payments</w:t>
            </w:r>
          </w:p>
        </w:tc>
        <w:tc>
          <w:tcPr>
            <w:tcW w:w="1970" w:type="dxa"/>
            <w:shd w:val="clear" w:color="auto" w:fill="E7E6E6" w:themeFill="background2"/>
            <w:vAlign w:val="center"/>
          </w:tcPr>
          <w:p w:rsidR="00697D0F" w:rsidRPr="00FA1AE0" w:rsidRDefault="00697D0F" w:rsidP="00374F97">
            <w:pPr>
              <w:spacing w:before="20" w:after="20" w:line="240" w:lineRule="auto"/>
              <w:jc w:val="center"/>
              <w:rPr>
                <w:b/>
              </w:rPr>
            </w:pPr>
            <w:r w:rsidRPr="00FA1AE0">
              <w:rPr>
                <w:b/>
              </w:rPr>
              <w:t>RM105R01.B</w:t>
            </w:r>
          </w:p>
        </w:tc>
        <w:tc>
          <w:tcPr>
            <w:tcW w:w="2282" w:type="dxa"/>
            <w:shd w:val="clear" w:color="auto" w:fill="E7E6E6" w:themeFill="background2"/>
            <w:vAlign w:val="center"/>
          </w:tcPr>
          <w:p w:rsidR="00697D0F" w:rsidRPr="00FA1AE0" w:rsidRDefault="00697D0F" w:rsidP="00374F97">
            <w:pPr>
              <w:spacing w:before="20" w:after="20" w:line="240" w:lineRule="auto"/>
            </w:pPr>
            <w:r w:rsidRPr="00FA1AE0">
              <w:t>Report - exceptions, balancing</w:t>
            </w:r>
          </w:p>
          <w:p w:rsidR="00697D0F" w:rsidRPr="00FA1AE0" w:rsidRDefault="00697D0F" w:rsidP="005112C2">
            <w:pPr>
              <w:spacing w:before="20" w:after="20" w:line="240" w:lineRule="auto"/>
            </w:pPr>
            <w:r w:rsidRPr="00FA1AE0">
              <w:t>*FIF</w:t>
            </w:r>
          </w:p>
        </w:tc>
        <w:tc>
          <w:tcPr>
            <w:tcW w:w="1696" w:type="dxa"/>
            <w:shd w:val="clear" w:color="auto" w:fill="E7E6E6" w:themeFill="background2"/>
            <w:vAlign w:val="center"/>
          </w:tcPr>
          <w:p w:rsidR="00697D0F" w:rsidRPr="00FA1AE0" w:rsidRDefault="00697D0F" w:rsidP="00374F97">
            <w:pPr>
              <w:spacing w:before="20" w:after="20" w:line="240" w:lineRule="auto"/>
              <w:jc w:val="center"/>
            </w:pPr>
            <w:r w:rsidRPr="00FA1AE0">
              <w:t>MEDIUM</w:t>
            </w:r>
          </w:p>
        </w:tc>
        <w:tc>
          <w:tcPr>
            <w:tcW w:w="2081" w:type="dxa"/>
            <w:shd w:val="clear" w:color="auto" w:fill="E7E6E6" w:themeFill="background2"/>
            <w:vAlign w:val="center"/>
          </w:tcPr>
          <w:p w:rsidR="00697D0F" w:rsidRPr="00FA1AE0" w:rsidRDefault="008C10A6" w:rsidP="00883C91">
            <w:pPr>
              <w:spacing w:before="20" w:after="20" w:line="240" w:lineRule="auto"/>
              <w:jc w:val="center"/>
            </w:pPr>
            <w:hyperlink w:anchor="_Exceptions_1" w:history="1">
              <w:r w:rsidR="00697D0F" w:rsidRPr="00FA1AE0">
                <w:rPr>
                  <w:rStyle w:val="Hyperlink"/>
                </w:rPr>
                <w:t>Exceptions</w:t>
              </w:r>
            </w:hyperlink>
          </w:p>
        </w:tc>
      </w:tr>
      <w:tr w:rsidR="00697D0F" w:rsidRPr="00FA7F7F" w:rsidTr="00697D0F">
        <w:trPr>
          <w:cantSplit/>
          <w:trHeight w:val="449"/>
          <w:jc w:val="center"/>
        </w:trPr>
        <w:tc>
          <w:tcPr>
            <w:tcW w:w="559" w:type="dxa"/>
            <w:shd w:val="clear" w:color="auto" w:fill="auto"/>
            <w:noWrap/>
            <w:vAlign w:val="center"/>
          </w:tcPr>
          <w:p w:rsidR="00697D0F" w:rsidRPr="00FA1AE0" w:rsidRDefault="007C36A9" w:rsidP="00374F97">
            <w:pPr>
              <w:spacing w:before="20" w:after="20" w:line="240" w:lineRule="auto"/>
            </w:pPr>
            <w:r>
              <w:t>31</w:t>
            </w:r>
          </w:p>
        </w:tc>
        <w:tc>
          <w:tcPr>
            <w:tcW w:w="2610" w:type="dxa"/>
            <w:vAlign w:val="center"/>
          </w:tcPr>
          <w:p w:rsidR="00697D0F" w:rsidRPr="00FA1AE0" w:rsidRDefault="00697D0F" w:rsidP="00374F97">
            <w:pPr>
              <w:spacing w:before="20" w:after="20" w:line="240" w:lineRule="auto"/>
              <w:jc w:val="center"/>
              <w:rPr>
                <w:b/>
              </w:rPr>
            </w:pPr>
            <w:r w:rsidRPr="00FA1AE0">
              <w:t>Risk Management: Claims Processing System Physical Damage Collections Month-To-Date Recoveries: AL/GL + Property / Cargo</w:t>
            </w:r>
          </w:p>
        </w:tc>
        <w:tc>
          <w:tcPr>
            <w:tcW w:w="1970" w:type="dxa"/>
            <w:shd w:val="clear" w:color="auto" w:fill="auto"/>
            <w:noWrap/>
            <w:vAlign w:val="center"/>
            <w:hideMark/>
          </w:tcPr>
          <w:p w:rsidR="00697D0F" w:rsidRPr="00FA1AE0" w:rsidRDefault="00697D0F" w:rsidP="00374F97">
            <w:pPr>
              <w:spacing w:before="20" w:after="20" w:line="240" w:lineRule="auto"/>
              <w:jc w:val="center"/>
              <w:rPr>
                <w:b/>
              </w:rPr>
            </w:pPr>
            <w:r w:rsidRPr="00FA1AE0">
              <w:rPr>
                <w:b/>
              </w:rPr>
              <w:t>RM105R02.B</w:t>
            </w:r>
          </w:p>
        </w:tc>
        <w:tc>
          <w:tcPr>
            <w:tcW w:w="2282" w:type="dxa"/>
            <w:shd w:val="clear" w:color="auto" w:fill="auto"/>
            <w:vAlign w:val="center"/>
            <w:hideMark/>
          </w:tcPr>
          <w:p w:rsidR="00697D0F" w:rsidRPr="00FA1AE0" w:rsidRDefault="00697D0F" w:rsidP="00374F97">
            <w:pPr>
              <w:spacing w:before="20" w:after="20" w:line="240" w:lineRule="auto"/>
            </w:pPr>
            <w:r w:rsidRPr="00FA1AE0">
              <w:t>Report - analysis, balancing</w:t>
            </w:r>
          </w:p>
        </w:tc>
        <w:tc>
          <w:tcPr>
            <w:tcW w:w="1696" w:type="dxa"/>
            <w:shd w:val="clear" w:color="auto" w:fill="auto"/>
            <w:vAlign w:val="center"/>
            <w:hideMark/>
          </w:tcPr>
          <w:p w:rsidR="00697D0F" w:rsidRPr="00FA1AE0" w:rsidRDefault="00697D0F" w:rsidP="00374F97">
            <w:pPr>
              <w:spacing w:before="20" w:after="20" w:line="240" w:lineRule="auto"/>
              <w:jc w:val="center"/>
            </w:pPr>
            <w:r w:rsidRPr="00FA1AE0">
              <w:t>LOW</w:t>
            </w:r>
          </w:p>
        </w:tc>
        <w:tc>
          <w:tcPr>
            <w:tcW w:w="2081" w:type="dxa"/>
            <w:vAlign w:val="center"/>
          </w:tcPr>
          <w:p w:rsidR="00697D0F" w:rsidRPr="00FA1AE0" w:rsidRDefault="008C10A6" w:rsidP="00883C91">
            <w:pPr>
              <w:spacing w:before="20" w:after="20" w:line="240" w:lineRule="auto"/>
              <w:jc w:val="center"/>
            </w:pPr>
            <w:hyperlink w:anchor="_Payment_Detail_&amp;" w:history="1">
              <w:r w:rsidR="00697D0F" w:rsidRPr="00FA1AE0">
                <w:rPr>
                  <w:rStyle w:val="Hyperlink"/>
                </w:rPr>
                <w:t>Payment Detail &amp; Summary</w:t>
              </w:r>
            </w:hyperlink>
          </w:p>
        </w:tc>
      </w:tr>
      <w:tr w:rsidR="00697D0F" w:rsidRPr="00FA7F7F" w:rsidTr="00697D0F">
        <w:trPr>
          <w:cantSplit/>
          <w:trHeight w:val="34"/>
          <w:jc w:val="center"/>
        </w:trPr>
        <w:tc>
          <w:tcPr>
            <w:tcW w:w="559" w:type="dxa"/>
            <w:shd w:val="clear" w:color="auto" w:fill="auto"/>
            <w:noWrap/>
            <w:vAlign w:val="center"/>
          </w:tcPr>
          <w:p w:rsidR="00697D0F" w:rsidRPr="00FA1AE0" w:rsidRDefault="007C36A9" w:rsidP="00374F97">
            <w:pPr>
              <w:spacing w:before="20" w:after="20" w:line="240" w:lineRule="auto"/>
            </w:pPr>
            <w:r>
              <w:t>32</w:t>
            </w:r>
          </w:p>
        </w:tc>
        <w:tc>
          <w:tcPr>
            <w:tcW w:w="2610" w:type="dxa"/>
            <w:vAlign w:val="center"/>
          </w:tcPr>
          <w:p w:rsidR="00697D0F" w:rsidRPr="00FA1AE0" w:rsidRDefault="00697D0F" w:rsidP="00374F97">
            <w:pPr>
              <w:spacing w:before="20" w:after="20" w:line="240" w:lineRule="auto"/>
              <w:jc w:val="center"/>
              <w:rPr>
                <w:b/>
              </w:rPr>
            </w:pPr>
            <w:r w:rsidRPr="00FA1AE0">
              <w:t>Property Cargo Report</w:t>
            </w:r>
          </w:p>
        </w:tc>
        <w:tc>
          <w:tcPr>
            <w:tcW w:w="1970" w:type="dxa"/>
            <w:shd w:val="clear" w:color="auto" w:fill="auto"/>
            <w:noWrap/>
            <w:vAlign w:val="center"/>
            <w:hideMark/>
          </w:tcPr>
          <w:p w:rsidR="00697D0F" w:rsidRPr="00FA1AE0" w:rsidRDefault="00697D0F" w:rsidP="00374F97">
            <w:pPr>
              <w:spacing w:before="20" w:after="20" w:line="240" w:lineRule="auto"/>
              <w:jc w:val="center"/>
              <w:rPr>
                <w:b/>
              </w:rPr>
            </w:pPr>
            <w:r w:rsidRPr="00FA1AE0">
              <w:rPr>
                <w:b/>
              </w:rPr>
              <w:t>RM118D01</w:t>
            </w:r>
          </w:p>
        </w:tc>
        <w:tc>
          <w:tcPr>
            <w:tcW w:w="2282" w:type="dxa"/>
            <w:shd w:val="clear" w:color="auto" w:fill="auto"/>
            <w:vAlign w:val="center"/>
            <w:hideMark/>
          </w:tcPr>
          <w:p w:rsidR="00697D0F" w:rsidRPr="00FA1AE0" w:rsidRDefault="00697D0F" w:rsidP="00374F97">
            <w:pPr>
              <w:spacing w:before="20" w:after="20" w:line="240" w:lineRule="auto"/>
            </w:pPr>
            <w:r w:rsidRPr="00FA1AE0">
              <w:t>Data File - analysis</w:t>
            </w:r>
          </w:p>
        </w:tc>
        <w:tc>
          <w:tcPr>
            <w:tcW w:w="1696" w:type="dxa"/>
            <w:shd w:val="clear" w:color="auto" w:fill="auto"/>
            <w:vAlign w:val="center"/>
            <w:hideMark/>
          </w:tcPr>
          <w:p w:rsidR="00697D0F" w:rsidRPr="00FA1AE0" w:rsidRDefault="00697D0F" w:rsidP="00374F97">
            <w:pPr>
              <w:spacing w:before="20" w:after="20" w:line="240" w:lineRule="auto"/>
              <w:jc w:val="center"/>
            </w:pPr>
            <w:r w:rsidRPr="00FA1AE0">
              <w:t>LOW</w:t>
            </w:r>
          </w:p>
        </w:tc>
        <w:tc>
          <w:tcPr>
            <w:tcW w:w="2081" w:type="dxa"/>
            <w:vAlign w:val="center"/>
          </w:tcPr>
          <w:p w:rsidR="00697D0F" w:rsidRPr="00FA1AE0" w:rsidRDefault="008C10A6" w:rsidP="00883C91">
            <w:pPr>
              <w:spacing w:before="20" w:after="20" w:line="240" w:lineRule="auto"/>
              <w:jc w:val="center"/>
            </w:pPr>
            <w:hyperlink w:anchor="_Claim_Cost_Analysis_1" w:history="1">
              <w:r w:rsidR="00697D0F" w:rsidRPr="00FA1AE0">
                <w:rPr>
                  <w:rStyle w:val="Hyperlink"/>
                </w:rPr>
                <w:t>Claim Cost Analysis</w:t>
              </w:r>
            </w:hyperlink>
          </w:p>
        </w:tc>
      </w:tr>
      <w:tr w:rsidR="00697D0F" w:rsidRPr="00FA7F7F" w:rsidTr="00697D0F">
        <w:trPr>
          <w:cantSplit/>
          <w:trHeight w:val="109"/>
          <w:jc w:val="center"/>
        </w:trPr>
        <w:tc>
          <w:tcPr>
            <w:tcW w:w="559" w:type="dxa"/>
            <w:shd w:val="clear" w:color="auto" w:fill="auto"/>
            <w:vAlign w:val="center"/>
          </w:tcPr>
          <w:p w:rsidR="00697D0F" w:rsidRPr="00FA1AE0" w:rsidRDefault="007C36A9" w:rsidP="00374F97">
            <w:pPr>
              <w:spacing w:before="20" w:after="20" w:line="240" w:lineRule="auto"/>
            </w:pPr>
            <w:r>
              <w:t>33</w:t>
            </w:r>
          </w:p>
        </w:tc>
        <w:tc>
          <w:tcPr>
            <w:tcW w:w="2610" w:type="dxa"/>
            <w:vAlign w:val="center"/>
          </w:tcPr>
          <w:p w:rsidR="00697D0F" w:rsidRPr="00FA1AE0" w:rsidRDefault="00697D0F" w:rsidP="00374F97">
            <w:pPr>
              <w:spacing w:before="20" w:after="20" w:line="240" w:lineRule="auto"/>
              <w:jc w:val="center"/>
              <w:rPr>
                <w:b/>
              </w:rPr>
            </w:pPr>
            <w:r w:rsidRPr="00FA1AE0">
              <w:t>Property Cargo Report</w:t>
            </w:r>
          </w:p>
        </w:tc>
        <w:tc>
          <w:tcPr>
            <w:tcW w:w="1970" w:type="dxa"/>
            <w:shd w:val="clear" w:color="auto" w:fill="auto"/>
            <w:vAlign w:val="center"/>
            <w:hideMark/>
          </w:tcPr>
          <w:p w:rsidR="00697D0F" w:rsidRPr="00FA1AE0" w:rsidRDefault="00697D0F" w:rsidP="00374F97">
            <w:pPr>
              <w:spacing w:before="20" w:after="20" w:line="240" w:lineRule="auto"/>
              <w:jc w:val="center"/>
              <w:rPr>
                <w:b/>
              </w:rPr>
            </w:pPr>
            <w:r w:rsidRPr="00FA1AE0">
              <w:rPr>
                <w:b/>
              </w:rPr>
              <w:t>RM118D03</w:t>
            </w:r>
          </w:p>
        </w:tc>
        <w:tc>
          <w:tcPr>
            <w:tcW w:w="2282" w:type="dxa"/>
            <w:shd w:val="clear" w:color="auto" w:fill="auto"/>
            <w:vAlign w:val="center"/>
            <w:hideMark/>
          </w:tcPr>
          <w:p w:rsidR="00697D0F" w:rsidRPr="00FA1AE0" w:rsidRDefault="00697D0F" w:rsidP="00374F97">
            <w:pPr>
              <w:spacing w:before="20" w:after="20" w:line="240" w:lineRule="auto"/>
            </w:pPr>
            <w:r w:rsidRPr="00FA1AE0">
              <w:t>Data File - analysis</w:t>
            </w:r>
          </w:p>
        </w:tc>
        <w:tc>
          <w:tcPr>
            <w:tcW w:w="1696" w:type="dxa"/>
            <w:shd w:val="clear" w:color="auto" w:fill="auto"/>
            <w:vAlign w:val="center"/>
            <w:hideMark/>
          </w:tcPr>
          <w:p w:rsidR="00697D0F" w:rsidRPr="00FA1AE0" w:rsidRDefault="00697D0F" w:rsidP="00374F97">
            <w:pPr>
              <w:spacing w:before="20" w:after="20" w:line="240" w:lineRule="auto"/>
              <w:jc w:val="center"/>
            </w:pPr>
            <w:r w:rsidRPr="00FA1AE0">
              <w:t>LOW</w:t>
            </w:r>
          </w:p>
        </w:tc>
        <w:tc>
          <w:tcPr>
            <w:tcW w:w="2081" w:type="dxa"/>
            <w:vAlign w:val="center"/>
          </w:tcPr>
          <w:p w:rsidR="00697D0F" w:rsidRPr="00FA1AE0" w:rsidRDefault="008C10A6" w:rsidP="005E73F2">
            <w:pPr>
              <w:spacing w:before="20" w:after="20" w:line="240" w:lineRule="auto"/>
              <w:jc w:val="center"/>
            </w:pPr>
            <w:hyperlink w:anchor="_Payment_Detail_&amp;" w:history="1">
              <w:r w:rsidR="00697D0F" w:rsidRPr="00FA1AE0">
                <w:rPr>
                  <w:rStyle w:val="Hyperlink"/>
                </w:rPr>
                <w:t>Payment Detail &amp; Summary</w:t>
              </w:r>
            </w:hyperlink>
          </w:p>
        </w:tc>
      </w:tr>
      <w:tr w:rsidR="00210604" w:rsidRPr="00FA7F7F" w:rsidTr="00AE1D23">
        <w:trPr>
          <w:cantSplit/>
          <w:trHeight w:val="109"/>
          <w:jc w:val="center"/>
        </w:trPr>
        <w:tc>
          <w:tcPr>
            <w:tcW w:w="11198" w:type="dxa"/>
            <w:gridSpan w:val="6"/>
            <w:shd w:val="clear" w:color="auto" w:fill="808080" w:themeFill="background1" w:themeFillShade="80"/>
            <w:vAlign w:val="center"/>
          </w:tcPr>
          <w:p w:rsidR="00210604" w:rsidRPr="00210604" w:rsidRDefault="00210604" w:rsidP="005E73F2">
            <w:pPr>
              <w:spacing w:before="20" w:after="20" w:line="240" w:lineRule="auto"/>
              <w:jc w:val="center"/>
              <w:rPr>
                <w:b/>
              </w:rPr>
            </w:pPr>
            <w:r w:rsidRPr="00210604">
              <w:rPr>
                <w:b/>
              </w:rPr>
              <w:t>OUT OF SCOPE</w:t>
            </w:r>
          </w:p>
        </w:tc>
      </w:tr>
      <w:tr w:rsidR="00697D0F" w:rsidRPr="00FA7F7F" w:rsidTr="00697D0F">
        <w:trPr>
          <w:cantSplit/>
          <w:trHeight w:val="109"/>
          <w:jc w:val="center"/>
        </w:trPr>
        <w:tc>
          <w:tcPr>
            <w:tcW w:w="559" w:type="dxa"/>
            <w:shd w:val="clear" w:color="auto" w:fill="E7E6E6" w:themeFill="background2"/>
            <w:vAlign w:val="center"/>
          </w:tcPr>
          <w:p w:rsidR="00697D0F" w:rsidRDefault="000A40AD" w:rsidP="00374F97">
            <w:pPr>
              <w:spacing w:before="20" w:after="20" w:line="240" w:lineRule="auto"/>
            </w:pPr>
            <w:r>
              <w:t>34</w:t>
            </w:r>
          </w:p>
        </w:tc>
        <w:tc>
          <w:tcPr>
            <w:tcW w:w="2610" w:type="dxa"/>
            <w:shd w:val="clear" w:color="auto" w:fill="E7E6E6" w:themeFill="background2"/>
            <w:vAlign w:val="center"/>
          </w:tcPr>
          <w:p w:rsidR="00697D0F" w:rsidRPr="00210604" w:rsidRDefault="00697D0F" w:rsidP="00374F97">
            <w:pPr>
              <w:spacing w:before="20" w:after="20" w:line="240" w:lineRule="auto"/>
              <w:jc w:val="center"/>
            </w:pPr>
            <w:r w:rsidRPr="00210604">
              <w:t>Claims where IAS forced designation of Initial Reserves</w:t>
            </w:r>
          </w:p>
        </w:tc>
        <w:tc>
          <w:tcPr>
            <w:tcW w:w="1970" w:type="dxa"/>
            <w:shd w:val="clear" w:color="auto" w:fill="E7E6E6" w:themeFill="background2"/>
            <w:vAlign w:val="center"/>
          </w:tcPr>
          <w:p w:rsidR="00697D0F" w:rsidRPr="00210604" w:rsidRDefault="00697D0F" w:rsidP="00374F97">
            <w:pPr>
              <w:spacing w:before="20" w:after="20" w:line="240" w:lineRule="auto"/>
              <w:jc w:val="center"/>
              <w:rPr>
                <w:b/>
              </w:rPr>
            </w:pPr>
            <w:r w:rsidRPr="00210604">
              <w:rPr>
                <w:b/>
              </w:rPr>
              <w:t>IN105R01</w:t>
            </w:r>
          </w:p>
        </w:tc>
        <w:tc>
          <w:tcPr>
            <w:tcW w:w="2282" w:type="dxa"/>
            <w:shd w:val="clear" w:color="auto" w:fill="E7E6E6" w:themeFill="background2"/>
            <w:vAlign w:val="center"/>
          </w:tcPr>
          <w:p w:rsidR="00697D0F" w:rsidRPr="00210604" w:rsidRDefault="00697D0F" w:rsidP="00374F97">
            <w:pPr>
              <w:spacing w:before="20" w:after="20" w:line="240" w:lineRule="auto"/>
            </w:pPr>
            <w:r w:rsidRPr="00210604">
              <w:t xml:space="preserve">*FIF </w:t>
            </w:r>
          </w:p>
        </w:tc>
        <w:tc>
          <w:tcPr>
            <w:tcW w:w="1696" w:type="dxa"/>
            <w:shd w:val="clear" w:color="auto" w:fill="E7E6E6" w:themeFill="background2"/>
            <w:vAlign w:val="center"/>
          </w:tcPr>
          <w:p w:rsidR="00697D0F" w:rsidRPr="00210604" w:rsidRDefault="00697D0F" w:rsidP="00374F97">
            <w:pPr>
              <w:spacing w:before="20" w:after="20" w:line="240" w:lineRule="auto"/>
              <w:jc w:val="center"/>
            </w:pPr>
            <w:r w:rsidRPr="00210604">
              <w:t>MEDIUM</w:t>
            </w:r>
          </w:p>
        </w:tc>
        <w:tc>
          <w:tcPr>
            <w:tcW w:w="2081" w:type="dxa"/>
            <w:shd w:val="clear" w:color="auto" w:fill="E7E6E6" w:themeFill="background2"/>
            <w:vAlign w:val="center"/>
          </w:tcPr>
          <w:p w:rsidR="00697D0F" w:rsidRPr="00210604" w:rsidRDefault="00697D0F" w:rsidP="005E73F2">
            <w:pPr>
              <w:spacing w:before="20" w:after="20" w:line="240" w:lineRule="auto"/>
              <w:jc w:val="center"/>
            </w:pPr>
            <w:r w:rsidRPr="00210604">
              <w:t>Out of Scope</w:t>
            </w:r>
          </w:p>
        </w:tc>
      </w:tr>
      <w:tr w:rsidR="00697D0F" w:rsidRPr="00FA7F7F" w:rsidTr="00697D0F">
        <w:trPr>
          <w:cantSplit/>
          <w:trHeight w:val="109"/>
          <w:jc w:val="center"/>
        </w:trPr>
        <w:tc>
          <w:tcPr>
            <w:tcW w:w="559" w:type="dxa"/>
            <w:shd w:val="clear" w:color="auto" w:fill="E7E6E6" w:themeFill="background2"/>
            <w:vAlign w:val="center"/>
          </w:tcPr>
          <w:p w:rsidR="00697D0F" w:rsidRDefault="000A40AD" w:rsidP="00374F97">
            <w:pPr>
              <w:spacing w:before="20" w:after="20" w:line="240" w:lineRule="auto"/>
            </w:pPr>
            <w:r>
              <w:t>35</w:t>
            </w:r>
          </w:p>
        </w:tc>
        <w:tc>
          <w:tcPr>
            <w:tcW w:w="2610" w:type="dxa"/>
            <w:shd w:val="clear" w:color="auto" w:fill="E7E6E6" w:themeFill="background2"/>
            <w:vAlign w:val="center"/>
          </w:tcPr>
          <w:p w:rsidR="00697D0F" w:rsidRPr="00210604" w:rsidRDefault="00697D0F" w:rsidP="00374F97">
            <w:pPr>
              <w:spacing w:before="20" w:after="20" w:line="240" w:lineRule="auto"/>
              <w:jc w:val="center"/>
            </w:pPr>
            <w:r w:rsidRPr="00210604">
              <w:t>IRS 1099-MISC Reporting; Detail payment dispositioning</w:t>
            </w:r>
          </w:p>
        </w:tc>
        <w:tc>
          <w:tcPr>
            <w:tcW w:w="1970" w:type="dxa"/>
            <w:shd w:val="clear" w:color="auto" w:fill="E7E6E6" w:themeFill="background2"/>
            <w:vAlign w:val="center"/>
          </w:tcPr>
          <w:p w:rsidR="00697D0F" w:rsidRPr="00210604" w:rsidRDefault="00697D0F" w:rsidP="00374F97">
            <w:pPr>
              <w:spacing w:before="20" w:after="20" w:line="240" w:lineRule="auto"/>
              <w:jc w:val="center"/>
              <w:rPr>
                <w:b/>
              </w:rPr>
            </w:pPr>
            <w:r w:rsidRPr="00210604">
              <w:rPr>
                <w:b/>
              </w:rPr>
              <w:t>IN401D14</w:t>
            </w:r>
          </w:p>
        </w:tc>
        <w:tc>
          <w:tcPr>
            <w:tcW w:w="2282" w:type="dxa"/>
            <w:shd w:val="clear" w:color="auto" w:fill="E7E6E6" w:themeFill="background2"/>
            <w:vAlign w:val="center"/>
          </w:tcPr>
          <w:p w:rsidR="00697D0F" w:rsidRPr="00210604" w:rsidRDefault="00697D0F" w:rsidP="00374F97">
            <w:pPr>
              <w:spacing w:before="20" w:after="20" w:line="240" w:lineRule="auto"/>
            </w:pPr>
            <w:r w:rsidRPr="00210604">
              <w:t>*FIF</w:t>
            </w:r>
          </w:p>
        </w:tc>
        <w:tc>
          <w:tcPr>
            <w:tcW w:w="1696" w:type="dxa"/>
            <w:vMerge w:val="restart"/>
            <w:shd w:val="clear" w:color="auto" w:fill="E7E6E6" w:themeFill="background2"/>
            <w:vAlign w:val="center"/>
          </w:tcPr>
          <w:p w:rsidR="00697D0F" w:rsidRPr="00210604" w:rsidRDefault="00697D0F" w:rsidP="00374F97">
            <w:pPr>
              <w:spacing w:before="20" w:after="20" w:line="240" w:lineRule="auto"/>
              <w:jc w:val="center"/>
            </w:pPr>
            <w:r w:rsidRPr="00210604">
              <w:t>HIGH</w:t>
            </w:r>
          </w:p>
        </w:tc>
        <w:tc>
          <w:tcPr>
            <w:tcW w:w="2081" w:type="dxa"/>
            <w:shd w:val="clear" w:color="auto" w:fill="E7E6E6" w:themeFill="background2"/>
            <w:vAlign w:val="center"/>
          </w:tcPr>
          <w:p w:rsidR="00697D0F" w:rsidRPr="00210604" w:rsidRDefault="00697D0F" w:rsidP="005E73F2">
            <w:pPr>
              <w:spacing w:before="20" w:after="20" w:line="240" w:lineRule="auto"/>
              <w:jc w:val="center"/>
            </w:pPr>
            <w:r w:rsidRPr="00210604">
              <w:t>iVOS custom reporting will support</w:t>
            </w:r>
          </w:p>
        </w:tc>
      </w:tr>
      <w:tr w:rsidR="00697D0F" w:rsidRPr="00FA7F7F" w:rsidTr="00697D0F">
        <w:trPr>
          <w:cantSplit/>
          <w:trHeight w:val="109"/>
          <w:jc w:val="center"/>
        </w:trPr>
        <w:tc>
          <w:tcPr>
            <w:tcW w:w="559" w:type="dxa"/>
            <w:shd w:val="clear" w:color="auto" w:fill="E7E6E6" w:themeFill="background2"/>
            <w:vAlign w:val="center"/>
          </w:tcPr>
          <w:p w:rsidR="00697D0F" w:rsidRDefault="000A40AD" w:rsidP="00374F97">
            <w:pPr>
              <w:spacing w:before="20" w:after="20" w:line="240" w:lineRule="auto"/>
            </w:pPr>
            <w:r>
              <w:t>36</w:t>
            </w:r>
          </w:p>
        </w:tc>
        <w:tc>
          <w:tcPr>
            <w:tcW w:w="2610" w:type="dxa"/>
            <w:shd w:val="clear" w:color="auto" w:fill="E7E6E6" w:themeFill="background2"/>
            <w:vAlign w:val="center"/>
          </w:tcPr>
          <w:p w:rsidR="00697D0F" w:rsidRPr="00210604" w:rsidRDefault="00697D0F" w:rsidP="00374F97">
            <w:pPr>
              <w:spacing w:before="20" w:after="20" w:line="240" w:lineRule="auto"/>
              <w:jc w:val="center"/>
            </w:pPr>
            <w:r w:rsidRPr="00210604">
              <w:t>IRS 1099-MISC Reporting; Exceptions</w:t>
            </w:r>
          </w:p>
        </w:tc>
        <w:tc>
          <w:tcPr>
            <w:tcW w:w="1970" w:type="dxa"/>
            <w:shd w:val="clear" w:color="auto" w:fill="E7E6E6" w:themeFill="background2"/>
            <w:vAlign w:val="center"/>
          </w:tcPr>
          <w:p w:rsidR="00697D0F" w:rsidRPr="00210604" w:rsidRDefault="00697D0F" w:rsidP="00374F97">
            <w:pPr>
              <w:spacing w:before="20" w:after="20" w:line="240" w:lineRule="auto"/>
              <w:jc w:val="center"/>
              <w:rPr>
                <w:b/>
              </w:rPr>
            </w:pPr>
            <w:r w:rsidRPr="00210604">
              <w:rPr>
                <w:b/>
              </w:rPr>
              <w:t>IN401R01</w:t>
            </w:r>
          </w:p>
        </w:tc>
        <w:tc>
          <w:tcPr>
            <w:tcW w:w="2282" w:type="dxa"/>
            <w:shd w:val="clear" w:color="auto" w:fill="E7E6E6" w:themeFill="background2"/>
            <w:vAlign w:val="center"/>
          </w:tcPr>
          <w:p w:rsidR="00697D0F" w:rsidRPr="00210604" w:rsidRDefault="00697D0F" w:rsidP="00374F97">
            <w:pPr>
              <w:spacing w:before="20" w:after="20" w:line="240" w:lineRule="auto"/>
            </w:pPr>
            <w:r w:rsidRPr="00210604">
              <w:t>*FIF</w:t>
            </w:r>
          </w:p>
        </w:tc>
        <w:tc>
          <w:tcPr>
            <w:tcW w:w="1696" w:type="dxa"/>
            <w:vMerge/>
            <w:shd w:val="clear" w:color="auto" w:fill="E7E6E6" w:themeFill="background2"/>
            <w:vAlign w:val="center"/>
          </w:tcPr>
          <w:p w:rsidR="00697D0F" w:rsidRPr="00210604" w:rsidRDefault="00697D0F" w:rsidP="00374F97">
            <w:pPr>
              <w:spacing w:before="20" w:after="20" w:line="240" w:lineRule="auto"/>
              <w:jc w:val="center"/>
            </w:pPr>
          </w:p>
        </w:tc>
        <w:tc>
          <w:tcPr>
            <w:tcW w:w="2081" w:type="dxa"/>
            <w:shd w:val="clear" w:color="auto" w:fill="E7E6E6" w:themeFill="background2"/>
            <w:vAlign w:val="center"/>
          </w:tcPr>
          <w:p w:rsidR="00697D0F" w:rsidRPr="00210604" w:rsidRDefault="00E73B96" w:rsidP="005E73F2">
            <w:pPr>
              <w:spacing w:before="20" w:after="20" w:line="240" w:lineRule="auto"/>
              <w:jc w:val="center"/>
            </w:pPr>
            <w:r w:rsidRPr="00210604">
              <w:t>iVOS custom reporting will support</w:t>
            </w:r>
          </w:p>
        </w:tc>
      </w:tr>
      <w:tr w:rsidR="00697D0F" w:rsidRPr="00FA7F7F" w:rsidTr="00697D0F">
        <w:trPr>
          <w:cantSplit/>
          <w:trHeight w:val="109"/>
          <w:jc w:val="center"/>
        </w:trPr>
        <w:tc>
          <w:tcPr>
            <w:tcW w:w="559" w:type="dxa"/>
            <w:shd w:val="clear" w:color="auto" w:fill="E7E6E6" w:themeFill="background2"/>
            <w:vAlign w:val="center"/>
          </w:tcPr>
          <w:p w:rsidR="00697D0F" w:rsidRDefault="000A40AD" w:rsidP="00374F97">
            <w:pPr>
              <w:spacing w:before="20" w:after="20" w:line="240" w:lineRule="auto"/>
            </w:pPr>
            <w:r>
              <w:t>37</w:t>
            </w:r>
          </w:p>
        </w:tc>
        <w:tc>
          <w:tcPr>
            <w:tcW w:w="2610" w:type="dxa"/>
            <w:shd w:val="clear" w:color="auto" w:fill="E7E6E6" w:themeFill="background2"/>
            <w:vAlign w:val="center"/>
          </w:tcPr>
          <w:p w:rsidR="00697D0F" w:rsidRPr="00210604" w:rsidRDefault="00697D0F" w:rsidP="00374F97">
            <w:pPr>
              <w:spacing w:before="20" w:after="20" w:line="240" w:lineRule="auto"/>
              <w:jc w:val="center"/>
            </w:pPr>
            <w:r w:rsidRPr="00210604">
              <w:t>IRS 1099-MISC Reporting: Balance /Control report</w:t>
            </w:r>
          </w:p>
        </w:tc>
        <w:tc>
          <w:tcPr>
            <w:tcW w:w="1970" w:type="dxa"/>
            <w:shd w:val="clear" w:color="auto" w:fill="E7E6E6" w:themeFill="background2"/>
            <w:vAlign w:val="center"/>
          </w:tcPr>
          <w:p w:rsidR="00697D0F" w:rsidRPr="00210604" w:rsidRDefault="00697D0F" w:rsidP="00374F97">
            <w:pPr>
              <w:spacing w:before="20" w:after="20" w:line="240" w:lineRule="auto"/>
              <w:jc w:val="center"/>
              <w:rPr>
                <w:b/>
              </w:rPr>
            </w:pPr>
            <w:r w:rsidRPr="00210604">
              <w:t>IN401R03</w:t>
            </w:r>
          </w:p>
        </w:tc>
        <w:tc>
          <w:tcPr>
            <w:tcW w:w="2282" w:type="dxa"/>
            <w:shd w:val="clear" w:color="auto" w:fill="E7E6E6" w:themeFill="background2"/>
            <w:vAlign w:val="center"/>
          </w:tcPr>
          <w:p w:rsidR="00697D0F" w:rsidRPr="00210604" w:rsidRDefault="00697D0F" w:rsidP="00374F97">
            <w:pPr>
              <w:spacing w:before="20" w:after="20" w:line="240" w:lineRule="auto"/>
            </w:pPr>
            <w:r w:rsidRPr="00210604">
              <w:t>*FIF</w:t>
            </w:r>
          </w:p>
        </w:tc>
        <w:tc>
          <w:tcPr>
            <w:tcW w:w="1696" w:type="dxa"/>
            <w:vMerge/>
            <w:shd w:val="clear" w:color="auto" w:fill="E7E6E6" w:themeFill="background2"/>
            <w:vAlign w:val="center"/>
          </w:tcPr>
          <w:p w:rsidR="00697D0F" w:rsidRPr="00210604" w:rsidRDefault="00697D0F" w:rsidP="00374F97">
            <w:pPr>
              <w:spacing w:before="20" w:after="20" w:line="240" w:lineRule="auto"/>
              <w:jc w:val="center"/>
            </w:pPr>
          </w:p>
        </w:tc>
        <w:tc>
          <w:tcPr>
            <w:tcW w:w="2081" w:type="dxa"/>
            <w:shd w:val="clear" w:color="auto" w:fill="E7E6E6" w:themeFill="background2"/>
            <w:vAlign w:val="center"/>
          </w:tcPr>
          <w:p w:rsidR="00697D0F" w:rsidRPr="00210604" w:rsidRDefault="00E73B96" w:rsidP="005E73F2">
            <w:pPr>
              <w:spacing w:before="20" w:after="20" w:line="240" w:lineRule="auto"/>
              <w:jc w:val="center"/>
            </w:pPr>
            <w:r w:rsidRPr="00210604">
              <w:t>iVOS custom reporting will support</w:t>
            </w:r>
          </w:p>
        </w:tc>
      </w:tr>
    </w:tbl>
    <w:p w:rsidR="002854CF" w:rsidRDefault="002854CF" w:rsidP="002854CF">
      <w:pPr>
        <w:pStyle w:val="NoSpacing"/>
      </w:pPr>
    </w:p>
    <w:p w:rsidR="009B12BB" w:rsidRDefault="009B12BB">
      <w:pPr>
        <w:spacing w:after="160"/>
        <w:rPr>
          <w:rFonts w:eastAsiaTheme="majorEastAsia" w:cstheme="majorBidi"/>
          <w:b/>
          <w:color w:val="3B3838" w:themeColor="background2" w:themeShade="40"/>
          <w:sz w:val="28"/>
          <w:szCs w:val="26"/>
        </w:rPr>
      </w:pPr>
      <w:r>
        <w:br w:type="page"/>
      </w:r>
    </w:p>
    <w:p w:rsidR="002854CF" w:rsidRDefault="002854CF" w:rsidP="002854CF">
      <w:pPr>
        <w:pStyle w:val="Heading2"/>
        <w:ind w:left="360" w:firstLine="0"/>
      </w:pPr>
      <w:bookmarkStart w:id="36" w:name="_Toc469999546"/>
      <w:r>
        <w:t>Insurance Accounting Reports not Documented in Kaizen Workshops</w:t>
      </w:r>
      <w:bookmarkEnd w:id="36"/>
    </w:p>
    <w:p w:rsidR="002854CF" w:rsidRDefault="00706E06" w:rsidP="004D149E">
      <w:pPr>
        <w:ind w:left="360"/>
      </w:pPr>
      <w:r>
        <w:t>A collection of</w:t>
      </w:r>
      <w:r w:rsidR="002854CF">
        <w:t xml:space="preserve"> reports not included in the Insurance Accounting Kaizen Workshop Documentation has been provided </w:t>
      </w:r>
      <w:r w:rsidR="00CD7395">
        <w:t>the following reports are</w:t>
      </w:r>
      <w:r w:rsidR="002854CF">
        <w:t xml:space="preserve"> considered “in scope” for this project.  The </w:t>
      </w:r>
      <w:r w:rsidR="002854CF" w:rsidRPr="00FA7F7F">
        <w:t>I</w:t>
      </w:r>
      <w:r w:rsidR="002854CF">
        <w:t xml:space="preserve">nsurance </w:t>
      </w:r>
      <w:r w:rsidR="002854CF" w:rsidRPr="00FA7F7F">
        <w:t>A</w:t>
      </w:r>
      <w:r w:rsidR="002854CF">
        <w:t>ccounting</w:t>
      </w:r>
      <w:r w:rsidR="002854CF" w:rsidRPr="00FA7F7F">
        <w:t xml:space="preserve"> WNS Kaizen had</w:t>
      </w:r>
      <w:r w:rsidR="002854CF">
        <w:t xml:space="preserve"> a</w:t>
      </w:r>
      <w:r w:rsidR="002854CF" w:rsidRPr="00FA7F7F">
        <w:t xml:space="preserve"> limited scope </w:t>
      </w:r>
      <w:r w:rsidR="002854CF">
        <w:t>and</w:t>
      </w:r>
      <w:r w:rsidR="002854CF" w:rsidRPr="00FA7F7F">
        <w:t xml:space="preserve"> did not consider </w:t>
      </w:r>
      <w:r w:rsidR="00777D9B">
        <w:t>Insurance Accounting</w:t>
      </w:r>
      <w:r w:rsidR="002854CF" w:rsidRPr="00FA7F7F">
        <w:t xml:space="preserve"> deliverable consumption outside the I</w:t>
      </w:r>
      <w:r w:rsidR="002854CF">
        <w:t xml:space="preserve">nsurance </w:t>
      </w:r>
      <w:r w:rsidR="002854CF" w:rsidRPr="00FA7F7F">
        <w:t>A</w:t>
      </w:r>
      <w:r w:rsidR="002854CF">
        <w:t>ccounting</w:t>
      </w:r>
      <w:r w:rsidR="002854CF" w:rsidRPr="00FA7F7F">
        <w:t xml:space="preserve"> Department.</w:t>
      </w:r>
      <w:r w:rsidR="004D149E">
        <w:t xml:space="preserve"> Reports containing ‘Functionality in Flux’ data are highlighted in grey.</w:t>
      </w:r>
    </w:p>
    <w:p w:rsidR="00706E06" w:rsidRDefault="00706E06" w:rsidP="00706E06">
      <w:pPr>
        <w:ind w:left="360"/>
      </w:pPr>
      <w:r>
        <w:t>Interface files considered in scope are documented in the</w:t>
      </w:r>
      <w:r w:rsidRPr="00CD7395">
        <w:t xml:space="preserve"> </w:t>
      </w:r>
      <w:r w:rsidR="00CD7395" w:rsidRPr="00CD7395">
        <w:t>Data and Interface File sections.</w:t>
      </w:r>
    </w:p>
    <w:p w:rsidR="00706E06" w:rsidRDefault="002854CF" w:rsidP="002854CF">
      <w:pPr>
        <w:ind w:left="360"/>
      </w:pPr>
      <w:r>
        <w:t xml:space="preserve">Interface files, Interface Control Reports, or Reports that will be migrated or retired before the iVOS go-live are </w:t>
      </w:r>
      <w:r w:rsidR="00706E06">
        <w:t xml:space="preserve">considered </w:t>
      </w:r>
      <w:r w:rsidR="00706E06" w:rsidRPr="003F47FD">
        <w:t>out of scope</w:t>
      </w:r>
      <w:r w:rsidR="003F47FD">
        <w:t xml:space="preserve">. </w:t>
      </w:r>
    </w:p>
    <w:p w:rsidR="002854CF" w:rsidRDefault="002854CF" w:rsidP="002854CF">
      <w:pPr>
        <w:spacing w:after="0"/>
        <w:ind w:left="360"/>
      </w:pPr>
      <w:r>
        <w:rPr>
          <w:b/>
          <w:sz w:val="24"/>
        </w:rPr>
        <w:t xml:space="preserve">COMPLEXITY </w:t>
      </w:r>
      <w:r w:rsidR="00511CB5">
        <w:rPr>
          <w:b/>
          <w:sz w:val="24"/>
        </w:rPr>
        <w:t>CALCULATION</w:t>
      </w:r>
    </w:p>
    <w:p w:rsidR="00511CB5" w:rsidRDefault="00511CB5" w:rsidP="00511CB5">
      <w:pPr>
        <w:spacing w:after="0"/>
        <w:ind w:left="360"/>
      </w:pPr>
      <w:r w:rsidRPr="006F14FD">
        <w:t xml:space="preserve">Each report </w:t>
      </w:r>
      <w:r>
        <w:t>below has a complexity calculation</w:t>
      </w:r>
      <w:r w:rsidR="00677150">
        <w:t>.</w:t>
      </w:r>
      <w:r>
        <w:t xml:space="preserve"> HIGH determines the reports with the most complex logic,</w:t>
      </w:r>
      <w:r w:rsidR="00706E06">
        <w:t xml:space="preserve"> </w:t>
      </w:r>
      <w:r>
        <w:t>MEDIUM refers to reports with more complex data logic/</w:t>
      </w:r>
      <w:r w:rsidR="00706E06">
        <w:t xml:space="preserve">acumen and/or data logic, and </w:t>
      </w:r>
      <w:r>
        <w:t>LOW complexity was given to reports with straight data extracts, formatting and/or totals.</w:t>
      </w:r>
    </w:p>
    <w:p w:rsidR="00706E06" w:rsidRDefault="00706E06" w:rsidP="00511CB5">
      <w:pPr>
        <w:spacing w:after="0"/>
        <w:ind w:left="360"/>
      </w:pPr>
    </w:p>
    <w:tbl>
      <w:tblPr>
        <w:tblStyle w:val="TableGrid"/>
        <w:tblW w:w="0" w:type="auto"/>
        <w:jc w:val="center"/>
        <w:tblLook w:val="04A0" w:firstRow="1" w:lastRow="0" w:firstColumn="1" w:lastColumn="0" w:noHBand="0" w:noVBand="1"/>
      </w:tblPr>
      <w:tblGrid>
        <w:gridCol w:w="2695"/>
        <w:gridCol w:w="1922"/>
      </w:tblGrid>
      <w:tr w:rsidR="002854CF" w:rsidTr="00821103">
        <w:trPr>
          <w:trHeight w:val="287"/>
          <w:jc w:val="center"/>
        </w:trPr>
        <w:tc>
          <w:tcPr>
            <w:tcW w:w="2695" w:type="dxa"/>
            <w:shd w:val="clear" w:color="auto" w:fill="AEAAAA" w:themeFill="background2" w:themeFillShade="BF"/>
            <w:vAlign w:val="center"/>
          </w:tcPr>
          <w:p w:rsidR="002854CF" w:rsidRPr="00332C06" w:rsidRDefault="00821103" w:rsidP="00374F97">
            <w:pPr>
              <w:spacing w:after="0"/>
              <w:jc w:val="center"/>
              <w:rPr>
                <w:b/>
              </w:rPr>
            </w:pPr>
            <w:r>
              <w:rPr>
                <w:b/>
              </w:rPr>
              <w:t>COMPLEXITY RATING</w:t>
            </w:r>
          </w:p>
        </w:tc>
        <w:tc>
          <w:tcPr>
            <w:tcW w:w="1922" w:type="dxa"/>
            <w:shd w:val="clear" w:color="auto" w:fill="AEAAAA" w:themeFill="background2" w:themeFillShade="BF"/>
            <w:vAlign w:val="center"/>
          </w:tcPr>
          <w:p w:rsidR="002854CF" w:rsidRPr="00332C06" w:rsidRDefault="00821103" w:rsidP="00374F97">
            <w:pPr>
              <w:spacing w:after="0"/>
              <w:jc w:val="center"/>
              <w:rPr>
                <w:b/>
              </w:rPr>
            </w:pPr>
            <w:r>
              <w:rPr>
                <w:b/>
              </w:rPr>
              <w:t>TOTALS</w:t>
            </w:r>
          </w:p>
        </w:tc>
      </w:tr>
      <w:tr w:rsidR="002854CF" w:rsidTr="00821103">
        <w:trPr>
          <w:trHeight w:val="60"/>
          <w:jc w:val="center"/>
        </w:trPr>
        <w:tc>
          <w:tcPr>
            <w:tcW w:w="2695" w:type="dxa"/>
            <w:vAlign w:val="center"/>
          </w:tcPr>
          <w:p w:rsidR="002854CF" w:rsidRDefault="002854CF" w:rsidP="00374F97">
            <w:pPr>
              <w:spacing w:before="20" w:after="20"/>
              <w:jc w:val="center"/>
            </w:pPr>
            <w:r>
              <w:t>HIGH</w:t>
            </w:r>
          </w:p>
        </w:tc>
        <w:tc>
          <w:tcPr>
            <w:tcW w:w="1922" w:type="dxa"/>
            <w:vAlign w:val="center"/>
          </w:tcPr>
          <w:p w:rsidR="002854CF" w:rsidRDefault="00CD07D0" w:rsidP="00374F97">
            <w:pPr>
              <w:spacing w:before="20" w:after="20"/>
              <w:jc w:val="center"/>
            </w:pPr>
            <w:r>
              <w:t>5</w:t>
            </w:r>
          </w:p>
        </w:tc>
      </w:tr>
      <w:tr w:rsidR="002854CF" w:rsidTr="00821103">
        <w:trPr>
          <w:trHeight w:val="60"/>
          <w:jc w:val="center"/>
        </w:trPr>
        <w:tc>
          <w:tcPr>
            <w:tcW w:w="2695" w:type="dxa"/>
            <w:vAlign w:val="center"/>
          </w:tcPr>
          <w:p w:rsidR="002854CF" w:rsidRDefault="002854CF" w:rsidP="00374F97">
            <w:pPr>
              <w:spacing w:before="20" w:after="20"/>
              <w:jc w:val="center"/>
            </w:pPr>
            <w:r>
              <w:t>MEDIUM</w:t>
            </w:r>
          </w:p>
        </w:tc>
        <w:tc>
          <w:tcPr>
            <w:tcW w:w="1922" w:type="dxa"/>
            <w:vAlign w:val="center"/>
          </w:tcPr>
          <w:p w:rsidR="002854CF" w:rsidRDefault="00CD07D0" w:rsidP="00374F97">
            <w:pPr>
              <w:spacing w:before="20" w:after="20"/>
              <w:jc w:val="center"/>
            </w:pPr>
            <w:r>
              <w:t>9</w:t>
            </w:r>
          </w:p>
        </w:tc>
      </w:tr>
      <w:tr w:rsidR="002854CF" w:rsidTr="00821103">
        <w:trPr>
          <w:trHeight w:val="60"/>
          <w:jc w:val="center"/>
        </w:trPr>
        <w:tc>
          <w:tcPr>
            <w:tcW w:w="2695" w:type="dxa"/>
            <w:vAlign w:val="center"/>
          </w:tcPr>
          <w:p w:rsidR="002854CF" w:rsidRDefault="002854CF" w:rsidP="00374F97">
            <w:pPr>
              <w:spacing w:before="20" w:after="20"/>
              <w:jc w:val="center"/>
            </w:pPr>
            <w:r>
              <w:t>LOW</w:t>
            </w:r>
          </w:p>
        </w:tc>
        <w:tc>
          <w:tcPr>
            <w:tcW w:w="1922" w:type="dxa"/>
            <w:vAlign w:val="center"/>
          </w:tcPr>
          <w:p w:rsidR="002854CF" w:rsidRDefault="00CD07D0" w:rsidP="00374F97">
            <w:pPr>
              <w:spacing w:before="20" w:after="20"/>
              <w:jc w:val="center"/>
            </w:pPr>
            <w:r>
              <w:t>16</w:t>
            </w:r>
          </w:p>
        </w:tc>
      </w:tr>
      <w:tr w:rsidR="00CD07D0" w:rsidTr="00821103">
        <w:trPr>
          <w:trHeight w:val="60"/>
          <w:jc w:val="center"/>
        </w:trPr>
        <w:tc>
          <w:tcPr>
            <w:tcW w:w="2695" w:type="dxa"/>
            <w:vAlign w:val="center"/>
          </w:tcPr>
          <w:p w:rsidR="00CD07D0" w:rsidRDefault="00CD07D0" w:rsidP="00374F97">
            <w:pPr>
              <w:spacing w:before="20" w:after="20"/>
              <w:jc w:val="center"/>
            </w:pPr>
            <w:r>
              <w:t>UNKNOWN</w:t>
            </w:r>
          </w:p>
        </w:tc>
        <w:tc>
          <w:tcPr>
            <w:tcW w:w="1922" w:type="dxa"/>
            <w:vAlign w:val="center"/>
          </w:tcPr>
          <w:p w:rsidR="00CD07D0" w:rsidRDefault="00CD07D0" w:rsidP="00374F97">
            <w:pPr>
              <w:spacing w:before="20" w:after="20"/>
              <w:jc w:val="center"/>
            </w:pPr>
            <w:r>
              <w:t>2</w:t>
            </w:r>
          </w:p>
        </w:tc>
      </w:tr>
      <w:tr w:rsidR="002854CF" w:rsidTr="00821103">
        <w:trPr>
          <w:trHeight w:val="368"/>
          <w:jc w:val="center"/>
        </w:trPr>
        <w:tc>
          <w:tcPr>
            <w:tcW w:w="2695" w:type="dxa"/>
            <w:shd w:val="clear" w:color="auto" w:fill="auto"/>
            <w:vAlign w:val="center"/>
          </w:tcPr>
          <w:p w:rsidR="002854CF" w:rsidRPr="006111AE" w:rsidRDefault="002854CF" w:rsidP="00374F97">
            <w:pPr>
              <w:spacing w:before="20" w:after="20"/>
              <w:jc w:val="center"/>
              <w:rPr>
                <w:b/>
              </w:rPr>
            </w:pPr>
            <w:r w:rsidRPr="006111AE">
              <w:rPr>
                <w:b/>
              </w:rPr>
              <w:t>TOTAL Non-Kaizen Documented Reports</w:t>
            </w:r>
          </w:p>
        </w:tc>
        <w:tc>
          <w:tcPr>
            <w:tcW w:w="1922" w:type="dxa"/>
            <w:shd w:val="clear" w:color="auto" w:fill="auto"/>
            <w:vAlign w:val="center"/>
          </w:tcPr>
          <w:p w:rsidR="002854CF" w:rsidRPr="006111AE" w:rsidRDefault="00CD07D0" w:rsidP="00374F97">
            <w:pPr>
              <w:spacing w:before="20" w:after="20"/>
              <w:jc w:val="center"/>
              <w:rPr>
                <w:b/>
              </w:rPr>
            </w:pPr>
            <w:r>
              <w:rPr>
                <w:b/>
              </w:rPr>
              <w:t>32</w:t>
            </w:r>
          </w:p>
        </w:tc>
      </w:tr>
    </w:tbl>
    <w:p w:rsidR="002854CF" w:rsidRDefault="002854CF" w:rsidP="002854CF">
      <w:pPr>
        <w:ind w:left="720"/>
      </w:pPr>
    </w:p>
    <w:p w:rsidR="002854CF" w:rsidRPr="00706E06" w:rsidRDefault="00706E06" w:rsidP="00706E06">
      <w:pPr>
        <w:pStyle w:val="NoSpacing"/>
        <w:jc w:val="center"/>
        <w:rPr>
          <w:b/>
        </w:rPr>
      </w:pPr>
      <w:r w:rsidRPr="00706E06">
        <w:rPr>
          <w:b/>
        </w:rPr>
        <w:t>REPORTS</w:t>
      </w:r>
      <w:r>
        <w:rPr>
          <w:b/>
        </w:rPr>
        <w:br/>
      </w:r>
    </w:p>
    <w:tbl>
      <w:tblPr>
        <w:tblW w:w="115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3"/>
        <w:gridCol w:w="3280"/>
        <w:gridCol w:w="1548"/>
        <w:gridCol w:w="2250"/>
        <w:gridCol w:w="1687"/>
        <w:gridCol w:w="2147"/>
      </w:tblGrid>
      <w:tr w:rsidR="00FF3999" w:rsidRPr="00FA7F7F" w:rsidTr="00DD40DD">
        <w:trPr>
          <w:trHeight w:val="197"/>
          <w:tblHeader/>
          <w:jc w:val="center"/>
        </w:trPr>
        <w:tc>
          <w:tcPr>
            <w:tcW w:w="653" w:type="dxa"/>
            <w:shd w:val="clear" w:color="auto" w:fill="AEAAAA" w:themeFill="background2" w:themeFillShade="BF"/>
            <w:vAlign w:val="center"/>
            <w:hideMark/>
          </w:tcPr>
          <w:p w:rsidR="00FF3999" w:rsidRPr="00FA7F7F" w:rsidRDefault="00FF3999" w:rsidP="00FF3999">
            <w:pPr>
              <w:spacing w:after="0" w:line="240" w:lineRule="auto"/>
              <w:jc w:val="center"/>
              <w:rPr>
                <w:rFonts w:eastAsia="Times New Roman" w:cs="Tahoma"/>
                <w:b/>
              </w:rPr>
            </w:pPr>
            <w:r>
              <w:rPr>
                <w:rFonts w:eastAsia="Times New Roman" w:cs="Tahoma"/>
                <w:b/>
              </w:rPr>
              <w:t>#</w:t>
            </w:r>
          </w:p>
        </w:tc>
        <w:tc>
          <w:tcPr>
            <w:tcW w:w="3280" w:type="dxa"/>
            <w:shd w:val="clear" w:color="auto" w:fill="AEAAAA" w:themeFill="background2" w:themeFillShade="BF"/>
            <w:vAlign w:val="center"/>
          </w:tcPr>
          <w:p w:rsidR="00FF3999" w:rsidRDefault="00FF3999" w:rsidP="00821103">
            <w:pPr>
              <w:spacing w:after="0" w:line="240" w:lineRule="auto"/>
              <w:jc w:val="center"/>
              <w:rPr>
                <w:rFonts w:eastAsia="Times New Roman" w:cs="Tahoma"/>
                <w:b/>
              </w:rPr>
            </w:pPr>
            <w:r>
              <w:rPr>
                <w:rFonts w:eastAsia="Times New Roman" w:cs="Tahoma"/>
                <w:b/>
              </w:rPr>
              <w:t>FILE NAME</w:t>
            </w:r>
          </w:p>
        </w:tc>
        <w:tc>
          <w:tcPr>
            <w:tcW w:w="1548" w:type="dxa"/>
            <w:shd w:val="clear" w:color="auto" w:fill="AEAAAA" w:themeFill="background2" w:themeFillShade="BF"/>
            <w:vAlign w:val="center"/>
            <w:hideMark/>
          </w:tcPr>
          <w:p w:rsidR="00FF3999" w:rsidRPr="00FA7F7F" w:rsidRDefault="00FF3999" w:rsidP="00821103">
            <w:pPr>
              <w:spacing w:after="0" w:line="240" w:lineRule="auto"/>
              <w:jc w:val="center"/>
              <w:rPr>
                <w:rFonts w:eastAsia="Times New Roman" w:cs="Tahoma"/>
                <w:b/>
              </w:rPr>
            </w:pPr>
            <w:r>
              <w:rPr>
                <w:rFonts w:eastAsia="Times New Roman" w:cs="Tahoma"/>
                <w:b/>
              </w:rPr>
              <w:t>REPORT</w:t>
            </w:r>
            <w:r w:rsidRPr="00FA7F7F">
              <w:rPr>
                <w:rFonts w:eastAsia="Times New Roman" w:cs="Tahoma"/>
                <w:b/>
              </w:rPr>
              <w:t xml:space="preserve"> #</w:t>
            </w:r>
          </w:p>
        </w:tc>
        <w:tc>
          <w:tcPr>
            <w:tcW w:w="2250" w:type="dxa"/>
            <w:shd w:val="clear" w:color="auto" w:fill="AEAAAA" w:themeFill="background2" w:themeFillShade="BF"/>
            <w:vAlign w:val="center"/>
            <w:hideMark/>
          </w:tcPr>
          <w:p w:rsidR="00FF3999" w:rsidRPr="00FA7F7F" w:rsidRDefault="00FF3999" w:rsidP="00821103">
            <w:pPr>
              <w:spacing w:after="0" w:line="240" w:lineRule="auto"/>
              <w:jc w:val="center"/>
              <w:rPr>
                <w:rFonts w:eastAsia="Times New Roman" w:cs="Tahoma"/>
                <w:b/>
              </w:rPr>
            </w:pPr>
            <w:r>
              <w:rPr>
                <w:rFonts w:eastAsia="Times New Roman" w:cs="Tahoma"/>
                <w:b/>
              </w:rPr>
              <w:t>DESCRIPTION</w:t>
            </w:r>
          </w:p>
        </w:tc>
        <w:tc>
          <w:tcPr>
            <w:tcW w:w="1687" w:type="dxa"/>
            <w:shd w:val="clear" w:color="auto" w:fill="AEAAAA" w:themeFill="background2" w:themeFillShade="BF"/>
            <w:vAlign w:val="center"/>
            <w:hideMark/>
          </w:tcPr>
          <w:p w:rsidR="00FF3999" w:rsidRPr="00FA7F7F" w:rsidRDefault="00FF3999" w:rsidP="00821103">
            <w:pPr>
              <w:spacing w:after="0" w:line="240" w:lineRule="auto"/>
              <w:jc w:val="center"/>
              <w:rPr>
                <w:rFonts w:eastAsia="Times New Roman" w:cs="Tahoma"/>
                <w:b/>
              </w:rPr>
            </w:pPr>
            <w:r>
              <w:rPr>
                <w:rFonts w:eastAsia="Times New Roman" w:cs="Tahoma"/>
                <w:b/>
              </w:rPr>
              <w:t>COMPLEXITY</w:t>
            </w:r>
          </w:p>
        </w:tc>
        <w:tc>
          <w:tcPr>
            <w:tcW w:w="2147" w:type="dxa"/>
            <w:shd w:val="clear" w:color="auto" w:fill="AEAAAA" w:themeFill="background2" w:themeFillShade="BF"/>
            <w:vAlign w:val="center"/>
          </w:tcPr>
          <w:p w:rsidR="00FF3999" w:rsidRPr="006B6527" w:rsidRDefault="00FF3999" w:rsidP="00821103">
            <w:pPr>
              <w:spacing w:before="20" w:after="20" w:line="240" w:lineRule="auto"/>
              <w:jc w:val="center"/>
              <w:rPr>
                <w:b/>
              </w:rPr>
            </w:pPr>
            <w:r>
              <w:rPr>
                <w:b/>
              </w:rPr>
              <w:t>SUBJECT AREA</w:t>
            </w:r>
          </w:p>
        </w:tc>
      </w:tr>
      <w:tr w:rsidR="00FF3999" w:rsidRPr="00FA7F7F" w:rsidTr="00DD40DD">
        <w:trPr>
          <w:trHeight w:val="582"/>
          <w:jc w:val="center"/>
        </w:trPr>
        <w:tc>
          <w:tcPr>
            <w:tcW w:w="653" w:type="dxa"/>
            <w:shd w:val="clear" w:color="auto" w:fill="auto"/>
            <w:vAlign w:val="center"/>
          </w:tcPr>
          <w:p w:rsidR="00FF3999" w:rsidRPr="00FA1AE0" w:rsidRDefault="00FF3999" w:rsidP="00FF3999">
            <w:pPr>
              <w:spacing w:before="20" w:after="20" w:line="240" w:lineRule="auto"/>
              <w:jc w:val="center"/>
            </w:pPr>
            <w:r>
              <w:t>1</w:t>
            </w:r>
          </w:p>
        </w:tc>
        <w:tc>
          <w:tcPr>
            <w:tcW w:w="3280" w:type="dxa"/>
            <w:vAlign w:val="center"/>
          </w:tcPr>
          <w:p w:rsidR="00FF3999" w:rsidRPr="00FA1AE0" w:rsidRDefault="00FF3999" w:rsidP="00374F97">
            <w:pPr>
              <w:spacing w:before="20" w:after="20" w:line="240" w:lineRule="auto"/>
              <w:jc w:val="center"/>
              <w:rPr>
                <w:b/>
              </w:rPr>
            </w:pPr>
            <w:r w:rsidRPr="00FA1AE0">
              <w:t>Month-to-Date: Large Dollar Reserve Changes</w:t>
            </w:r>
          </w:p>
        </w:tc>
        <w:tc>
          <w:tcPr>
            <w:tcW w:w="1548" w:type="dxa"/>
            <w:shd w:val="clear" w:color="auto" w:fill="auto"/>
            <w:noWrap/>
            <w:vAlign w:val="center"/>
            <w:hideMark/>
          </w:tcPr>
          <w:p w:rsidR="00FF3999" w:rsidRPr="00FA1AE0" w:rsidRDefault="00FF3999" w:rsidP="00374F97">
            <w:pPr>
              <w:spacing w:before="20" w:after="20" w:line="240" w:lineRule="auto"/>
              <w:jc w:val="center"/>
              <w:rPr>
                <w:b/>
              </w:rPr>
            </w:pPr>
            <w:r w:rsidRPr="00FA1AE0">
              <w:rPr>
                <w:b/>
              </w:rPr>
              <w:t>IN020D03</w:t>
            </w:r>
          </w:p>
        </w:tc>
        <w:tc>
          <w:tcPr>
            <w:tcW w:w="2250" w:type="dxa"/>
            <w:shd w:val="clear" w:color="auto" w:fill="auto"/>
            <w:vAlign w:val="center"/>
            <w:hideMark/>
          </w:tcPr>
          <w:p w:rsidR="00FF3999" w:rsidRPr="00FA1AE0" w:rsidRDefault="00FF3999" w:rsidP="00374F97">
            <w:pPr>
              <w:spacing w:before="20" w:after="20" w:line="240" w:lineRule="auto"/>
            </w:pPr>
            <w:r w:rsidRPr="00FA1AE0">
              <w:t>Data File - analysis</w:t>
            </w:r>
          </w:p>
        </w:tc>
        <w:tc>
          <w:tcPr>
            <w:tcW w:w="1687" w:type="dxa"/>
            <w:shd w:val="clear" w:color="auto" w:fill="auto"/>
            <w:vAlign w:val="center"/>
            <w:hideMark/>
          </w:tcPr>
          <w:p w:rsidR="00FF3999" w:rsidRPr="00FA1AE0" w:rsidRDefault="00FF3999" w:rsidP="00374F97">
            <w:pPr>
              <w:spacing w:before="20" w:after="20" w:line="240" w:lineRule="auto"/>
              <w:jc w:val="center"/>
            </w:pPr>
            <w:r w:rsidRPr="00FA1AE0">
              <w:t>LOW</w:t>
            </w:r>
          </w:p>
        </w:tc>
        <w:tc>
          <w:tcPr>
            <w:tcW w:w="2147" w:type="dxa"/>
            <w:vAlign w:val="center"/>
          </w:tcPr>
          <w:p w:rsidR="00FF3999" w:rsidRPr="00FA1AE0" w:rsidRDefault="008C10A6" w:rsidP="00365BD7">
            <w:pPr>
              <w:spacing w:before="20" w:after="20" w:line="240" w:lineRule="auto"/>
              <w:jc w:val="center"/>
            </w:pPr>
            <w:hyperlink w:anchor="_Reserve_Amounts_and" w:history="1">
              <w:r w:rsidR="00FF3999" w:rsidRPr="00FA1AE0">
                <w:rPr>
                  <w:rStyle w:val="Hyperlink"/>
                </w:rPr>
                <w:t xml:space="preserve">Reserve Amounts </w:t>
              </w:r>
            </w:hyperlink>
          </w:p>
        </w:tc>
      </w:tr>
      <w:tr w:rsidR="00FF3999" w:rsidRPr="00FA7F7F" w:rsidTr="00DD40DD">
        <w:trPr>
          <w:trHeight w:val="582"/>
          <w:jc w:val="center"/>
        </w:trPr>
        <w:tc>
          <w:tcPr>
            <w:tcW w:w="653" w:type="dxa"/>
            <w:shd w:val="clear" w:color="auto" w:fill="auto"/>
            <w:vAlign w:val="center"/>
          </w:tcPr>
          <w:p w:rsidR="00FF3999" w:rsidRPr="00FA1AE0" w:rsidRDefault="00FF3999" w:rsidP="00FF3999">
            <w:pPr>
              <w:spacing w:before="20" w:after="20" w:line="240" w:lineRule="auto"/>
              <w:jc w:val="center"/>
            </w:pPr>
            <w:r>
              <w:t>2</w:t>
            </w:r>
          </w:p>
        </w:tc>
        <w:tc>
          <w:tcPr>
            <w:tcW w:w="3280" w:type="dxa"/>
            <w:vAlign w:val="center"/>
          </w:tcPr>
          <w:p w:rsidR="00FF3999" w:rsidRPr="00FA1AE0" w:rsidRDefault="00FF3999" w:rsidP="00374F97">
            <w:pPr>
              <w:spacing w:before="20" w:after="20" w:line="240" w:lineRule="auto"/>
              <w:jc w:val="center"/>
              <w:rPr>
                <w:b/>
              </w:rPr>
            </w:pPr>
            <w:r w:rsidRPr="00FA1AE0">
              <w:t>Month-to-Date:  Reserve Changes RECAP</w:t>
            </w:r>
          </w:p>
        </w:tc>
        <w:tc>
          <w:tcPr>
            <w:tcW w:w="1548" w:type="dxa"/>
            <w:shd w:val="clear" w:color="auto" w:fill="auto"/>
            <w:noWrap/>
            <w:vAlign w:val="center"/>
            <w:hideMark/>
          </w:tcPr>
          <w:p w:rsidR="00FF3999" w:rsidRPr="00FA1AE0" w:rsidRDefault="00FF3999" w:rsidP="00374F97">
            <w:pPr>
              <w:spacing w:before="20" w:after="20" w:line="240" w:lineRule="auto"/>
              <w:jc w:val="center"/>
              <w:rPr>
                <w:b/>
              </w:rPr>
            </w:pPr>
            <w:r w:rsidRPr="00FA1AE0">
              <w:rPr>
                <w:b/>
              </w:rPr>
              <w:t>IN020D04</w:t>
            </w:r>
          </w:p>
        </w:tc>
        <w:tc>
          <w:tcPr>
            <w:tcW w:w="2250" w:type="dxa"/>
            <w:shd w:val="clear" w:color="auto" w:fill="auto"/>
            <w:vAlign w:val="center"/>
            <w:hideMark/>
          </w:tcPr>
          <w:p w:rsidR="00FF3999" w:rsidRPr="00FA1AE0" w:rsidRDefault="00FF3999" w:rsidP="00374F97">
            <w:pPr>
              <w:spacing w:before="20" w:after="20" w:line="240" w:lineRule="auto"/>
            </w:pPr>
            <w:r w:rsidRPr="00FA1AE0">
              <w:t>Data File - analysis</w:t>
            </w:r>
          </w:p>
        </w:tc>
        <w:tc>
          <w:tcPr>
            <w:tcW w:w="1687" w:type="dxa"/>
            <w:shd w:val="clear" w:color="auto" w:fill="auto"/>
            <w:vAlign w:val="center"/>
            <w:hideMark/>
          </w:tcPr>
          <w:p w:rsidR="00FF3999" w:rsidRPr="00FA1AE0" w:rsidRDefault="00FF3999" w:rsidP="00374F97">
            <w:pPr>
              <w:spacing w:before="20" w:after="20" w:line="240" w:lineRule="auto"/>
              <w:jc w:val="center"/>
            </w:pPr>
            <w:r w:rsidRPr="00FA1AE0">
              <w:t>LOW</w:t>
            </w:r>
          </w:p>
        </w:tc>
        <w:tc>
          <w:tcPr>
            <w:tcW w:w="2147" w:type="dxa"/>
            <w:vAlign w:val="center"/>
          </w:tcPr>
          <w:p w:rsidR="00FF3999" w:rsidRPr="00FA1AE0" w:rsidRDefault="008C10A6" w:rsidP="00365BD7">
            <w:pPr>
              <w:spacing w:before="20" w:after="20" w:line="240" w:lineRule="auto"/>
              <w:jc w:val="center"/>
            </w:pPr>
            <w:hyperlink w:anchor="_Reserve_Amounts_and" w:history="1">
              <w:r w:rsidR="00FF3999" w:rsidRPr="00FA1AE0">
                <w:rPr>
                  <w:rStyle w:val="Hyperlink"/>
                </w:rPr>
                <w:t xml:space="preserve">Reserve Amounts </w:t>
              </w:r>
            </w:hyperlink>
          </w:p>
        </w:tc>
      </w:tr>
      <w:tr w:rsidR="00FF3999" w:rsidRPr="00FA7F7F" w:rsidTr="00DD40DD">
        <w:trPr>
          <w:trHeight w:val="582"/>
          <w:jc w:val="center"/>
        </w:trPr>
        <w:tc>
          <w:tcPr>
            <w:tcW w:w="653" w:type="dxa"/>
            <w:shd w:val="clear" w:color="auto" w:fill="auto"/>
            <w:vAlign w:val="center"/>
          </w:tcPr>
          <w:p w:rsidR="00FF3999" w:rsidRPr="00FA1AE0" w:rsidRDefault="00FF3999" w:rsidP="00FF3999">
            <w:pPr>
              <w:spacing w:before="20" w:after="20" w:line="240" w:lineRule="auto"/>
              <w:jc w:val="center"/>
            </w:pPr>
            <w:r>
              <w:t>3</w:t>
            </w:r>
          </w:p>
        </w:tc>
        <w:tc>
          <w:tcPr>
            <w:tcW w:w="3280" w:type="dxa"/>
            <w:vAlign w:val="center"/>
          </w:tcPr>
          <w:p w:rsidR="00FF3999" w:rsidRPr="00FA1AE0" w:rsidRDefault="00FF3999" w:rsidP="00374F97">
            <w:pPr>
              <w:spacing w:before="20" w:after="20" w:line="240" w:lineRule="auto"/>
              <w:jc w:val="center"/>
              <w:rPr>
                <w:b/>
              </w:rPr>
            </w:pPr>
            <w:r w:rsidRPr="00FA1AE0">
              <w:t xml:space="preserve">Large Claim ($1M+) Claim Monitoring </w:t>
            </w:r>
          </w:p>
        </w:tc>
        <w:tc>
          <w:tcPr>
            <w:tcW w:w="1548" w:type="dxa"/>
            <w:shd w:val="clear" w:color="auto" w:fill="auto"/>
            <w:noWrap/>
            <w:vAlign w:val="center"/>
            <w:hideMark/>
          </w:tcPr>
          <w:p w:rsidR="00FF3999" w:rsidRPr="00FA1AE0" w:rsidRDefault="00FF3999" w:rsidP="00374F97">
            <w:pPr>
              <w:spacing w:before="20" w:after="20" w:line="240" w:lineRule="auto"/>
              <w:jc w:val="center"/>
              <w:rPr>
                <w:b/>
              </w:rPr>
            </w:pPr>
            <w:r w:rsidRPr="00FA1AE0">
              <w:rPr>
                <w:b/>
              </w:rPr>
              <w:t>IN025D01</w:t>
            </w:r>
          </w:p>
        </w:tc>
        <w:tc>
          <w:tcPr>
            <w:tcW w:w="2250" w:type="dxa"/>
            <w:shd w:val="clear" w:color="auto" w:fill="auto"/>
            <w:vAlign w:val="center"/>
            <w:hideMark/>
          </w:tcPr>
          <w:p w:rsidR="00FF3999" w:rsidRPr="00FA1AE0" w:rsidRDefault="00FF3999" w:rsidP="00374F97">
            <w:pPr>
              <w:spacing w:before="20" w:after="20" w:line="240" w:lineRule="auto"/>
            </w:pPr>
            <w:r w:rsidRPr="00FA1AE0">
              <w:t>Data File - analysis</w:t>
            </w:r>
          </w:p>
        </w:tc>
        <w:tc>
          <w:tcPr>
            <w:tcW w:w="1687" w:type="dxa"/>
            <w:shd w:val="clear" w:color="auto" w:fill="auto"/>
            <w:vAlign w:val="center"/>
            <w:hideMark/>
          </w:tcPr>
          <w:p w:rsidR="00FF3999" w:rsidRPr="00FA1AE0" w:rsidRDefault="00FF3999" w:rsidP="00374F97">
            <w:pPr>
              <w:spacing w:before="20" w:after="20" w:line="240" w:lineRule="auto"/>
              <w:jc w:val="center"/>
            </w:pPr>
            <w:r w:rsidRPr="00FA1AE0">
              <w:t>LOW</w:t>
            </w:r>
          </w:p>
        </w:tc>
        <w:tc>
          <w:tcPr>
            <w:tcW w:w="2147" w:type="dxa"/>
            <w:vAlign w:val="center"/>
          </w:tcPr>
          <w:p w:rsidR="00FF3999" w:rsidRPr="00FA1AE0" w:rsidRDefault="008C10A6" w:rsidP="00374F97">
            <w:pPr>
              <w:spacing w:before="20" w:after="20" w:line="240" w:lineRule="auto"/>
              <w:jc w:val="center"/>
            </w:pPr>
            <w:hyperlink w:anchor="_Incurred_and_Payment" w:history="1">
              <w:r w:rsidR="00FF3999" w:rsidRPr="00FA1AE0">
                <w:rPr>
                  <w:rStyle w:val="Hyperlink"/>
                </w:rPr>
                <w:t>Incurred and Payment Amounts</w:t>
              </w:r>
            </w:hyperlink>
          </w:p>
        </w:tc>
      </w:tr>
      <w:tr w:rsidR="00FF3999" w:rsidRPr="00FA7F7F" w:rsidTr="00DD40DD">
        <w:trPr>
          <w:trHeight w:val="582"/>
          <w:jc w:val="center"/>
        </w:trPr>
        <w:tc>
          <w:tcPr>
            <w:tcW w:w="653" w:type="dxa"/>
            <w:shd w:val="clear" w:color="auto" w:fill="auto"/>
            <w:vAlign w:val="center"/>
          </w:tcPr>
          <w:p w:rsidR="00FF3999" w:rsidRPr="00FA1AE0" w:rsidRDefault="00FF3999" w:rsidP="00FF3999">
            <w:pPr>
              <w:spacing w:before="20" w:after="20" w:line="240" w:lineRule="auto"/>
              <w:jc w:val="center"/>
            </w:pPr>
            <w:r>
              <w:t>4</w:t>
            </w:r>
          </w:p>
        </w:tc>
        <w:tc>
          <w:tcPr>
            <w:tcW w:w="3280" w:type="dxa"/>
            <w:vAlign w:val="center"/>
          </w:tcPr>
          <w:p w:rsidR="00FF3999" w:rsidRPr="00FA1AE0" w:rsidRDefault="00FF3999" w:rsidP="00374F97">
            <w:pPr>
              <w:spacing w:before="20" w:after="20" w:line="240" w:lineRule="auto"/>
              <w:jc w:val="center"/>
              <w:rPr>
                <w:b/>
              </w:rPr>
            </w:pPr>
            <w:r w:rsidRPr="00FA1AE0">
              <w:t>Large Claim ($1M+) Claim Monitoring  - RECAP</w:t>
            </w:r>
          </w:p>
        </w:tc>
        <w:tc>
          <w:tcPr>
            <w:tcW w:w="1548" w:type="dxa"/>
            <w:shd w:val="clear" w:color="auto" w:fill="auto"/>
            <w:noWrap/>
            <w:vAlign w:val="center"/>
            <w:hideMark/>
          </w:tcPr>
          <w:p w:rsidR="00FF3999" w:rsidRPr="00FA1AE0" w:rsidRDefault="00FF3999" w:rsidP="00374F97">
            <w:pPr>
              <w:spacing w:before="20" w:after="20" w:line="240" w:lineRule="auto"/>
              <w:jc w:val="center"/>
              <w:rPr>
                <w:b/>
              </w:rPr>
            </w:pPr>
            <w:r w:rsidRPr="00FA1AE0">
              <w:rPr>
                <w:b/>
              </w:rPr>
              <w:t>IN025D02</w:t>
            </w:r>
          </w:p>
        </w:tc>
        <w:tc>
          <w:tcPr>
            <w:tcW w:w="2250" w:type="dxa"/>
            <w:shd w:val="clear" w:color="auto" w:fill="auto"/>
            <w:vAlign w:val="center"/>
            <w:hideMark/>
          </w:tcPr>
          <w:p w:rsidR="00FF3999" w:rsidRPr="00FA1AE0" w:rsidRDefault="00FF3999" w:rsidP="00374F97">
            <w:pPr>
              <w:spacing w:before="20" w:after="20" w:line="240" w:lineRule="auto"/>
            </w:pPr>
            <w:r w:rsidRPr="00FA1AE0">
              <w:t>Data File - analysis</w:t>
            </w:r>
          </w:p>
        </w:tc>
        <w:tc>
          <w:tcPr>
            <w:tcW w:w="1687" w:type="dxa"/>
            <w:shd w:val="clear" w:color="auto" w:fill="auto"/>
            <w:vAlign w:val="center"/>
            <w:hideMark/>
          </w:tcPr>
          <w:p w:rsidR="00FF3999" w:rsidRPr="00FA1AE0" w:rsidRDefault="00FF3999" w:rsidP="00374F97">
            <w:pPr>
              <w:spacing w:before="20" w:after="20" w:line="240" w:lineRule="auto"/>
              <w:jc w:val="center"/>
            </w:pPr>
            <w:r w:rsidRPr="00FA1AE0">
              <w:t>LOW</w:t>
            </w:r>
          </w:p>
        </w:tc>
        <w:tc>
          <w:tcPr>
            <w:tcW w:w="2147" w:type="dxa"/>
            <w:vAlign w:val="center"/>
          </w:tcPr>
          <w:p w:rsidR="00FF3999" w:rsidRPr="00FA1AE0" w:rsidRDefault="008C10A6" w:rsidP="00374F97">
            <w:pPr>
              <w:spacing w:before="20" w:after="20" w:line="240" w:lineRule="auto"/>
              <w:jc w:val="center"/>
            </w:pPr>
            <w:hyperlink w:anchor="_Incurred_and_Payment" w:history="1">
              <w:r w:rsidR="00FF3999" w:rsidRPr="00FA1AE0">
                <w:rPr>
                  <w:rStyle w:val="Hyperlink"/>
                </w:rPr>
                <w:t>Incurred and Payment Amounts</w:t>
              </w:r>
            </w:hyperlink>
          </w:p>
        </w:tc>
      </w:tr>
      <w:tr w:rsidR="00FF3999" w:rsidRPr="00FA7F7F" w:rsidTr="00DD40DD">
        <w:trPr>
          <w:trHeight w:val="77"/>
          <w:jc w:val="center"/>
        </w:trPr>
        <w:tc>
          <w:tcPr>
            <w:tcW w:w="653" w:type="dxa"/>
            <w:shd w:val="clear" w:color="auto" w:fill="auto"/>
            <w:vAlign w:val="center"/>
          </w:tcPr>
          <w:p w:rsidR="00FF3999" w:rsidRPr="00FA1AE0" w:rsidRDefault="00FF3999" w:rsidP="00FF3999">
            <w:pPr>
              <w:spacing w:before="20" w:after="20" w:line="240" w:lineRule="auto"/>
              <w:jc w:val="center"/>
            </w:pPr>
            <w:r>
              <w:t>5</w:t>
            </w:r>
          </w:p>
        </w:tc>
        <w:tc>
          <w:tcPr>
            <w:tcW w:w="3280" w:type="dxa"/>
            <w:vAlign w:val="center"/>
          </w:tcPr>
          <w:p w:rsidR="00FF3999" w:rsidRPr="00FA1AE0" w:rsidRDefault="00FF3999" w:rsidP="00374F97">
            <w:pPr>
              <w:spacing w:before="20" w:after="20" w:line="240" w:lineRule="auto"/>
              <w:jc w:val="center"/>
              <w:rPr>
                <w:b/>
              </w:rPr>
            </w:pPr>
            <w:r w:rsidRPr="00FA1AE0">
              <w:t>Claimant data exceptions</w:t>
            </w:r>
          </w:p>
        </w:tc>
        <w:tc>
          <w:tcPr>
            <w:tcW w:w="1548" w:type="dxa"/>
            <w:shd w:val="clear" w:color="auto" w:fill="auto"/>
            <w:noWrap/>
            <w:vAlign w:val="center"/>
            <w:hideMark/>
          </w:tcPr>
          <w:p w:rsidR="00FF3999" w:rsidRPr="00FA1AE0" w:rsidRDefault="00FF3999" w:rsidP="00374F97">
            <w:pPr>
              <w:spacing w:before="20" w:after="20" w:line="240" w:lineRule="auto"/>
              <w:jc w:val="center"/>
              <w:rPr>
                <w:b/>
              </w:rPr>
            </w:pPr>
            <w:r w:rsidRPr="00FA1AE0">
              <w:rPr>
                <w:b/>
              </w:rPr>
              <w:t>IN029R01</w:t>
            </w:r>
          </w:p>
        </w:tc>
        <w:tc>
          <w:tcPr>
            <w:tcW w:w="2250" w:type="dxa"/>
            <w:shd w:val="clear" w:color="auto" w:fill="auto"/>
            <w:vAlign w:val="center"/>
            <w:hideMark/>
          </w:tcPr>
          <w:p w:rsidR="00FF3999" w:rsidRPr="00FA1AE0" w:rsidRDefault="00FF3999" w:rsidP="00374F97">
            <w:pPr>
              <w:spacing w:before="20" w:after="20" w:line="240" w:lineRule="auto"/>
            </w:pPr>
            <w:r w:rsidRPr="00FA1AE0">
              <w:t>Report - exceptions</w:t>
            </w:r>
          </w:p>
        </w:tc>
        <w:tc>
          <w:tcPr>
            <w:tcW w:w="1687" w:type="dxa"/>
            <w:shd w:val="clear" w:color="auto" w:fill="auto"/>
            <w:vAlign w:val="center"/>
            <w:hideMark/>
          </w:tcPr>
          <w:p w:rsidR="00FF3999" w:rsidRPr="00FA1AE0" w:rsidRDefault="00FF3999" w:rsidP="00374F97">
            <w:pPr>
              <w:spacing w:before="20" w:after="20" w:line="240" w:lineRule="auto"/>
              <w:jc w:val="center"/>
            </w:pPr>
            <w:r w:rsidRPr="00FA1AE0">
              <w:t>MEDIUM</w:t>
            </w:r>
          </w:p>
        </w:tc>
        <w:tc>
          <w:tcPr>
            <w:tcW w:w="2147" w:type="dxa"/>
            <w:vAlign w:val="center"/>
          </w:tcPr>
          <w:p w:rsidR="00FF3999" w:rsidRPr="00FA1AE0" w:rsidRDefault="008C10A6" w:rsidP="00374F97">
            <w:pPr>
              <w:spacing w:before="20" w:after="20" w:line="240" w:lineRule="auto"/>
              <w:jc w:val="center"/>
            </w:pPr>
            <w:hyperlink w:anchor="_Exceptions_1" w:history="1">
              <w:r w:rsidR="00FF3999" w:rsidRPr="00FA1AE0">
                <w:rPr>
                  <w:rStyle w:val="Hyperlink"/>
                </w:rPr>
                <w:t>Exceptions</w:t>
              </w:r>
            </w:hyperlink>
          </w:p>
        </w:tc>
      </w:tr>
      <w:tr w:rsidR="00FF3999" w:rsidRPr="00FA7F7F" w:rsidTr="00DD40DD">
        <w:trPr>
          <w:trHeight w:val="77"/>
          <w:jc w:val="center"/>
        </w:trPr>
        <w:tc>
          <w:tcPr>
            <w:tcW w:w="653" w:type="dxa"/>
            <w:shd w:val="clear" w:color="auto" w:fill="auto"/>
            <w:vAlign w:val="center"/>
          </w:tcPr>
          <w:p w:rsidR="00FF3999" w:rsidRPr="00FA1AE0" w:rsidRDefault="00FF3999" w:rsidP="00FF3999">
            <w:pPr>
              <w:spacing w:before="20" w:after="20" w:line="240" w:lineRule="auto"/>
              <w:jc w:val="center"/>
            </w:pPr>
            <w:r>
              <w:t>6</w:t>
            </w:r>
          </w:p>
        </w:tc>
        <w:tc>
          <w:tcPr>
            <w:tcW w:w="3280" w:type="dxa"/>
            <w:vAlign w:val="center"/>
          </w:tcPr>
          <w:p w:rsidR="00FF3999" w:rsidRPr="00FA1AE0" w:rsidRDefault="00FF3999" w:rsidP="00374F97">
            <w:pPr>
              <w:spacing w:before="20" w:after="20" w:line="240" w:lineRule="auto"/>
              <w:jc w:val="center"/>
              <w:rPr>
                <w:b/>
              </w:rPr>
            </w:pPr>
            <w:r w:rsidRPr="00FA1AE0">
              <w:t>Fleet Management Claims</w:t>
            </w:r>
          </w:p>
        </w:tc>
        <w:tc>
          <w:tcPr>
            <w:tcW w:w="1548" w:type="dxa"/>
            <w:shd w:val="clear" w:color="auto" w:fill="auto"/>
            <w:noWrap/>
            <w:vAlign w:val="center"/>
            <w:hideMark/>
          </w:tcPr>
          <w:p w:rsidR="00FF3999" w:rsidRPr="00FA1AE0" w:rsidRDefault="00FF3999" w:rsidP="00374F97">
            <w:pPr>
              <w:spacing w:before="20" w:after="20" w:line="240" w:lineRule="auto"/>
              <w:jc w:val="center"/>
              <w:rPr>
                <w:b/>
              </w:rPr>
            </w:pPr>
            <w:r w:rsidRPr="00FA1AE0">
              <w:rPr>
                <w:b/>
              </w:rPr>
              <w:t>IN077R09</w:t>
            </w:r>
          </w:p>
        </w:tc>
        <w:tc>
          <w:tcPr>
            <w:tcW w:w="2250" w:type="dxa"/>
            <w:shd w:val="clear" w:color="auto" w:fill="auto"/>
            <w:vAlign w:val="center"/>
            <w:hideMark/>
          </w:tcPr>
          <w:p w:rsidR="00FF3999" w:rsidRPr="00FA1AE0" w:rsidRDefault="00FF3999" w:rsidP="00374F97">
            <w:pPr>
              <w:spacing w:before="20" w:after="20" w:line="240" w:lineRule="auto"/>
            </w:pPr>
            <w:r w:rsidRPr="00FA1AE0">
              <w:t>Report - exceptions, research</w:t>
            </w:r>
          </w:p>
        </w:tc>
        <w:tc>
          <w:tcPr>
            <w:tcW w:w="1687" w:type="dxa"/>
            <w:shd w:val="clear" w:color="auto" w:fill="auto"/>
            <w:vAlign w:val="center"/>
            <w:hideMark/>
          </w:tcPr>
          <w:p w:rsidR="00FF3999" w:rsidRPr="00FA1AE0" w:rsidRDefault="00FF3999" w:rsidP="00374F97">
            <w:pPr>
              <w:spacing w:before="20" w:after="20" w:line="240" w:lineRule="auto"/>
              <w:jc w:val="center"/>
            </w:pPr>
            <w:r w:rsidRPr="00FA1AE0">
              <w:t>LOW</w:t>
            </w:r>
          </w:p>
        </w:tc>
        <w:tc>
          <w:tcPr>
            <w:tcW w:w="2147" w:type="dxa"/>
            <w:shd w:val="clear" w:color="auto" w:fill="auto"/>
            <w:vAlign w:val="center"/>
          </w:tcPr>
          <w:p w:rsidR="00FF3999" w:rsidRPr="00FA1AE0" w:rsidRDefault="008C10A6" w:rsidP="00365BD7">
            <w:pPr>
              <w:spacing w:before="20" w:after="20" w:line="240" w:lineRule="auto"/>
              <w:jc w:val="center"/>
              <w:rPr>
                <w:color w:val="0563C1" w:themeColor="hyperlink"/>
                <w:u w:val="single"/>
              </w:rPr>
            </w:pPr>
            <w:hyperlink w:anchor="_Claim_Cost_Analysis_1" w:history="1">
              <w:r w:rsidR="00FF3999" w:rsidRPr="00FA1AE0">
                <w:rPr>
                  <w:rStyle w:val="Hyperlink"/>
                </w:rPr>
                <w:t>Claim Cost Analysis</w:t>
              </w:r>
            </w:hyperlink>
          </w:p>
        </w:tc>
      </w:tr>
      <w:tr w:rsidR="00FF3999" w:rsidRPr="00FA7F7F" w:rsidTr="00DD40DD">
        <w:trPr>
          <w:trHeight w:val="77"/>
          <w:jc w:val="center"/>
        </w:trPr>
        <w:tc>
          <w:tcPr>
            <w:tcW w:w="653" w:type="dxa"/>
            <w:shd w:val="clear" w:color="auto" w:fill="auto"/>
            <w:vAlign w:val="center"/>
          </w:tcPr>
          <w:p w:rsidR="00FF3999" w:rsidRPr="00FA1AE0" w:rsidRDefault="00FF3999" w:rsidP="00FF3999">
            <w:pPr>
              <w:spacing w:before="20" w:after="20" w:line="240" w:lineRule="auto"/>
              <w:jc w:val="center"/>
            </w:pPr>
            <w:r>
              <w:t>7</w:t>
            </w:r>
          </w:p>
        </w:tc>
        <w:tc>
          <w:tcPr>
            <w:tcW w:w="3280" w:type="dxa"/>
            <w:vAlign w:val="center"/>
          </w:tcPr>
          <w:p w:rsidR="00FF3999" w:rsidRPr="00FA1AE0" w:rsidRDefault="00FF3999" w:rsidP="00374F97">
            <w:pPr>
              <w:spacing w:before="20" w:after="20" w:line="240" w:lineRule="auto"/>
              <w:jc w:val="center"/>
              <w:rPr>
                <w:b/>
              </w:rPr>
            </w:pPr>
            <w:r w:rsidRPr="00FA1AE0">
              <w:t xml:space="preserve">M.C.L. for Insurance Admin </w:t>
            </w:r>
            <w:r w:rsidRPr="00FA1AE0">
              <w:br/>
              <w:t>(locations (5915 &amp; 5913)</w:t>
            </w:r>
          </w:p>
        </w:tc>
        <w:tc>
          <w:tcPr>
            <w:tcW w:w="1548" w:type="dxa"/>
            <w:shd w:val="clear" w:color="auto" w:fill="auto"/>
            <w:noWrap/>
            <w:vAlign w:val="center"/>
            <w:hideMark/>
          </w:tcPr>
          <w:p w:rsidR="00FF3999" w:rsidRPr="00FA1AE0" w:rsidRDefault="00FF3999" w:rsidP="00374F97">
            <w:pPr>
              <w:spacing w:before="20" w:after="20" w:line="240" w:lineRule="auto"/>
              <w:jc w:val="center"/>
              <w:rPr>
                <w:b/>
              </w:rPr>
            </w:pPr>
            <w:r w:rsidRPr="00FA1AE0">
              <w:rPr>
                <w:b/>
              </w:rPr>
              <w:t>IN077R11</w:t>
            </w:r>
          </w:p>
        </w:tc>
        <w:tc>
          <w:tcPr>
            <w:tcW w:w="2250" w:type="dxa"/>
            <w:shd w:val="clear" w:color="auto" w:fill="auto"/>
            <w:vAlign w:val="center"/>
            <w:hideMark/>
          </w:tcPr>
          <w:p w:rsidR="00FF3999" w:rsidRPr="00FA1AE0" w:rsidRDefault="00FF3999" w:rsidP="00374F97">
            <w:pPr>
              <w:spacing w:before="20" w:after="20" w:line="240" w:lineRule="auto"/>
            </w:pPr>
            <w:r w:rsidRPr="00FA1AE0">
              <w:t>Report - research</w:t>
            </w:r>
          </w:p>
        </w:tc>
        <w:tc>
          <w:tcPr>
            <w:tcW w:w="1687" w:type="dxa"/>
            <w:shd w:val="clear" w:color="auto" w:fill="auto"/>
            <w:vAlign w:val="center"/>
            <w:hideMark/>
          </w:tcPr>
          <w:p w:rsidR="00FF3999" w:rsidRPr="00FA1AE0" w:rsidRDefault="00FF3999" w:rsidP="00374F97">
            <w:pPr>
              <w:spacing w:before="20" w:after="20" w:line="240" w:lineRule="auto"/>
              <w:jc w:val="center"/>
            </w:pPr>
            <w:r w:rsidRPr="00FA1AE0">
              <w:t> LOW</w:t>
            </w:r>
          </w:p>
        </w:tc>
        <w:tc>
          <w:tcPr>
            <w:tcW w:w="2147" w:type="dxa"/>
            <w:vAlign w:val="center"/>
          </w:tcPr>
          <w:p w:rsidR="00FF3999" w:rsidRPr="00FA1AE0" w:rsidRDefault="008C10A6" w:rsidP="00365BD7">
            <w:pPr>
              <w:spacing w:before="20" w:after="20" w:line="240" w:lineRule="auto"/>
              <w:jc w:val="center"/>
              <w:rPr>
                <w:color w:val="0563C1" w:themeColor="hyperlink"/>
                <w:u w:val="single"/>
              </w:rPr>
            </w:pPr>
            <w:hyperlink w:anchor="_Reserve_Amounts_and" w:history="1">
              <w:r w:rsidR="00FF3999" w:rsidRPr="00FA1AE0">
                <w:rPr>
                  <w:rStyle w:val="Hyperlink"/>
                </w:rPr>
                <w:t xml:space="preserve">Reserve Amounts </w:t>
              </w:r>
            </w:hyperlink>
          </w:p>
        </w:tc>
      </w:tr>
      <w:tr w:rsidR="00FF3999" w:rsidRPr="00FA7F7F" w:rsidTr="00DD40DD">
        <w:trPr>
          <w:trHeight w:val="386"/>
          <w:jc w:val="center"/>
        </w:trPr>
        <w:tc>
          <w:tcPr>
            <w:tcW w:w="653" w:type="dxa"/>
            <w:shd w:val="clear" w:color="auto" w:fill="E7E6E6" w:themeFill="background2"/>
            <w:vAlign w:val="center"/>
          </w:tcPr>
          <w:p w:rsidR="00FF3999" w:rsidRPr="00FA1AE0" w:rsidRDefault="00FF3999" w:rsidP="00FF3999">
            <w:pPr>
              <w:spacing w:before="20" w:after="20" w:line="240" w:lineRule="auto"/>
              <w:jc w:val="center"/>
            </w:pPr>
            <w:r>
              <w:t>8</w:t>
            </w:r>
          </w:p>
        </w:tc>
        <w:tc>
          <w:tcPr>
            <w:tcW w:w="3280" w:type="dxa"/>
            <w:shd w:val="clear" w:color="auto" w:fill="E7E6E6" w:themeFill="background2"/>
            <w:vAlign w:val="center"/>
          </w:tcPr>
          <w:p w:rsidR="00FF3999" w:rsidRPr="00FA1AE0" w:rsidRDefault="00FF3999" w:rsidP="00374F97">
            <w:pPr>
              <w:spacing w:before="20" w:after="20" w:line="240" w:lineRule="auto"/>
              <w:jc w:val="center"/>
              <w:rPr>
                <w:b/>
              </w:rPr>
            </w:pPr>
            <w:r w:rsidRPr="00FA1AE0">
              <w:t>M.C.L. for $0-Deductible MBM claims (location 5227)</w:t>
            </w:r>
          </w:p>
        </w:tc>
        <w:tc>
          <w:tcPr>
            <w:tcW w:w="1548" w:type="dxa"/>
            <w:shd w:val="clear" w:color="auto" w:fill="E7E6E6" w:themeFill="background2"/>
            <w:noWrap/>
            <w:vAlign w:val="center"/>
            <w:hideMark/>
          </w:tcPr>
          <w:p w:rsidR="00FF3999" w:rsidRPr="00FA1AE0" w:rsidRDefault="00FF3999" w:rsidP="00374F97">
            <w:pPr>
              <w:spacing w:before="20" w:after="20" w:line="240" w:lineRule="auto"/>
              <w:jc w:val="center"/>
              <w:rPr>
                <w:b/>
              </w:rPr>
            </w:pPr>
            <w:r w:rsidRPr="00FA1AE0">
              <w:rPr>
                <w:b/>
              </w:rPr>
              <w:t>IN077R27</w:t>
            </w:r>
          </w:p>
        </w:tc>
        <w:tc>
          <w:tcPr>
            <w:tcW w:w="2250" w:type="dxa"/>
            <w:shd w:val="clear" w:color="auto" w:fill="E7E6E6" w:themeFill="background2"/>
            <w:vAlign w:val="center"/>
            <w:hideMark/>
          </w:tcPr>
          <w:p w:rsidR="00FF3999" w:rsidRPr="00FA1AE0" w:rsidRDefault="00FF3999" w:rsidP="00374F97">
            <w:pPr>
              <w:spacing w:before="20" w:after="20" w:line="240" w:lineRule="auto"/>
            </w:pPr>
            <w:r w:rsidRPr="00FA1AE0">
              <w:t>ELIMINATE? TBD</w:t>
            </w:r>
          </w:p>
        </w:tc>
        <w:tc>
          <w:tcPr>
            <w:tcW w:w="1687" w:type="dxa"/>
            <w:shd w:val="clear" w:color="auto" w:fill="E7E6E6" w:themeFill="background2"/>
            <w:vAlign w:val="center"/>
            <w:hideMark/>
          </w:tcPr>
          <w:p w:rsidR="00FF3999" w:rsidRPr="00FA1AE0" w:rsidRDefault="00FF3999" w:rsidP="00374F97">
            <w:pPr>
              <w:spacing w:before="20" w:after="20" w:line="240" w:lineRule="auto"/>
              <w:jc w:val="center"/>
            </w:pPr>
            <w:r w:rsidRPr="00FA1AE0">
              <w:t> LOW</w:t>
            </w:r>
          </w:p>
        </w:tc>
        <w:tc>
          <w:tcPr>
            <w:tcW w:w="2147" w:type="dxa"/>
            <w:shd w:val="clear" w:color="auto" w:fill="E7E6E6" w:themeFill="background2"/>
            <w:vAlign w:val="center"/>
          </w:tcPr>
          <w:p w:rsidR="00FF3999" w:rsidRPr="00FA1AE0" w:rsidRDefault="008C10A6" w:rsidP="00365BD7">
            <w:pPr>
              <w:spacing w:before="20" w:after="20" w:line="240" w:lineRule="auto"/>
              <w:jc w:val="center"/>
              <w:rPr>
                <w:color w:val="0563C1" w:themeColor="hyperlink"/>
                <w:u w:val="single"/>
              </w:rPr>
            </w:pPr>
            <w:hyperlink w:anchor="_Reserve_Amounts_and" w:history="1">
              <w:r w:rsidR="00FF3999" w:rsidRPr="00FA1AE0">
                <w:rPr>
                  <w:rStyle w:val="Hyperlink"/>
                </w:rPr>
                <w:t xml:space="preserve">Reserve Amounts </w:t>
              </w:r>
            </w:hyperlink>
          </w:p>
        </w:tc>
      </w:tr>
      <w:tr w:rsidR="00FF3999" w:rsidRPr="00FA7F7F" w:rsidTr="00DD40DD">
        <w:trPr>
          <w:trHeight w:val="386"/>
          <w:jc w:val="center"/>
        </w:trPr>
        <w:tc>
          <w:tcPr>
            <w:tcW w:w="653" w:type="dxa"/>
            <w:shd w:val="clear" w:color="auto" w:fill="auto"/>
            <w:vAlign w:val="center"/>
          </w:tcPr>
          <w:p w:rsidR="00FF3999" w:rsidRPr="00FA1AE0" w:rsidRDefault="00FF3999" w:rsidP="00FF3999">
            <w:pPr>
              <w:spacing w:before="20" w:after="20" w:line="240" w:lineRule="auto"/>
              <w:jc w:val="center"/>
            </w:pPr>
            <w:r>
              <w:t>9</w:t>
            </w:r>
          </w:p>
        </w:tc>
        <w:tc>
          <w:tcPr>
            <w:tcW w:w="3280" w:type="dxa"/>
            <w:vAlign w:val="center"/>
          </w:tcPr>
          <w:p w:rsidR="00FF3999" w:rsidRPr="00FA1AE0" w:rsidRDefault="00FF3999" w:rsidP="00374F97">
            <w:pPr>
              <w:spacing w:before="20" w:after="20" w:line="240" w:lineRule="auto"/>
              <w:jc w:val="center"/>
              <w:rPr>
                <w:b/>
              </w:rPr>
            </w:pPr>
            <w:r w:rsidRPr="00FA1AE0">
              <w:t>Non-RIA MBM M.C.L Summary</w:t>
            </w:r>
          </w:p>
        </w:tc>
        <w:tc>
          <w:tcPr>
            <w:tcW w:w="1548" w:type="dxa"/>
            <w:shd w:val="clear" w:color="auto" w:fill="auto"/>
            <w:noWrap/>
            <w:vAlign w:val="center"/>
          </w:tcPr>
          <w:p w:rsidR="00FF3999" w:rsidRPr="00FA1AE0" w:rsidRDefault="00FF3999" w:rsidP="00374F97">
            <w:pPr>
              <w:spacing w:before="20" w:after="20" w:line="240" w:lineRule="auto"/>
              <w:jc w:val="center"/>
              <w:rPr>
                <w:b/>
              </w:rPr>
            </w:pPr>
            <w:r w:rsidRPr="00FA1AE0">
              <w:rPr>
                <w:b/>
              </w:rPr>
              <w:t>IN077R88</w:t>
            </w:r>
          </w:p>
        </w:tc>
        <w:tc>
          <w:tcPr>
            <w:tcW w:w="2250" w:type="dxa"/>
            <w:shd w:val="clear" w:color="auto" w:fill="auto"/>
            <w:vAlign w:val="center"/>
          </w:tcPr>
          <w:p w:rsidR="00FF3999" w:rsidRPr="00FA1AE0" w:rsidRDefault="00FF3999" w:rsidP="005112C2">
            <w:pPr>
              <w:spacing w:before="20" w:after="20" w:line="240" w:lineRule="auto"/>
            </w:pPr>
            <w:r w:rsidRPr="00FA1AE0">
              <w:t>Added 8/24</w:t>
            </w:r>
          </w:p>
        </w:tc>
        <w:tc>
          <w:tcPr>
            <w:tcW w:w="1687" w:type="dxa"/>
            <w:shd w:val="clear" w:color="auto" w:fill="auto"/>
            <w:vAlign w:val="center"/>
          </w:tcPr>
          <w:p w:rsidR="00FF3999" w:rsidRPr="00FA1AE0" w:rsidRDefault="00FF3999" w:rsidP="00374F97">
            <w:pPr>
              <w:spacing w:before="20" w:after="20" w:line="240" w:lineRule="auto"/>
              <w:jc w:val="center"/>
            </w:pPr>
            <w:r w:rsidRPr="00FA1AE0">
              <w:t>MEDIUM</w:t>
            </w:r>
          </w:p>
        </w:tc>
        <w:tc>
          <w:tcPr>
            <w:tcW w:w="2147" w:type="dxa"/>
            <w:shd w:val="clear" w:color="auto" w:fill="auto"/>
            <w:vAlign w:val="center"/>
          </w:tcPr>
          <w:p w:rsidR="00FF3999" w:rsidRPr="00FA1AE0" w:rsidRDefault="008C10A6" w:rsidP="00365BD7">
            <w:pPr>
              <w:spacing w:before="20" w:after="20" w:line="240" w:lineRule="auto"/>
              <w:jc w:val="center"/>
            </w:pPr>
            <w:hyperlink w:anchor="_Reserve_Amounts_and_1" w:history="1">
              <w:r w:rsidR="00FF3999" w:rsidRPr="00FA1AE0">
                <w:rPr>
                  <w:rStyle w:val="Hyperlink"/>
                </w:rPr>
                <w:t xml:space="preserve">Reserve Amounts </w:t>
              </w:r>
            </w:hyperlink>
          </w:p>
        </w:tc>
      </w:tr>
      <w:tr w:rsidR="00FF3999" w:rsidRPr="00FA7F7F" w:rsidTr="00DD40DD">
        <w:trPr>
          <w:trHeight w:val="77"/>
          <w:jc w:val="center"/>
        </w:trPr>
        <w:tc>
          <w:tcPr>
            <w:tcW w:w="653" w:type="dxa"/>
            <w:shd w:val="clear" w:color="auto" w:fill="E7E6E6" w:themeFill="background2"/>
            <w:vAlign w:val="center"/>
          </w:tcPr>
          <w:p w:rsidR="00FF3999" w:rsidRPr="00FA1AE0" w:rsidRDefault="00FF3999" w:rsidP="00FF3999">
            <w:pPr>
              <w:spacing w:before="20" w:after="20" w:line="240" w:lineRule="auto"/>
              <w:jc w:val="center"/>
            </w:pPr>
            <w:r>
              <w:t>10</w:t>
            </w:r>
          </w:p>
        </w:tc>
        <w:tc>
          <w:tcPr>
            <w:tcW w:w="3280" w:type="dxa"/>
            <w:shd w:val="clear" w:color="auto" w:fill="E7E6E6" w:themeFill="background2"/>
            <w:vAlign w:val="center"/>
          </w:tcPr>
          <w:p w:rsidR="00FF3999" w:rsidRPr="00FA1AE0" w:rsidRDefault="00FF3999" w:rsidP="00374F97">
            <w:pPr>
              <w:spacing w:before="20" w:after="20" w:line="240" w:lineRule="auto"/>
              <w:jc w:val="center"/>
              <w:rPr>
                <w:b/>
              </w:rPr>
            </w:pPr>
            <w:r w:rsidRPr="00FA1AE0">
              <w:t>Over $500K Cost Layer reporting</w:t>
            </w:r>
          </w:p>
        </w:tc>
        <w:tc>
          <w:tcPr>
            <w:tcW w:w="1548" w:type="dxa"/>
            <w:shd w:val="clear" w:color="auto" w:fill="E7E6E6" w:themeFill="background2"/>
            <w:noWrap/>
            <w:vAlign w:val="center"/>
            <w:hideMark/>
          </w:tcPr>
          <w:p w:rsidR="00FF3999" w:rsidRPr="00FA1AE0" w:rsidRDefault="00FF3999" w:rsidP="00374F97">
            <w:pPr>
              <w:spacing w:before="20" w:after="20" w:line="240" w:lineRule="auto"/>
              <w:jc w:val="center"/>
              <w:rPr>
                <w:b/>
              </w:rPr>
            </w:pPr>
            <w:r w:rsidRPr="00FA1AE0">
              <w:rPr>
                <w:b/>
              </w:rPr>
              <w:t>IN102D03</w:t>
            </w:r>
          </w:p>
        </w:tc>
        <w:tc>
          <w:tcPr>
            <w:tcW w:w="2250" w:type="dxa"/>
            <w:shd w:val="clear" w:color="auto" w:fill="E7E6E6" w:themeFill="background2"/>
            <w:vAlign w:val="center"/>
            <w:hideMark/>
          </w:tcPr>
          <w:p w:rsidR="00FF3999" w:rsidRPr="00FA1AE0" w:rsidRDefault="00FF3999" w:rsidP="00374F97">
            <w:pPr>
              <w:spacing w:before="20" w:after="20" w:line="240" w:lineRule="auto"/>
            </w:pPr>
            <w:r w:rsidRPr="00FA1AE0">
              <w:t>ELIMINATE? TBD</w:t>
            </w:r>
          </w:p>
        </w:tc>
        <w:tc>
          <w:tcPr>
            <w:tcW w:w="1687" w:type="dxa"/>
            <w:shd w:val="clear" w:color="auto" w:fill="E7E6E6" w:themeFill="background2"/>
            <w:vAlign w:val="center"/>
            <w:hideMark/>
          </w:tcPr>
          <w:p w:rsidR="00FF3999" w:rsidRPr="00FA1AE0" w:rsidRDefault="00FF3999" w:rsidP="00374F97">
            <w:pPr>
              <w:spacing w:before="20" w:after="20" w:line="240" w:lineRule="auto"/>
              <w:jc w:val="center"/>
            </w:pPr>
            <w:r w:rsidRPr="00FA1AE0">
              <w:t> MEDIUM</w:t>
            </w:r>
          </w:p>
        </w:tc>
        <w:tc>
          <w:tcPr>
            <w:tcW w:w="2147" w:type="dxa"/>
            <w:shd w:val="clear" w:color="auto" w:fill="E7E6E6" w:themeFill="background2"/>
            <w:vAlign w:val="center"/>
          </w:tcPr>
          <w:p w:rsidR="00FF3999" w:rsidRPr="00FA1AE0" w:rsidRDefault="008C10A6" w:rsidP="00883C91">
            <w:pPr>
              <w:spacing w:before="20" w:after="20" w:line="240" w:lineRule="auto"/>
              <w:jc w:val="center"/>
            </w:pPr>
            <w:hyperlink w:anchor="_Payment_Detail_&amp;" w:history="1">
              <w:r w:rsidR="00FF3999" w:rsidRPr="00FA1AE0">
                <w:rPr>
                  <w:rStyle w:val="Hyperlink"/>
                </w:rPr>
                <w:t>Payment Detail &amp; Summary</w:t>
              </w:r>
            </w:hyperlink>
          </w:p>
        </w:tc>
      </w:tr>
      <w:tr w:rsidR="00FF3999" w:rsidRPr="00FA7F7F" w:rsidTr="00DD40DD">
        <w:trPr>
          <w:trHeight w:val="77"/>
          <w:jc w:val="center"/>
        </w:trPr>
        <w:tc>
          <w:tcPr>
            <w:tcW w:w="653" w:type="dxa"/>
            <w:shd w:val="clear" w:color="auto" w:fill="auto"/>
            <w:vAlign w:val="center"/>
          </w:tcPr>
          <w:p w:rsidR="00FF3999" w:rsidRPr="00FA1AE0" w:rsidRDefault="00FF3999" w:rsidP="00FF3999">
            <w:pPr>
              <w:spacing w:before="20" w:after="20" w:line="240" w:lineRule="auto"/>
              <w:jc w:val="center"/>
            </w:pPr>
            <w:r>
              <w:t>11</w:t>
            </w:r>
          </w:p>
        </w:tc>
        <w:tc>
          <w:tcPr>
            <w:tcW w:w="3280" w:type="dxa"/>
            <w:vAlign w:val="center"/>
          </w:tcPr>
          <w:p w:rsidR="00FF3999" w:rsidRPr="00FA1AE0" w:rsidRDefault="00FF3999" w:rsidP="00374F97">
            <w:pPr>
              <w:spacing w:before="20" w:after="20" w:line="240" w:lineRule="auto"/>
              <w:jc w:val="center"/>
              <w:rPr>
                <w:b/>
              </w:rPr>
            </w:pPr>
            <w:r w:rsidRPr="00FA1AE0">
              <w:t>Average Severity Metrics - Summary data</w:t>
            </w:r>
          </w:p>
        </w:tc>
        <w:tc>
          <w:tcPr>
            <w:tcW w:w="1548" w:type="dxa"/>
            <w:shd w:val="clear" w:color="auto" w:fill="auto"/>
            <w:noWrap/>
            <w:vAlign w:val="center"/>
            <w:hideMark/>
          </w:tcPr>
          <w:p w:rsidR="00FF3999" w:rsidRPr="00FA1AE0" w:rsidRDefault="00FF3999" w:rsidP="00374F97">
            <w:pPr>
              <w:spacing w:before="20" w:after="20" w:line="240" w:lineRule="auto"/>
              <w:jc w:val="center"/>
              <w:rPr>
                <w:b/>
              </w:rPr>
            </w:pPr>
            <w:r w:rsidRPr="00FA1AE0">
              <w:rPr>
                <w:b/>
              </w:rPr>
              <w:t>IN103D05</w:t>
            </w:r>
          </w:p>
        </w:tc>
        <w:tc>
          <w:tcPr>
            <w:tcW w:w="2250" w:type="dxa"/>
            <w:shd w:val="clear" w:color="auto" w:fill="auto"/>
            <w:vAlign w:val="center"/>
            <w:hideMark/>
          </w:tcPr>
          <w:p w:rsidR="00FF3999" w:rsidRPr="00FA1AE0" w:rsidRDefault="00FF3999" w:rsidP="006B331B">
            <w:pPr>
              <w:spacing w:before="20" w:after="20" w:line="240" w:lineRule="auto"/>
            </w:pPr>
            <w:r w:rsidRPr="00FA1AE0">
              <w:t>Data File - management reporting</w:t>
            </w:r>
          </w:p>
        </w:tc>
        <w:tc>
          <w:tcPr>
            <w:tcW w:w="1687" w:type="dxa"/>
            <w:shd w:val="clear" w:color="auto" w:fill="auto"/>
            <w:vAlign w:val="center"/>
            <w:hideMark/>
          </w:tcPr>
          <w:p w:rsidR="00FF3999" w:rsidRPr="00FA1AE0" w:rsidRDefault="00FF3999" w:rsidP="00374F97">
            <w:pPr>
              <w:spacing w:before="20" w:after="20" w:line="240" w:lineRule="auto"/>
              <w:jc w:val="center"/>
            </w:pPr>
            <w:r w:rsidRPr="00FA1AE0">
              <w:t>HIGH</w:t>
            </w:r>
          </w:p>
        </w:tc>
        <w:tc>
          <w:tcPr>
            <w:tcW w:w="2147" w:type="dxa"/>
            <w:vAlign w:val="center"/>
          </w:tcPr>
          <w:p w:rsidR="00FF3999" w:rsidRPr="00FA1AE0" w:rsidRDefault="008C10A6" w:rsidP="00F77ED6">
            <w:pPr>
              <w:spacing w:before="20" w:after="20" w:line="240" w:lineRule="auto"/>
              <w:jc w:val="center"/>
            </w:pPr>
            <w:hyperlink w:anchor="_Risk_Management_1" w:history="1">
              <w:r w:rsidR="00FF3999" w:rsidRPr="00FA1AE0">
                <w:rPr>
                  <w:rStyle w:val="Hyperlink"/>
                </w:rPr>
                <w:t>Risk Management</w:t>
              </w:r>
            </w:hyperlink>
            <w:hyperlink w:anchor="_Claim_Cost_Analysis" w:history="1"/>
          </w:p>
        </w:tc>
      </w:tr>
      <w:tr w:rsidR="00FF3999" w:rsidRPr="00FA7F7F" w:rsidTr="00DD40DD">
        <w:trPr>
          <w:trHeight w:val="77"/>
          <w:jc w:val="center"/>
        </w:trPr>
        <w:tc>
          <w:tcPr>
            <w:tcW w:w="653" w:type="dxa"/>
            <w:shd w:val="clear" w:color="auto" w:fill="auto"/>
            <w:vAlign w:val="center"/>
          </w:tcPr>
          <w:p w:rsidR="00FF3999" w:rsidRPr="00FA1AE0" w:rsidRDefault="00FF3999" w:rsidP="00FF3999">
            <w:pPr>
              <w:spacing w:before="20" w:after="20" w:line="240" w:lineRule="auto"/>
              <w:jc w:val="center"/>
            </w:pPr>
            <w:r>
              <w:t>12</w:t>
            </w:r>
          </w:p>
        </w:tc>
        <w:tc>
          <w:tcPr>
            <w:tcW w:w="3280" w:type="dxa"/>
            <w:vAlign w:val="center"/>
          </w:tcPr>
          <w:p w:rsidR="00FF3999" w:rsidRPr="00FA1AE0" w:rsidRDefault="00FF3999" w:rsidP="00374F97">
            <w:pPr>
              <w:spacing w:before="20" w:after="20" w:line="240" w:lineRule="auto"/>
              <w:jc w:val="center"/>
              <w:rPr>
                <w:b/>
              </w:rPr>
            </w:pPr>
            <w:r w:rsidRPr="00FA1AE0">
              <w:t>Average Severity Metrics - Detail data</w:t>
            </w:r>
          </w:p>
        </w:tc>
        <w:tc>
          <w:tcPr>
            <w:tcW w:w="1548" w:type="dxa"/>
            <w:shd w:val="clear" w:color="auto" w:fill="auto"/>
            <w:noWrap/>
            <w:vAlign w:val="center"/>
            <w:hideMark/>
          </w:tcPr>
          <w:p w:rsidR="00FF3999" w:rsidRPr="00FA1AE0" w:rsidRDefault="00FF3999" w:rsidP="00374F97">
            <w:pPr>
              <w:spacing w:before="20" w:after="20" w:line="240" w:lineRule="auto"/>
              <w:jc w:val="center"/>
              <w:rPr>
                <w:b/>
              </w:rPr>
            </w:pPr>
            <w:r w:rsidRPr="00FA1AE0">
              <w:rPr>
                <w:b/>
              </w:rPr>
              <w:t>IN103D06</w:t>
            </w:r>
          </w:p>
        </w:tc>
        <w:tc>
          <w:tcPr>
            <w:tcW w:w="2250" w:type="dxa"/>
            <w:shd w:val="clear" w:color="auto" w:fill="auto"/>
            <w:vAlign w:val="center"/>
            <w:hideMark/>
          </w:tcPr>
          <w:p w:rsidR="00FF3999" w:rsidRPr="00FA1AE0" w:rsidRDefault="00FF3999" w:rsidP="00374F97">
            <w:pPr>
              <w:spacing w:before="20" w:after="20" w:line="240" w:lineRule="auto"/>
            </w:pPr>
            <w:r w:rsidRPr="00FA1AE0">
              <w:t>Data File - research</w:t>
            </w:r>
          </w:p>
        </w:tc>
        <w:tc>
          <w:tcPr>
            <w:tcW w:w="1687" w:type="dxa"/>
            <w:shd w:val="clear" w:color="auto" w:fill="auto"/>
            <w:vAlign w:val="center"/>
            <w:hideMark/>
          </w:tcPr>
          <w:p w:rsidR="00FF3999" w:rsidRPr="00FA1AE0" w:rsidRDefault="00FF3999" w:rsidP="00374F97">
            <w:pPr>
              <w:spacing w:before="20" w:after="20" w:line="240" w:lineRule="auto"/>
              <w:jc w:val="center"/>
            </w:pPr>
            <w:r w:rsidRPr="00FA1AE0">
              <w:t>HIGH</w:t>
            </w:r>
          </w:p>
        </w:tc>
        <w:tc>
          <w:tcPr>
            <w:tcW w:w="2147" w:type="dxa"/>
            <w:vAlign w:val="center"/>
          </w:tcPr>
          <w:p w:rsidR="00FF3999" w:rsidRPr="00FA1AE0" w:rsidRDefault="008C10A6" w:rsidP="00374F97">
            <w:pPr>
              <w:spacing w:before="20" w:after="20" w:line="240" w:lineRule="auto"/>
              <w:jc w:val="center"/>
            </w:pPr>
            <w:hyperlink w:anchor="_Risk_Management_1" w:history="1">
              <w:r w:rsidR="00FF3999" w:rsidRPr="00FA1AE0">
                <w:rPr>
                  <w:rStyle w:val="Hyperlink"/>
                </w:rPr>
                <w:t>Risk Management</w:t>
              </w:r>
            </w:hyperlink>
          </w:p>
        </w:tc>
      </w:tr>
      <w:tr w:rsidR="00FF3999" w:rsidRPr="00FA7F7F" w:rsidTr="00DD40DD">
        <w:trPr>
          <w:trHeight w:val="77"/>
          <w:jc w:val="center"/>
        </w:trPr>
        <w:tc>
          <w:tcPr>
            <w:tcW w:w="653" w:type="dxa"/>
            <w:shd w:val="clear" w:color="auto" w:fill="auto"/>
            <w:vAlign w:val="center"/>
          </w:tcPr>
          <w:p w:rsidR="00FF3999" w:rsidRPr="00FA1AE0" w:rsidRDefault="00FF3999" w:rsidP="00FF3999">
            <w:pPr>
              <w:spacing w:before="20" w:after="20" w:line="240" w:lineRule="auto"/>
              <w:jc w:val="center"/>
            </w:pPr>
            <w:r>
              <w:t>13</w:t>
            </w:r>
          </w:p>
        </w:tc>
        <w:tc>
          <w:tcPr>
            <w:tcW w:w="3280" w:type="dxa"/>
            <w:vAlign w:val="center"/>
          </w:tcPr>
          <w:p w:rsidR="00FF3999" w:rsidRPr="00FA1AE0" w:rsidRDefault="00FF3999" w:rsidP="00374F97">
            <w:pPr>
              <w:spacing w:before="20" w:after="20" w:line="240" w:lineRule="auto"/>
              <w:jc w:val="center"/>
              <w:rPr>
                <w:b/>
              </w:rPr>
            </w:pPr>
            <w:r w:rsidRPr="00FA1AE0">
              <w:t>Average Severity Metrics - Detail data</w:t>
            </w:r>
          </w:p>
        </w:tc>
        <w:tc>
          <w:tcPr>
            <w:tcW w:w="1548" w:type="dxa"/>
            <w:shd w:val="clear" w:color="auto" w:fill="auto"/>
            <w:noWrap/>
            <w:vAlign w:val="center"/>
            <w:hideMark/>
          </w:tcPr>
          <w:p w:rsidR="00FF3999" w:rsidRPr="00FA1AE0" w:rsidRDefault="00FF3999" w:rsidP="00374F97">
            <w:pPr>
              <w:spacing w:before="20" w:after="20" w:line="240" w:lineRule="auto"/>
              <w:jc w:val="center"/>
              <w:rPr>
                <w:b/>
              </w:rPr>
            </w:pPr>
            <w:r w:rsidRPr="00FA1AE0">
              <w:rPr>
                <w:b/>
              </w:rPr>
              <w:t>IN103R02</w:t>
            </w:r>
          </w:p>
        </w:tc>
        <w:tc>
          <w:tcPr>
            <w:tcW w:w="2250" w:type="dxa"/>
            <w:shd w:val="clear" w:color="auto" w:fill="auto"/>
            <w:vAlign w:val="center"/>
            <w:hideMark/>
          </w:tcPr>
          <w:p w:rsidR="00FF3999" w:rsidRPr="00FA1AE0" w:rsidRDefault="00FF3999" w:rsidP="00374F97">
            <w:pPr>
              <w:spacing w:before="20" w:after="20" w:line="240" w:lineRule="auto"/>
            </w:pPr>
            <w:r w:rsidRPr="00FA1AE0">
              <w:t>Report - research</w:t>
            </w:r>
          </w:p>
        </w:tc>
        <w:tc>
          <w:tcPr>
            <w:tcW w:w="1687" w:type="dxa"/>
            <w:shd w:val="clear" w:color="auto" w:fill="auto"/>
            <w:vAlign w:val="center"/>
            <w:hideMark/>
          </w:tcPr>
          <w:p w:rsidR="00FF3999" w:rsidRPr="00FA1AE0" w:rsidRDefault="00FF3999" w:rsidP="00374F97">
            <w:pPr>
              <w:spacing w:before="20" w:after="20" w:line="240" w:lineRule="auto"/>
              <w:jc w:val="center"/>
            </w:pPr>
            <w:r w:rsidRPr="00FA1AE0">
              <w:t>HIGH</w:t>
            </w:r>
          </w:p>
        </w:tc>
        <w:tc>
          <w:tcPr>
            <w:tcW w:w="2147" w:type="dxa"/>
            <w:vAlign w:val="center"/>
          </w:tcPr>
          <w:p w:rsidR="00FF3999" w:rsidRPr="00FA1AE0" w:rsidRDefault="008C10A6" w:rsidP="00374F97">
            <w:pPr>
              <w:spacing w:before="20" w:after="20" w:line="240" w:lineRule="auto"/>
              <w:jc w:val="center"/>
            </w:pPr>
            <w:hyperlink w:anchor="_Risk_Management_1" w:history="1">
              <w:r w:rsidR="00FF3999" w:rsidRPr="00FA1AE0">
                <w:rPr>
                  <w:rStyle w:val="Hyperlink"/>
                </w:rPr>
                <w:t>Risk Management</w:t>
              </w:r>
            </w:hyperlink>
          </w:p>
        </w:tc>
      </w:tr>
      <w:tr w:rsidR="00FF3999" w:rsidRPr="00FA7F7F" w:rsidTr="00DD40DD">
        <w:trPr>
          <w:trHeight w:val="77"/>
          <w:jc w:val="center"/>
        </w:trPr>
        <w:tc>
          <w:tcPr>
            <w:tcW w:w="653" w:type="dxa"/>
            <w:shd w:val="clear" w:color="auto" w:fill="auto"/>
            <w:vAlign w:val="center"/>
          </w:tcPr>
          <w:p w:rsidR="00FF3999" w:rsidRPr="00FA1AE0" w:rsidRDefault="00FF3999" w:rsidP="00FF3999">
            <w:pPr>
              <w:spacing w:before="20" w:after="20" w:line="240" w:lineRule="auto"/>
              <w:jc w:val="center"/>
            </w:pPr>
            <w:r>
              <w:t>14</w:t>
            </w:r>
          </w:p>
        </w:tc>
        <w:tc>
          <w:tcPr>
            <w:tcW w:w="3280" w:type="dxa"/>
            <w:vAlign w:val="center"/>
          </w:tcPr>
          <w:p w:rsidR="00FF3999" w:rsidRPr="00FA1AE0" w:rsidRDefault="00FF3999" w:rsidP="00374F97">
            <w:pPr>
              <w:spacing w:before="20" w:after="20" w:line="240" w:lineRule="auto"/>
              <w:jc w:val="center"/>
              <w:rPr>
                <w:b/>
              </w:rPr>
            </w:pPr>
            <w:r w:rsidRPr="00FA1AE0">
              <w:t>Average Claim Severity Analysis - Liability</w:t>
            </w:r>
          </w:p>
        </w:tc>
        <w:tc>
          <w:tcPr>
            <w:tcW w:w="1548" w:type="dxa"/>
            <w:shd w:val="clear" w:color="auto" w:fill="auto"/>
            <w:noWrap/>
            <w:vAlign w:val="center"/>
          </w:tcPr>
          <w:p w:rsidR="00FF3999" w:rsidRPr="00FA1AE0" w:rsidRDefault="00FF3999" w:rsidP="00374F97">
            <w:pPr>
              <w:spacing w:before="20" w:after="20" w:line="240" w:lineRule="auto"/>
              <w:jc w:val="center"/>
              <w:rPr>
                <w:b/>
              </w:rPr>
            </w:pPr>
            <w:r w:rsidRPr="00FA1AE0">
              <w:rPr>
                <w:b/>
              </w:rPr>
              <w:t>IN103R01</w:t>
            </w:r>
          </w:p>
        </w:tc>
        <w:tc>
          <w:tcPr>
            <w:tcW w:w="2250" w:type="dxa"/>
            <w:shd w:val="clear" w:color="auto" w:fill="auto"/>
            <w:vAlign w:val="center"/>
          </w:tcPr>
          <w:p w:rsidR="00FF3999" w:rsidRPr="00FA1AE0" w:rsidRDefault="00FF3999" w:rsidP="002714A8">
            <w:pPr>
              <w:spacing w:before="20" w:after="20" w:line="240" w:lineRule="auto"/>
            </w:pPr>
            <w:r w:rsidRPr="00FA1AE0">
              <w:t>ADDED AT LATER DATE</w:t>
            </w:r>
          </w:p>
        </w:tc>
        <w:tc>
          <w:tcPr>
            <w:tcW w:w="1687" w:type="dxa"/>
            <w:shd w:val="clear" w:color="auto" w:fill="auto"/>
            <w:vAlign w:val="center"/>
          </w:tcPr>
          <w:p w:rsidR="00FF3999" w:rsidRPr="00FA1AE0" w:rsidRDefault="00FF3999" w:rsidP="00374F97">
            <w:pPr>
              <w:spacing w:before="20" w:after="20" w:line="240" w:lineRule="auto"/>
              <w:jc w:val="center"/>
            </w:pPr>
          </w:p>
        </w:tc>
        <w:tc>
          <w:tcPr>
            <w:tcW w:w="2147" w:type="dxa"/>
            <w:shd w:val="clear" w:color="auto" w:fill="auto"/>
            <w:vAlign w:val="center"/>
          </w:tcPr>
          <w:p w:rsidR="00FF3999" w:rsidRPr="00FA1AE0" w:rsidRDefault="008C10A6" w:rsidP="00374F97">
            <w:pPr>
              <w:spacing w:before="20" w:after="20" w:line="240" w:lineRule="auto"/>
              <w:jc w:val="center"/>
            </w:pPr>
            <w:hyperlink w:anchor="_Risk_Management_1" w:history="1">
              <w:r w:rsidR="00FF3999" w:rsidRPr="00FA1AE0">
                <w:rPr>
                  <w:rStyle w:val="Hyperlink"/>
                </w:rPr>
                <w:t>Risk Management</w:t>
              </w:r>
            </w:hyperlink>
          </w:p>
        </w:tc>
      </w:tr>
      <w:tr w:rsidR="00FF3999" w:rsidRPr="00FA7F7F" w:rsidTr="00DD40DD">
        <w:trPr>
          <w:trHeight w:val="77"/>
          <w:jc w:val="center"/>
        </w:trPr>
        <w:tc>
          <w:tcPr>
            <w:tcW w:w="653" w:type="dxa"/>
            <w:shd w:val="clear" w:color="auto" w:fill="auto"/>
            <w:vAlign w:val="center"/>
          </w:tcPr>
          <w:p w:rsidR="00FF3999" w:rsidRPr="00FA1AE0" w:rsidRDefault="00FF3999" w:rsidP="00FF3999">
            <w:pPr>
              <w:spacing w:before="20" w:after="20" w:line="240" w:lineRule="auto"/>
              <w:jc w:val="center"/>
            </w:pPr>
            <w:r>
              <w:t>15</w:t>
            </w:r>
          </w:p>
        </w:tc>
        <w:tc>
          <w:tcPr>
            <w:tcW w:w="3280" w:type="dxa"/>
            <w:vAlign w:val="center"/>
          </w:tcPr>
          <w:p w:rsidR="00FF3999" w:rsidRPr="00FA1AE0" w:rsidRDefault="00FF3999" w:rsidP="00374F97">
            <w:pPr>
              <w:spacing w:before="20" w:after="20" w:line="240" w:lineRule="auto"/>
              <w:jc w:val="center"/>
              <w:rPr>
                <w:b/>
              </w:rPr>
            </w:pPr>
            <w:r w:rsidRPr="00FA1AE0">
              <w:t>Open claims without Financials</w:t>
            </w:r>
          </w:p>
        </w:tc>
        <w:tc>
          <w:tcPr>
            <w:tcW w:w="1548" w:type="dxa"/>
            <w:shd w:val="clear" w:color="auto" w:fill="auto"/>
            <w:noWrap/>
            <w:vAlign w:val="center"/>
            <w:hideMark/>
          </w:tcPr>
          <w:p w:rsidR="00FF3999" w:rsidRPr="00FA1AE0" w:rsidRDefault="00FF3999" w:rsidP="00374F97">
            <w:pPr>
              <w:spacing w:before="20" w:after="20" w:line="240" w:lineRule="auto"/>
              <w:jc w:val="center"/>
              <w:rPr>
                <w:b/>
              </w:rPr>
            </w:pPr>
            <w:r w:rsidRPr="00FA1AE0">
              <w:rPr>
                <w:b/>
              </w:rPr>
              <w:t>IN105R02</w:t>
            </w:r>
          </w:p>
        </w:tc>
        <w:tc>
          <w:tcPr>
            <w:tcW w:w="2250" w:type="dxa"/>
            <w:shd w:val="clear" w:color="auto" w:fill="auto"/>
            <w:vAlign w:val="center"/>
            <w:hideMark/>
          </w:tcPr>
          <w:p w:rsidR="00FF3999" w:rsidRPr="00FA1AE0" w:rsidRDefault="00FF3999" w:rsidP="00374F97">
            <w:pPr>
              <w:spacing w:before="20" w:after="20" w:line="240" w:lineRule="auto"/>
            </w:pPr>
            <w:r w:rsidRPr="00FA1AE0">
              <w:t>Report - exceptions</w:t>
            </w:r>
          </w:p>
        </w:tc>
        <w:tc>
          <w:tcPr>
            <w:tcW w:w="1687" w:type="dxa"/>
            <w:shd w:val="clear" w:color="auto" w:fill="auto"/>
            <w:vAlign w:val="center"/>
            <w:hideMark/>
          </w:tcPr>
          <w:p w:rsidR="00FF3999" w:rsidRPr="00FA1AE0" w:rsidRDefault="00FF3999" w:rsidP="00374F97">
            <w:pPr>
              <w:spacing w:before="20" w:after="20" w:line="240" w:lineRule="auto"/>
              <w:jc w:val="center"/>
            </w:pPr>
            <w:r w:rsidRPr="00FA1AE0">
              <w:t>LOW</w:t>
            </w:r>
          </w:p>
        </w:tc>
        <w:tc>
          <w:tcPr>
            <w:tcW w:w="2147" w:type="dxa"/>
            <w:vAlign w:val="center"/>
          </w:tcPr>
          <w:p w:rsidR="00FF3999" w:rsidRPr="00FA1AE0" w:rsidRDefault="008C10A6" w:rsidP="00AD2C52">
            <w:pPr>
              <w:spacing w:before="20" w:after="20" w:line="240" w:lineRule="auto"/>
              <w:jc w:val="center"/>
            </w:pPr>
            <w:hyperlink w:anchor="_Exceptions_1" w:history="1">
              <w:r w:rsidR="00FF3999" w:rsidRPr="00FA1AE0">
                <w:rPr>
                  <w:rStyle w:val="Hyperlink"/>
                </w:rPr>
                <w:t>Exceptions</w:t>
              </w:r>
            </w:hyperlink>
          </w:p>
        </w:tc>
      </w:tr>
      <w:tr w:rsidR="00FF3999" w:rsidRPr="00FA7F7F" w:rsidTr="00DD40DD">
        <w:trPr>
          <w:trHeight w:val="77"/>
          <w:jc w:val="center"/>
        </w:trPr>
        <w:tc>
          <w:tcPr>
            <w:tcW w:w="653" w:type="dxa"/>
            <w:shd w:val="clear" w:color="auto" w:fill="auto"/>
            <w:vAlign w:val="center"/>
          </w:tcPr>
          <w:p w:rsidR="00FF3999" w:rsidRPr="00FA1AE0" w:rsidRDefault="00FF3999" w:rsidP="00FF3999">
            <w:pPr>
              <w:spacing w:before="20" w:after="20" w:line="240" w:lineRule="auto"/>
              <w:jc w:val="center"/>
            </w:pPr>
            <w:r>
              <w:t>16</w:t>
            </w:r>
          </w:p>
        </w:tc>
        <w:tc>
          <w:tcPr>
            <w:tcW w:w="3280" w:type="dxa"/>
            <w:vAlign w:val="center"/>
          </w:tcPr>
          <w:p w:rsidR="00FF3999" w:rsidRPr="00FA1AE0" w:rsidRDefault="00FF3999" w:rsidP="00374F97">
            <w:pPr>
              <w:spacing w:before="20" w:after="20" w:line="240" w:lineRule="auto"/>
              <w:jc w:val="center"/>
              <w:rPr>
                <w:b/>
              </w:rPr>
            </w:pPr>
            <w:r w:rsidRPr="00FA1AE0">
              <w:t>Claims with Defaulted Values</w:t>
            </w:r>
          </w:p>
        </w:tc>
        <w:tc>
          <w:tcPr>
            <w:tcW w:w="1548" w:type="dxa"/>
            <w:shd w:val="clear" w:color="auto" w:fill="auto"/>
            <w:noWrap/>
            <w:vAlign w:val="center"/>
            <w:hideMark/>
          </w:tcPr>
          <w:p w:rsidR="00FF3999" w:rsidRPr="00FA1AE0" w:rsidRDefault="00FF3999" w:rsidP="00374F97">
            <w:pPr>
              <w:spacing w:before="20" w:after="20" w:line="240" w:lineRule="auto"/>
              <w:jc w:val="center"/>
              <w:rPr>
                <w:b/>
              </w:rPr>
            </w:pPr>
            <w:r w:rsidRPr="00FA1AE0">
              <w:rPr>
                <w:b/>
              </w:rPr>
              <w:t>IN110R02</w:t>
            </w:r>
          </w:p>
        </w:tc>
        <w:tc>
          <w:tcPr>
            <w:tcW w:w="2250" w:type="dxa"/>
            <w:shd w:val="clear" w:color="auto" w:fill="auto"/>
            <w:vAlign w:val="center"/>
            <w:hideMark/>
          </w:tcPr>
          <w:p w:rsidR="00FF3999" w:rsidRPr="00FA1AE0" w:rsidRDefault="00FF3999" w:rsidP="00374F97">
            <w:pPr>
              <w:spacing w:before="20" w:after="20" w:line="240" w:lineRule="auto"/>
            </w:pPr>
            <w:r w:rsidRPr="00FA1AE0">
              <w:t>Report - exceptions</w:t>
            </w:r>
          </w:p>
        </w:tc>
        <w:tc>
          <w:tcPr>
            <w:tcW w:w="1687" w:type="dxa"/>
            <w:shd w:val="clear" w:color="auto" w:fill="auto"/>
            <w:vAlign w:val="center"/>
            <w:hideMark/>
          </w:tcPr>
          <w:p w:rsidR="00FF3999" w:rsidRPr="00FA1AE0" w:rsidRDefault="00FF3999" w:rsidP="00374F97">
            <w:pPr>
              <w:spacing w:before="20" w:after="20" w:line="240" w:lineRule="auto"/>
              <w:jc w:val="center"/>
            </w:pPr>
            <w:r w:rsidRPr="00FA1AE0">
              <w:t>LOW</w:t>
            </w:r>
          </w:p>
        </w:tc>
        <w:tc>
          <w:tcPr>
            <w:tcW w:w="2147" w:type="dxa"/>
            <w:vAlign w:val="center"/>
          </w:tcPr>
          <w:p w:rsidR="00FF3999" w:rsidRPr="00FA1AE0" w:rsidRDefault="008C10A6" w:rsidP="00803AB4">
            <w:pPr>
              <w:spacing w:before="20" w:after="20" w:line="240" w:lineRule="auto"/>
              <w:jc w:val="center"/>
            </w:pPr>
            <w:hyperlink w:anchor="_Exceptions_1" w:history="1">
              <w:r w:rsidR="00FF3999" w:rsidRPr="00FA1AE0">
                <w:rPr>
                  <w:rStyle w:val="Hyperlink"/>
                </w:rPr>
                <w:t>Exceptions</w:t>
              </w:r>
            </w:hyperlink>
          </w:p>
        </w:tc>
      </w:tr>
      <w:tr w:rsidR="00FF3999" w:rsidRPr="00FA7F7F" w:rsidTr="00DD40DD">
        <w:trPr>
          <w:trHeight w:val="77"/>
          <w:jc w:val="center"/>
        </w:trPr>
        <w:tc>
          <w:tcPr>
            <w:tcW w:w="653" w:type="dxa"/>
            <w:shd w:val="clear" w:color="auto" w:fill="E7E6E6" w:themeFill="background2"/>
            <w:vAlign w:val="center"/>
          </w:tcPr>
          <w:p w:rsidR="00FF3999" w:rsidRPr="00FA1AE0" w:rsidRDefault="00FF3999" w:rsidP="00FF3999">
            <w:pPr>
              <w:spacing w:before="20" w:after="20" w:line="240" w:lineRule="auto"/>
              <w:jc w:val="center"/>
            </w:pPr>
            <w:r>
              <w:t>17</w:t>
            </w:r>
          </w:p>
        </w:tc>
        <w:tc>
          <w:tcPr>
            <w:tcW w:w="3280" w:type="dxa"/>
            <w:shd w:val="clear" w:color="auto" w:fill="E7E6E6" w:themeFill="background2"/>
            <w:vAlign w:val="center"/>
          </w:tcPr>
          <w:p w:rsidR="00FF3999" w:rsidRPr="00FA1AE0" w:rsidRDefault="00FF3999" w:rsidP="00374F97">
            <w:pPr>
              <w:spacing w:before="20" w:after="20" w:line="240" w:lineRule="auto"/>
              <w:jc w:val="center"/>
              <w:rPr>
                <w:b/>
              </w:rPr>
            </w:pPr>
            <w:r w:rsidRPr="00FA1AE0">
              <w:t>Potential Duplicate Claims</w:t>
            </w:r>
          </w:p>
        </w:tc>
        <w:tc>
          <w:tcPr>
            <w:tcW w:w="1548" w:type="dxa"/>
            <w:shd w:val="clear" w:color="auto" w:fill="E7E6E6" w:themeFill="background2"/>
            <w:noWrap/>
            <w:vAlign w:val="center"/>
            <w:hideMark/>
          </w:tcPr>
          <w:p w:rsidR="00FF3999" w:rsidRPr="00FA1AE0" w:rsidRDefault="00FF3999" w:rsidP="00374F97">
            <w:pPr>
              <w:spacing w:before="20" w:after="20" w:line="240" w:lineRule="auto"/>
              <w:jc w:val="center"/>
              <w:rPr>
                <w:b/>
              </w:rPr>
            </w:pPr>
            <w:r w:rsidRPr="00FA1AE0">
              <w:rPr>
                <w:b/>
              </w:rPr>
              <w:t>IN112R01</w:t>
            </w:r>
          </w:p>
        </w:tc>
        <w:tc>
          <w:tcPr>
            <w:tcW w:w="2250" w:type="dxa"/>
            <w:shd w:val="clear" w:color="auto" w:fill="E7E6E6" w:themeFill="background2"/>
            <w:vAlign w:val="center"/>
            <w:hideMark/>
          </w:tcPr>
          <w:p w:rsidR="00FF3999" w:rsidRPr="00FA1AE0" w:rsidRDefault="00FF3999" w:rsidP="00374F97">
            <w:pPr>
              <w:spacing w:before="20" w:after="20" w:line="240" w:lineRule="auto"/>
            </w:pPr>
            <w:r w:rsidRPr="00FA1AE0">
              <w:t xml:space="preserve">*FIF </w:t>
            </w:r>
          </w:p>
        </w:tc>
        <w:tc>
          <w:tcPr>
            <w:tcW w:w="1687" w:type="dxa"/>
            <w:shd w:val="clear" w:color="auto" w:fill="E7E6E6" w:themeFill="background2"/>
            <w:vAlign w:val="center"/>
            <w:hideMark/>
          </w:tcPr>
          <w:p w:rsidR="00FF3999" w:rsidRPr="00FA1AE0" w:rsidRDefault="00FF3999" w:rsidP="00374F97">
            <w:pPr>
              <w:spacing w:before="20" w:after="20" w:line="240" w:lineRule="auto"/>
              <w:jc w:val="center"/>
            </w:pPr>
            <w:r w:rsidRPr="00FA1AE0">
              <w:t>MEDIUM</w:t>
            </w:r>
          </w:p>
        </w:tc>
        <w:tc>
          <w:tcPr>
            <w:tcW w:w="2147" w:type="dxa"/>
            <w:shd w:val="clear" w:color="auto" w:fill="E7E6E6" w:themeFill="background2"/>
            <w:vAlign w:val="center"/>
          </w:tcPr>
          <w:p w:rsidR="00FF3999" w:rsidRPr="00FA1AE0" w:rsidRDefault="008C10A6" w:rsidP="00803AB4">
            <w:pPr>
              <w:spacing w:before="20" w:after="20" w:line="240" w:lineRule="auto"/>
              <w:jc w:val="center"/>
            </w:pPr>
            <w:hyperlink w:anchor="_Exceptions_1" w:history="1">
              <w:r w:rsidR="00FF3999" w:rsidRPr="00FA1AE0">
                <w:rPr>
                  <w:rStyle w:val="Hyperlink"/>
                </w:rPr>
                <w:t>Exceptions</w:t>
              </w:r>
            </w:hyperlink>
          </w:p>
        </w:tc>
      </w:tr>
      <w:tr w:rsidR="00FF3999" w:rsidRPr="00FA7F7F" w:rsidTr="00DD40DD">
        <w:trPr>
          <w:trHeight w:val="77"/>
          <w:jc w:val="center"/>
        </w:trPr>
        <w:tc>
          <w:tcPr>
            <w:tcW w:w="653" w:type="dxa"/>
            <w:shd w:val="clear" w:color="auto" w:fill="auto"/>
            <w:vAlign w:val="center"/>
          </w:tcPr>
          <w:p w:rsidR="00FF3999" w:rsidRPr="00FA1AE0" w:rsidRDefault="00FF3999" w:rsidP="00FF3999">
            <w:pPr>
              <w:spacing w:before="20" w:after="20" w:line="240" w:lineRule="auto"/>
              <w:jc w:val="center"/>
            </w:pPr>
            <w:r>
              <w:t>18</w:t>
            </w:r>
          </w:p>
        </w:tc>
        <w:tc>
          <w:tcPr>
            <w:tcW w:w="3280" w:type="dxa"/>
            <w:vAlign w:val="center"/>
          </w:tcPr>
          <w:p w:rsidR="00FF3999" w:rsidRPr="00FA1AE0" w:rsidRDefault="00FF3999" w:rsidP="00374F97">
            <w:pPr>
              <w:spacing w:before="20" w:after="20" w:line="240" w:lineRule="auto"/>
              <w:jc w:val="center"/>
              <w:rPr>
                <w:b/>
              </w:rPr>
            </w:pPr>
            <w:r w:rsidRPr="00FA1AE0">
              <w:t>New Claims - Year Over Year</w:t>
            </w:r>
          </w:p>
        </w:tc>
        <w:tc>
          <w:tcPr>
            <w:tcW w:w="1548" w:type="dxa"/>
            <w:shd w:val="clear" w:color="auto" w:fill="auto"/>
            <w:noWrap/>
            <w:vAlign w:val="center"/>
            <w:hideMark/>
          </w:tcPr>
          <w:p w:rsidR="00FF3999" w:rsidRPr="00FA1AE0" w:rsidRDefault="00FF3999" w:rsidP="00374F97">
            <w:pPr>
              <w:spacing w:before="20" w:after="20" w:line="240" w:lineRule="auto"/>
              <w:jc w:val="center"/>
              <w:rPr>
                <w:b/>
              </w:rPr>
            </w:pPr>
            <w:r w:rsidRPr="00FA1AE0">
              <w:rPr>
                <w:b/>
              </w:rPr>
              <w:t>IN117D03</w:t>
            </w:r>
          </w:p>
        </w:tc>
        <w:tc>
          <w:tcPr>
            <w:tcW w:w="2250" w:type="dxa"/>
            <w:shd w:val="clear" w:color="auto" w:fill="auto"/>
            <w:vAlign w:val="center"/>
            <w:hideMark/>
          </w:tcPr>
          <w:p w:rsidR="00FF3999" w:rsidRPr="00FA1AE0" w:rsidRDefault="00FF3999" w:rsidP="00374F97">
            <w:pPr>
              <w:spacing w:before="20" w:after="20" w:line="240" w:lineRule="auto"/>
            </w:pPr>
            <w:r w:rsidRPr="00FA1AE0">
              <w:t>Data File - analysis</w:t>
            </w:r>
          </w:p>
        </w:tc>
        <w:tc>
          <w:tcPr>
            <w:tcW w:w="1687" w:type="dxa"/>
            <w:shd w:val="clear" w:color="auto" w:fill="auto"/>
            <w:vAlign w:val="center"/>
            <w:hideMark/>
          </w:tcPr>
          <w:p w:rsidR="00FF3999" w:rsidRPr="00FA1AE0" w:rsidRDefault="00FF3999" w:rsidP="00374F97">
            <w:pPr>
              <w:spacing w:before="20" w:after="20" w:line="240" w:lineRule="auto"/>
              <w:jc w:val="center"/>
            </w:pPr>
            <w:r w:rsidRPr="00FA1AE0">
              <w:t>MEDIUM</w:t>
            </w:r>
          </w:p>
        </w:tc>
        <w:tc>
          <w:tcPr>
            <w:tcW w:w="2147" w:type="dxa"/>
            <w:vAlign w:val="center"/>
          </w:tcPr>
          <w:p w:rsidR="00FF3999" w:rsidRPr="00FA1AE0" w:rsidRDefault="008C10A6" w:rsidP="00374F97">
            <w:pPr>
              <w:spacing w:before="20" w:after="20" w:line="240" w:lineRule="auto"/>
              <w:jc w:val="center"/>
            </w:pPr>
            <w:hyperlink w:anchor="_Claim_Cost_Analysis_1" w:history="1">
              <w:r w:rsidR="00FF3999" w:rsidRPr="00FA1AE0">
                <w:rPr>
                  <w:rStyle w:val="Hyperlink"/>
                </w:rPr>
                <w:t>Claim Cost Analysis</w:t>
              </w:r>
            </w:hyperlink>
          </w:p>
        </w:tc>
      </w:tr>
      <w:tr w:rsidR="00FF3999" w:rsidRPr="00FA7F7F" w:rsidTr="00DD40DD">
        <w:trPr>
          <w:trHeight w:val="77"/>
          <w:jc w:val="center"/>
        </w:trPr>
        <w:tc>
          <w:tcPr>
            <w:tcW w:w="653" w:type="dxa"/>
            <w:shd w:val="clear" w:color="auto" w:fill="auto"/>
            <w:vAlign w:val="center"/>
          </w:tcPr>
          <w:p w:rsidR="00FF3999" w:rsidRPr="00FA1AE0" w:rsidRDefault="00FF3999" w:rsidP="00FF3999">
            <w:pPr>
              <w:spacing w:before="20" w:after="20" w:line="240" w:lineRule="auto"/>
              <w:jc w:val="center"/>
            </w:pPr>
            <w:r>
              <w:t>19</w:t>
            </w:r>
          </w:p>
        </w:tc>
        <w:tc>
          <w:tcPr>
            <w:tcW w:w="3280" w:type="dxa"/>
            <w:vAlign w:val="center"/>
          </w:tcPr>
          <w:p w:rsidR="00FF3999" w:rsidRPr="00FA1AE0" w:rsidRDefault="00FF3999" w:rsidP="00374F97">
            <w:pPr>
              <w:spacing w:before="20" w:after="20" w:line="240" w:lineRule="auto"/>
              <w:jc w:val="center"/>
              <w:rPr>
                <w:b/>
              </w:rPr>
            </w:pPr>
            <w:r w:rsidRPr="00FA1AE0">
              <w:t>Supplemental M.C.L. Report – FMS</w:t>
            </w:r>
          </w:p>
        </w:tc>
        <w:tc>
          <w:tcPr>
            <w:tcW w:w="1548" w:type="dxa"/>
            <w:shd w:val="clear" w:color="auto" w:fill="auto"/>
            <w:noWrap/>
            <w:vAlign w:val="center"/>
            <w:hideMark/>
          </w:tcPr>
          <w:p w:rsidR="00FF3999" w:rsidRPr="00FA1AE0" w:rsidRDefault="00FF3999" w:rsidP="00374F97">
            <w:pPr>
              <w:spacing w:before="20" w:after="20" w:line="240" w:lineRule="auto"/>
              <w:jc w:val="center"/>
              <w:rPr>
                <w:b/>
                <w:color w:val="0070C0"/>
              </w:rPr>
            </w:pPr>
            <w:r w:rsidRPr="00FA1AE0">
              <w:rPr>
                <w:b/>
              </w:rPr>
              <w:t>IN141R01</w:t>
            </w:r>
          </w:p>
        </w:tc>
        <w:tc>
          <w:tcPr>
            <w:tcW w:w="2250" w:type="dxa"/>
            <w:shd w:val="clear" w:color="auto" w:fill="auto"/>
            <w:vAlign w:val="center"/>
            <w:hideMark/>
          </w:tcPr>
          <w:p w:rsidR="00FF3999" w:rsidRPr="00FA1AE0" w:rsidRDefault="00FF3999" w:rsidP="00374F97">
            <w:pPr>
              <w:spacing w:before="20" w:after="20" w:line="240" w:lineRule="auto"/>
            </w:pPr>
            <w:r w:rsidRPr="00FA1AE0">
              <w:t>Report - field reporting, research</w:t>
            </w:r>
          </w:p>
        </w:tc>
        <w:tc>
          <w:tcPr>
            <w:tcW w:w="1687" w:type="dxa"/>
            <w:shd w:val="clear" w:color="auto" w:fill="auto"/>
            <w:vAlign w:val="center"/>
            <w:hideMark/>
          </w:tcPr>
          <w:p w:rsidR="00FF3999" w:rsidRPr="00FA1AE0" w:rsidRDefault="00FF3999" w:rsidP="00374F97">
            <w:pPr>
              <w:spacing w:before="20" w:after="20" w:line="240" w:lineRule="auto"/>
              <w:jc w:val="center"/>
            </w:pPr>
            <w:r w:rsidRPr="00FA1AE0">
              <w:t>LOW</w:t>
            </w:r>
          </w:p>
        </w:tc>
        <w:tc>
          <w:tcPr>
            <w:tcW w:w="2147" w:type="dxa"/>
            <w:vAlign w:val="center"/>
          </w:tcPr>
          <w:p w:rsidR="00FF3999" w:rsidRPr="00FA1AE0" w:rsidRDefault="008C10A6" w:rsidP="00365BD7">
            <w:pPr>
              <w:spacing w:before="20" w:after="20" w:line="240" w:lineRule="auto"/>
              <w:jc w:val="center"/>
            </w:pPr>
            <w:hyperlink w:anchor="_Reserve_Amounts_and" w:history="1">
              <w:r w:rsidR="00FF3999" w:rsidRPr="00FA1AE0">
                <w:rPr>
                  <w:rStyle w:val="Hyperlink"/>
                </w:rPr>
                <w:t xml:space="preserve">Reserve Amounts </w:t>
              </w:r>
            </w:hyperlink>
          </w:p>
        </w:tc>
      </w:tr>
      <w:tr w:rsidR="00FF3999" w:rsidRPr="00FA7F7F" w:rsidTr="00DD40DD">
        <w:trPr>
          <w:trHeight w:val="77"/>
          <w:jc w:val="center"/>
        </w:trPr>
        <w:tc>
          <w:tcPr>
            <w:tcW w:w="653" w:type="dxa"/>
            <w:shd w:val="clear" w:color="auto" w:fill="auto"/>
            <w:vAlign w:val="center"/>
          </w:tcPr>
          <w:p w:rsidR="00FF3999" w:rsidRPr="00FA1AE0" w:rsidRDefault="00FF3999" w:rsidP="00FF3999">
            <w:pPr>
              <w:spacing w:before="20" w:after="20" w:line="240" w:lineRule="auto"/>
              <w:jc w:val="center"/>
            </w:pPr>
            <w:r>
              <w:t>20</w:t>
            </w:r>
          </w:p>
        </w:tc>
        <w:tc>
          <w:tcPr>
            <w:tcW w:w="3280" w:type="dxa"/>
            <w:vAlign w:val="center"/>
          </w:tcPr>
          <w:p w:rsidR="00FF3999" w:rsidRPr="00FA1AE0" w:rsidRDefault="00FF3999" w:rsidP="00374F97">
            <w:pPr>
              <w:spacing w:before="20" w:after="20" w:line="240" w:lineRule="auto"/>
              <w:jc w:val="center"/>
              <w:rPr>
                <w:b/>
              </w:rPr>
            </w:pPr>
            <w:r w:rsidRPr="00FA1AE0">
              <w:t>Supplemental M.C.L. Report - SCS/DTS</w:t>
            </w:r>
          </w:p>
        </w:tc>
        <w:tc>
          <w:tcPr>
            <w:tcW w:w="1548" w:type="dxa"/>
            <w:shd w:val="clear" w:color="auto" w:fill="auto"/>
            <w:noWrap/>
            <w:vAlign w:val="center"/>
            <w:hideMark/>
          </w:tcPr>
          <w:p w:rsidR="00FF3999" w:rsidRPr="00FA1AE0" w:rsidRDefault="00FF3999" w:rsidP="00374F97">
            <w:pPr>
              <w:spacing w:before="20" w:after="20" w:line="240" w:lineRule="auto"/>
              <w:jc w:val="center"/>
              <w:rPr>
                <w:b/>
              </w:rPr>
            </w:pPr>
            <w:r w:rsidRPr="00FA1AE0">
              <w:rPr>
                <w:b/>
              </w:rPr>
              <w:t>IN144R01</w:t>
            </w:r>
          </w:p>
        </w:tc>
        <w:tc>
          <w:tcPr>
            <w:tcW w:w="2250" w:type="dxa"/>
            <w:shd w:val="clear" w:color="auto" w:fill="auto"/>
            <w:vAlign w:val="center"/>
            <w:hideMark/>
          </w:tcPr>
          <w:p w:rsidR="00FF3999" w:rsidRPr="00FA1AE0" w:rsidRDefault="00FF3999" w:rsidP="00374F97">
            <w:pPr>
              <w:spacing w:before="20" w:after="20" w:line="240" w:lineRule="auto"/>
            </w:pPr>
            <w:r w:rsidRPr="00FA1AE0">
              <w:t>Report - field reporting, research</w:t>
            </w:r>
          </w:p>
        </w:tc>
        <w:tc>
          <w:tcPr>
            <w:tcW w:w="1687" w:type="dxa"/>
            <w:shd w:val="clear" w:color="auto" w:fill="auto"/>
            <w:vAlign w:val="center"/>
            <w:hideMark/>
          </w:tcPr>
          <w:p w:rsidR="00FF3999" w:rsidRPr="00FA1AE0" w:rsidRDefault="00FF3999" w:rsidP="00374F97">
            <w:pPr>
              <w:spacing w:before="20" w:after="20" w:line="240" w:lineRule="auto"/>
              <w:jc w:val="center"/>
            </w:pPr>
            <w:r w:rsidRPr="00FA1AE0">
              <w:t>LOW</w:t>
            </w:r>
          </w:p>
        </w:tc>
        <w:tc>
          <w:tcPr>
            <w:tcW w:w="2147" w:type="dxa"/>
            <w:vAlign w:val="center"/>
          </w:tcPr>
          <w:p w:rsidR="00FF3999" w:rsidRPr="00FA1AE0" w:rsidRDefault="008C10A6" w:rsidP="00365BD7">
            <w:pPr>
              <w:spacing w:before="20" w:after="20" w:line="240" w:lineRule="auto"/>
              <w:jc w:val="center"/>
            </w:pPr>
            <w:hyperlink w:anchor="_Reserve_Amounts_and" w:history="1">
              <w:r w:rsidR="00FF3999" w:rsidRPr="00FA1AE0">
                <w:rPr>
                  <w:rStyle w:val="Hyperlink"/>
                </w:rPr>
                <w:t xml:space="preserve">Reserve Amounts </w:t>
              </w:r>
            </w:hyperlink>
          </w:p>
        </w:tc>
      </w:tr>
      <w:tr w:rsidR="00FF3999" w:rsidRPr="00FA7F7F" w:rsidTr="00DD40DD">
        <w:trPr>
          <w:trHeight w:val="77"/>
          <w:jc w:val="center"/>
        </w:trPr>
        <w:tc>
          <w:tcPr>
            <w:tcW w:w="653" w:type="dxa"/>
            <w:shd w:val="clear" w:color="auto" w:fill="auto"/>
            <w:vAlign w:val="center"/>
          </w:tcPr>
          <w:p w:rsidR="00FF3999" w:rsidRPr="00FA1AE0" w:rsidRDefault="00FF3999" w:rsidP="00FF3999">
            <w:pPr>
              <w:spacing w:before="20" w:after="20" w:line="240" w:lineRule="auto"/>
              <w:jc w:val="center"/>
            </w:pPr>
            <w:r>
              <w:t>21</w:t>
            </w:r>
          </w:p>
        </w:tc>
        <w:tc>
          <w:tcPr>
            <w:tcW w:w="3280" w:type="dxa"/>
            <w:vAlign w:val="center"/>
          </w:tcPr>
          <w:p w:rsidR="00FF3999" w:rsidRPr="00FA1AE0" w:rsidRDefault="00FF3999" w:rsidP="00374F97">
            <w:pPr>
              <w:spacing w:before="20" w:after="20" w:line="240" w:lineRule="auto"/>
              <w:jc w:val="center"/>
              <w:rPr>
                <w:b/>
              </w:rPr>
            </w:pPr>
            <w:r w:rsidRPr="00FA1AE0">
              <w:t>MBM Deductible CSV</w:t>
            </w:r>
          </w:p>
        </w:tc>
        <w:tc>
          <w:tcPr>
            <w:tcW w:w="1548" w:type="dxa"/>
            <w:shd w:val="clear" w:color="auto" w:fill="auto"/>
            <w:noWrap/>
            <w:vAlign w:val="center"/>
          </w:tcPr>
          <w:p w:rsidR="00FF3999" w:rsidRPr="00FA1AE0" w:rsidRDefault="00FF3999" w:rsidP="00374F97">
            <w:pPr>
              <w:spacing w:before="20" w:after="20" w:line="240" w:lineRule="auto"/>
              <w:jc w:val="center"/>
              <w:rPr>
                <w:b/>
              </w:rPr>
            </w:pPr>
            <w:r w:rsidRPr="00FA1AE0">
              <w:rPr>
                <w:b/>
              </w:rPr>
              <w:t>IN176D91</w:t>
            </w:r>
          </w:p>
        </w:tc>
        <w:tc>
          <w:tcPr>
            <w:tcW w:w="2250" w:type="dxa"/>
            <w:shd w:val="clear" w:color="auto" w:fill="auto"/>
            <w:vAlign w:val="center"/>
          </w:tcPr>
          <w:p w:rsidR="00FF3999" w:rsidRPr="00FA1AE0" w:rsidRDefault="00FF3999" w:rsidP="00374F97">
            <w:pPr>
              <w:spacing w:before="20" w:after="20" w:line="240" w:lineRule="auto"/>
            </w:pPr>
            <w:r w:rsidRPr="00FA1AE0">
              <w:t>Report - triangles</w:t>
            </w:r>
          </w:p>
        </w:tc>
        <w:tc>
          <w:tcPr>
            <w:tcW w:w="1687" w:type="dxa"/>
            <w:shd w:val="clear" w:color="auto" w:fill="auto"/>
            <w:vAlign w:val="center"/>
          </w:tcPr>
          <w:p w:rsidR="00FF3999" w:rsidRPr="00FA1AE0" w:rsidRDefault="00FF3999" w:rsidP="00374F97">
            <w:pPr>
              <w:spacing w:before="20" w:after="20" w:line="240" w:lineRule="auto"/>
              <w:jc w:val="center"/>
            </w:pPr>
            <w:r w:rsidRPr="00FA1AE0">
              <w:t>HIGH?</w:t>
            </w:r>
          </w:p>
        </w:tc>
        <w:tc>
          <w:tcPr>
            <w:tcW w:w="2147" w:type="dxa"/>
            <w:vAlign w:val="center"/>
          </w:tcPr>
          <w:p w:rsidR="00FF3999" w:rsidRPr="00FA1AE0" w:rsidRDefault="008C10A6" w:rsidP="00374F97">
            <w:pPr>
              <w:spacing w:before="20" w:after="20" w:line="240" w:lineRule="auto"/>
              <w:jc w:val="center"/>
            </w:pPr>
            <w:hyperlink w:anchor="_Actuarial_Analysis" w:history="1">
              <w:r w:rsidR="00FF3999" w:rsidRPr="00FA1AE0">
                <w:rPr>
                  <w:rStyle w:val="Hyperlink"/>
                </w:rPr>
                <w:t>Actuarial Analysis</w:t>
              </w:r>
            </w:hyperlink>
          </w:p>
        </w:tc>
      </w:tr>
      <w:tr w:rsidR="00FF3999" w:rsidRPr="00FA7F7F" w:rsidTr="00DD40DD">
        <w:trPr>
          <w:trHeight w:val="77"/>
          <w:jc w:val="center"/>
        </w:trPr>
        <w:tc>
          <w:tcPr>
            <w:tcW w:w="653" w:type="dxa"/>
            <w:shd w:val="clear" w:color="auto" w:fill="auto"/>
            <w:noWrap/>
            <w:vAlign w:val="center"/>
          </w:tcPr>
          <w:p w:rsidR="00FF3999" w:rsidRPr="00FA1AE0" w:rsidRDefault="00FF3999" w:rsidP="00FF3999">
            <w:pPr>
              <w:spacing w:before="20" w:after="20" w:line="240" w:lineRule="auto"/>
              <w:jc w:val="center"/>
            </w:pPr>
            <w:r>
              <w:t>22</w:t>
            </w:r>
          </w:p>
        </w:tc>
        <w:tc>
          <w:tcPr>
            <w:tcW w:w="3280" w:type="dxa"/>
            <w:vAlign w:val="center"/>
          </w:tcPr>
          <w:p w:rsidR="00FF3999" w:rsidRPr="00FA1AE0" w:rsidRDefault="00FF3999" w:rsidP="00374F97">
            <w:pPr>
              <w:spacing w:before="20" w:after="20" w:line="240" w:lineRule="auto"/>
              <w:jc w:val="center"/>
              <w:rPr>
                <w:b/>
              </w:rPr>
            </w:pPr>
            <w:r w:rsidRPr="00FA1AE0">
              <w:t>Inter-Company Payments – Summary</w:t>
            </w:r>
          </w:p>
        </w:tc>
        <w:tc>
          <w:tcPr>
            <w:tcW w:w="1548" w:type="dxa"/>
            <w:shd w:val="clear" w:color="auto" w:fill="auto"/>
            <w:noWrap/>
            <w:vAlign w:val="center"/>
            <w:hideMark/>
          </w:tcPr>
          <w:p w:rsidR="00FF3999" w:rsidRPr="00FA1AE0" w:rsidRDefault="00FF3999" w:rsidP="00374F97">
            <w:pPr>
              <w:spacing w:before="20" w:after="20" w:line="240" w:lineRule="auto"/>
              <w:jc w:val="center"/>
              <w:rPr>
                <w:b/>
              </w:rPr>
            </w:pPr>
            <w:r w:rsidRPr="00FA1AE0">
              <w:rPr>
                <w:b/>
              </w:rPr>
              <w:t>IN177R01</w:t>
            </w:r>
          </w:p>
        </w:tc>
        <w:tc>
          <w:tcPr>
            <w:tcW w:w="2250" w:type="dxa"/>
            <w:shd w:val="clear" w:color="auto" w:fill="auto"/>
            <w:vAlign w:val="center"/>
            <w:hideMark/>
          </w:tcPr>
          <w:p w:rsidR="00FF3999" w:rsidRPr="00FA1AE0" w:rsidRDefault="00FF3999" w:rsidP="00374F97">
            <w:pPr>
              <w:spacing w:before="20" w:after="20" w:line="240" w:lineRule="auto"/>
            </w:pPr>
            <w:r w:rsidRPr="00FA1AE0">
              <w:t>Report - balancing</w:t>
            </w:r>
          </w:p>
        </w:tc>
        <w:tc>
          <w:tcPr>
            <w:tcW w:w="1687" w:type="dxa"/>
            <w:shd w:val="clear" w:color="auto" w:fill="auto"/>
            <w:vAlign w:val="center"/>
            <w:hideMark/>
          </w:tcPr>
          <w:p w:rsidR="00FF3999" w:rsidRPr="00FA1AE0" w:rsidRDefault="00FF3999" w:rsidP="00374F97">
            <w:pPr>
              <w:spacing w:before="20" w:after="20" w:line="240" w:lineRule="auto"/>
              <w:jc w:val="center"/>
            </w:pPr>
            <w:r w:rsidRPr="00FA1AE0">
              <w:t>LOW</w:t>
            </w:r>
          </w:p>
        </w:tc>
        <w:tc>
          <w:tcPr>
            <w:tcW w:w="2147" w:type="dxa"/>
            <w:vAlign w:val="center"/>
          </w:tcPr>
          <w:p w:rsidR="00FF3999" w:rsidRPr="00FA1AE0" w:rsidRDefault="008C10A6" w:rsidP="00365BD7">
            <w:pPr>
              <w:spacing w:before="20" w:after="20" w:line="240" w:lineRule="auto"/>
              <w:jc w:val="center"/>
            </w:pPr>
            <w:hyperlink w:anchor="_Payment_Detail_&amp;" w:history="1">
              <w:r w:rsidR="00FF3999" w:rsidRPr="00FA1AE0">
                <w:rPr>
                  <w:rStyle w:val="Hyperlink"/>
                </w:rPr>
                <w:t>Payment Detail &amp; Summary</w:t>
              </w:r>
            </w:hyperlink>
          </w:p>
        </w:tc>
      </w:tr>
      <w:tr w:rsidR="00FF3999" w:rsidRPr="00FA7F7F" w:rsidTr="00DD40DD">
        <w:trPr>
          <w:trHeight w:val="77"/>
          <w:jc w:val="center"/>
        </w:trPr>
        <w:tc>
          <w:tcPr>
            <w:tcW w:w="653" w:type="dxa"/>
            <w:shd w:val="clear" w:color="auto" w:fill="auto"/>
            <w:noWrap/>
            <w:vAlign w:val="center"/>
          </w:tcPr>
          <w:p w:rsidR="00FF3999" w:rsidRPr="00FA1AE0" w:rsidRDefault="00FF3999" w:rsidP="00FF3999">
            <w:pPr>
              <w:spacing w:before="20" w:after="20" w:line="240" w:lineRule="auto"/>
              <w:jc w:val="center"/>
            </w:pPr>
            <w:r>
              <w:t>23</w:t>
            </w:r>
          </w:p>
        </w:tc>
        <w:tc>
          <w:tcPr>
            <w:tcW w:w="3280" w:type="dxa"/>
            <w:vAlign w:val="center"/>
          </w:tcPr>
          <w:p w:rsidR="00FF3999" w:rsidRPr="00FA1AE0" w:rsidRDefault="00FF3999" w:rsidP="00374F97">
            <w:pPr>
              <w:spacing w:before="20" w:after="20" w:line="240" w:lineRule="auto"/>
              <w:jc w:val="center"/>
              <w:rPr>
                <w:b/>
              </w:rPr>
            </w:pPr>
            <w:r w:rsidRPr="00FA1AE0">
              <w:t>Inter-Company Payments – Detail</w:t>
            </w:r>
          </w:p>
        </w:tc>
        <w:tc>
          <w:tcPr>
            <w:tcW w:w="1548" w:type="dxa"/>
            <w:shd w:val="clear" w:color="auto" w:fill="auto"/>
            <w:noWrap/>
            <w:vAlign w:val="center"/>
            <w:hideMark/>
          </w:tcPr>
          <w:p w:rsidR="00FF3999" w:rsidRPr="00FA1AE0" w:rsidRDefault="00FF3999" w:rsidP="00374F97">
            <w:pPr>
              <w:spacing w:before="20" w:after="20" w:line="240" w:lineRule="auto"/>
              <w:jc w:val="center"/>
              <w:rPr>
                <w:b/>
              </w:rPr>
            </w:pPr>
            <w:r w:rsidRPr="00FA1AE0">
              <w:rPr>
                <w:b/>
              </w:rPr>
              <w:t>IN177R02</w:t>
            </w:r>
          </w:p>
        </w:tc>
        <w:tc>
          <w:tcPr>
            <w:tcW w:w="2250" w:type="dxa"/>
            <w:shd w:val="clear" w:color="auto" w:fill="auto"/>
            <w:vAlign w:val="center"/>
            <w:hideMark/>
          </w:tcPr>
          <w:p w:rsidR="00FF3999" w:rsidRPr="00FA1AE0" w:rsidRDefault="00FF3999" w:rsidP="00374F97">
            <w:pPr>
              <w:spacing w:before="20" w:after="20" w:line="240" w:lineRule="auto"/>
            </w:pPr>
            <w:r w:rsidRPr="00FA1AE0">
              <w:t>Report - balancing</w:t>
            </w:r>
          </w:p>
        </w:tc>
        <w:tc>
          <w:tcPr>
            <w:tcW w:w="1687" w:type="dxa"/>
            <w:shd w:val="clear" w:color="auto" w:fill="auto"/>
            <w:vAlign w:val="center"/>
            <w:hideMark/>
          </w:tcPr>
          <w:p w:rsidR="00FF3999" w:rsidRPr="00FA1AE0" w:rsidRDefault="00FF3999" w:rsidP="00374F97">
            <w:pPr>
              <w:spacing w:before="20" w:after="20" w:line="240" w:lineRule="auto"/>
              <w:jc w:val="center"/>
            </w:pPr>
            <w:r w:rsidRPr="00FA1AE0">
              <w:t>LOW</w:t>
            </w:r>
          </w:p>
        </w:tc>
        <w:tc>
          <w:tcPr>
            <w:tcW w:w="2147" w:type="dxa"/>
            <w:vAlign w:val="center"/>
          </w:tcPr>
          <w:p w:rsidR="00FF3999" w:rsidRPr="00FA1AE0" w:rsidRDefault="008C10A6" w:rsidP="00365BD7">
            <w:pPr>
              <w:spacing w:before="20" w:after="20" w:line="240" w:lineRule="auto"/>
              <w:jc w:val="center"/>
            </w:pPr>
            <w:hyperlink w:anchor="_Payment_Detail_&amp;" w:history="1">
              <w:r w:rsidR="00FF3999" w:rsidRPr="00FA1AE0">
                <w:rPr>
                  <w:rStyle w:val="Hyperlink"/>
                </w:rPr>
                <w:t>Payment Detail &amp; Summary</w:t>
              </w:r>
            </w:hyperlink>
          </w:p>
        </w:tc>
      </w:tr>
      <w:tr w:rsidR="00FF3999" w:rsidRPr="00FA7F7F" w:rsidTr="00DD40DD">
        <w:trPr>
          <w:trHeight w:val="77"/>
          <w:jc w:val="center"/>
        </w:trPr>
        <w:tc>
          <w:tcPr>
            <w:tcW w:w="653" w:type="dxa"/>
            <w:shd w:val="clear" w:color="auto" w:fill="auto"/>
            <w:noWrap/>
            <w:vAlign w:val="center"/>
          </w:tcPr>
          <w:p w:rsidR="00FF3999" w:rsidRPr="00FA1AE0" w:rsidRDefault="00FF3999" w:rsidP="00FF3999">
            <w:pPr>
              <w:spacing w:before="20" w:after="20" w:line="240" w:lineRule="auto"/>
              <w:jc w:val="center"/>
            </w:pPr>
            <w:r>
              <w:t>24</w:t>
            </w:r>
          </w:p>
        </w:tc>
        <w:tc>
          <w:tcPr>
            <w:tcW w:w="3280" w:type="dxa"/>
            <w:vAlign w:val="center"/>
          </w:tcPr>
          <w:p w:rsidR="00FF3999" w:rsidRPr="00FA1AE0" w:rsidRDefault="00FF3999" w:rsidP="00374F97">
            <w:pPr>
              <w:spacing w:before="20" w:after="20" w:line="240" w:lineRule="auto"/>
              <w:jc w:val="center"/>
              <w:rPr>
                <w:b/>
              </w:rPr>
            </w:pPr>
            <w:r w:rsidRPr="00FA1AE0">
              <w:t>$1-3M Cost layer reporting</w:t>
            </w:r>
          </w:p>
        </w:tc>
        <w:tc>
          <w:tcPr>
            <w:tcW w:w="1548" w:type="dxa"/>
            <w:shd w:val="clear" w:color="auto" w:fill="auto"/>
            <w:noWrap/>
            <w:vAlign w:val="center"/>
            <w:hideMark/>
          </w:tcPr>
          <w:p w:rsidR="00FF3999" w:rsidRPr="00FA1AE0" w:rsidRDefault="00FF3999" w:rsidP="00374F97">
            <w:pPr>
              <w:spacing w:before="20" w:after="20" w:line="240" w:lineRule="auto"/>
              <w:jc w:val="center"/>
              <w:rPr>
                <w:b/>
              </w:rPr>
            </w:pPr>
            <w:r w:rsidRPr="00FA1AE0">
              <w:rPr>
                <w:b/>
              </w:rPr>
              <w:t>IN179D11</w:t>
            </w:r>
          </w:p>
        </w:tc>
        <w:tc>
          <w:tcPr>
            <w:tcW w:w="2250" w:type="dxa"/>
            <w:shd w:val="clear" w:color="auto" w:fill="auto"/>
            <w:vAlign w:val="center"/>
            <w:hideMark/>
          </w:tcPr>
          <w:p w:rsidR="00FF3999" w:rsidRPr="00FA1AE0" w:rsidRDefault="00FF3999" w:rsidP="00374F97">
            <w:pPr>
              <w:spacing w:before="20" w:after="20" w:line="240" w:lineRule="auto"/>
            </w:pPr>
            <w:r w:rsidRPr="00FA1AE0">
              <w:t>Data File - analysis</w:t>
            </w:r>
          </w:p>
        </w:tc>
        <w:tc>
          <w:tcPr>
            <w:tcW w:w="1687" w:type="dxa"/>
            <w:shd w:val="clear" w:color="auto" w:fill="auto"/>
            <w:vAlign w:val="center"/>
            <w:hideMark/>
          </w:tcPr>
          <w:p w:rsidR="00FF3999" w:rsidRPr="00FA1AE0" w:rsidRDefault="00FF3999" w:rsidP="00374F97">
            <w:pPr>
              <w:spacing w:before="20" w:after="20" w:line="240" w:lineRule="auto"/>
              <w:jc w:val="center"/>
            </w:pPr>
            <w:r w:rsidRPr="00FA1AE0">
              <w:t>LOW</w:t>
            </w:r>
          </w:p>
        </w:tc>
        <w:tc>
          <w:tcPr>
            <w:tcW w:w="2147" w:type="dxa"/>
            <w:vAlign w:val="center"/>
          </w:tcPr>
          <w:p w:rsidR="00FF3999" w:rsidRPr="00FA1AE0" w:rsidRDefault="008C10A6" w:rsidP="00365BD7">
            <w:pPr>
              <w:spacing w:before="20" w:after="20" w:line="240" w:lineRule="auto"/>
              <w:jc w:val="center"/>
            </w:pPr>
            <w:hyperlink w:anchor="_Incurred_and_Payment" w:history="1">
              <w:r w:rsidR="00FF3999" w:rsidRPr="00FA1AE0">
                <w:rPr>
                  <w:rStyle w:val="Hyperlink"/>
                </w:rPr>
                <w:t>Incurred and Payment Amounts</w:t>
              </w:r>
            </w:hyperlink>
          </w:p>
        </w:tc>
      </w:tr>
      <w:tr w:rsidR="00FF3999" w:rsidRPr="00FA7F7F" w:rsidTr="00DD40DD">
        <w:trPr>
          <w:trHeight w:val="77"/>
          <w:jc w:val="center"/>
        </w:trPr>
        <w:tc>
          <w:tcPr>
            <w:tcW w:w="653" w:type="dxa"/>
            <w:shd w:val="clear" w:color="auto" w:fill="auto"/>
            <w:noWrap/>
            <w:vAlign w:val="center"/>
          </w:tcPr>
          <w:p w:rsidR="00FF3999" w:rsidRPr="00FA1AE0" w:rsidRDefault="00FF3999" w:rsidP="00FF3999">
            <w:pPr>
              <w:spacing w:before="20" w:after="20" w:line="240" w:lineRule="auto"/>
              <w:jc w:val="center"/>
            </w:pPr>
            <w:r>
              <w:t>25</w:t>
            </w:r>
          </w:p>
        </w:tc>
        <w:tc>
          <w:tcPr>
            <w:tcW w:w="3280" w:type="dxa"/>
            <w:vAlign w:val="center"/>
          </w:tcPr>
          <w:p w:rsidR="00FF3999" w:rsidRPr="00FA1AE0" w:rsidRDefault="00FF3999" w:rsidP="00374F97">
            <w:pPr>
              <w:spacing w:before="20" w:after="20" w:line="240" w:lineRule="auto"/>
              <w:jc w:val="center"/>
              <w:rPr>
                <w:b/>
              </w:rPr>
            </w:pPr>
            <w:r w:rsidRPr="00FA1AE0">
              <w:t>Canadian Losses</w:t>
            </w:r>
          </w:p>
        </w:tc>
        <w:tc>
          <w:tcPr>
            <w:tcW w:w="1548" w:type="dxa"/>
            <w:shd w:val="clear" w:color="auto" w:fill="auto"/>
            <w:noWrap/>
            <w:vAlign w:val="center"/>
            <w:hideMark/>
          </w:tcPr>
          <w:p w:rsidR="00FF3999" w:rsidRPr="00FA1AE0" w:rsidRDefault="00FF3999" w:rsidP="00374F97">
            <w:pPr>
              <w:spacing w:before="20" w:after="20" w:line="240" w:lineRule="auto"/>
              <w:jc w:val="center"/>
              <w:rPr>
                <w:b/>
              </w:rPr>
            </w:pPr>
            <w:r w:rsidRPr="00FA1AE0">
              <w:rPr>
                <w:b/>
              </w:rPr>
              <w:t>IN185D01</w:t>
            </w:r>
          </w:p>
        </w:tc>
        <w:tc>
          <w:tcPr>
            <w:tcW w:w="2250" w:type="dxa"/>
            <w:shd w:val="clear" w:color="auto" w:fill="auto"/>
            <w:vAlign w:val="center"/>
            <w:hideMark/>
          </w:tcPr>
          <w:p w:rsidR="00FF3999" w:rsidRPr="00FA1AE0" w:rsidRDefault="00FF3999" w:rsidP="00374F97">
            <w:pPr>
              <w:spacing w:before="20" w:after="20" w:line="240" w:lineRule="auto"/>
            </w:pPr>
            <w:r w:rsidRPr="00FA1AE0">
              <w:t>Data File – analysis, External reporting</w:t>
            </w:r>
          </w:p>
        </w:tc>
        <w:tc>
          <w:tcPr>
            <w:tcW w:w="1687" w:type="dxa"/>
            <w:shd w:val="clear" w:color="auto" w:fill="auto"/>
            <w:vAlign w:val="center"/>
            <w:hideMark/>
          </w:tcPr>
          <w:p w:rsidR="00FF3999" w:rsidRPr="00FA1AE0" w:rsidRDefault="00FF3999" w:rsidP="00374F97">
            <w:pPr>
              <w:spacing w:before="20" w:after="20" w:line="240" w:lineRule="auto"/>
              <w:jc w:val="center"/>
            </w:pPr>
            <w:r w:rsidRPr="00FA1AE0">
              <w:t>MEDIUM</w:t>
            </w:r>
          </w:p>
        </w:tc>
        <w:tc>
          <w:tcPr>
            <w:tcW w:w="2147" w:type="dxa"/>
            <w:vAlign w:val="center"/>
          </w:tcPr>
          <w:p w:rsidR="00FF3999" w:rsidRPr="00FA1AE0" w:rsidRDefault="008C10A6" w:rsidP="00365BD7">
            <w:pPr>
              <w:spacing w:before="20" w:after="20" w:line="240" w:lineRule="auto"/>
              <w:jc w:val="center"/>
            </w:pPr>
            <w:hyperlink w:anchor="_Claim_Cost_Analysis_1" w:history="1">
              <w:r w:rsidR="00FF3999" w:rsidRPr="00FA1AE0">
                <w:rPr>
                  <w:rStyle w:val="Hyperlink"/>
                </w:rPr>
                <w:t>Claim Cost Analysis</w:t>
              </w:r>
            </w:hyperlink>
          </w:p>
        </w:tc>
      </w:tr>
      <w:tr w:rsidR="00FF3999" w:rsidRPr="00FA7F7F" w:rsidTr="00DD40DD">
        <w:trPr>
          <w:trHeight w:val="251"/>
          <w:jc w:val="center"/>
        </w:trPr>
        <w:tc>
          <w:tcPr>
            <w:tcW w:w="653" w:type="dxa"/>
            <w:shd w:val="clear" w:color="auto" w:fill="auto"/>
            <w:noWrap/>
            <w:vAlign w:val="center"/>
          </w:tcPr>
          <w:p w:rsidR="00FF3999" w:rsidRPr="00FA1AE0" w:rsidRDefault="00FF3999" w:rsidP="00FF3999">
            <w:pPr>
              <w:spacing w:before="20" w:after="20" w:line="240" w:lineRule="auto"/>
              <w:jc w:val="center"/>
            </w:pPr>
            <w:r>
              <w:t>26</w:t>
            </w:r>
          </w:p>
        </w:tc>
        <w:tc>
          <w:tcPr>
            <w:tcW w:w="3280" w:type="dxa"/>
            <w:vAlign w:val="center"/>
          </w:tcPr>
          <w:p w:rsidR="00FF3999" w:rsidRPr="00FA1AE0" w:rsidRDefault="00FF3999" w:rsidP="00374F97">
            <w:pPr>
              <w:spacing w:before="20" w:after="20" w:line="240" w:lineRule="auto"/>
              <w:jc w:val="center"/>
              <w:rPr>
                <w:b/>
              </w:rPr>
            </w:pPr>
            <w:r w:rsidRPr="00FA1AE0">
              <w:t>MCL (Master Claim Listing) - SCS/DTS Recaps</w:t>
            </w:r>
          </w:p>
        </w:tc>
        <w:tc>
          <w:tcPr>
            <w:tcW w:w="1548" w:type="dxa"/>
            <w:shd w:val="clear" w:color="auto" w:fill="auto"/>
            <w:noWrap/>
            <w:vAlign w:val="center"/>
            <w:hideMark/>
          </w:tcPr>
          <w:p w:rsidR="00FF3999" w:rsidRPr="00FA1AE0" w:rsidRDefault="00FF3999" w:rsidP="00374F97">
            <w:pPr>
              <w:spacing w:before="20" w:after="20" w:line="240" w:lineRule="auto"/>
              <w:jc w:val="center"/>
              <w:rPr>
                <w:b/>
              </w:rPr>
            </w:pPr>
            <w:r w:rsidRPr="00FA1AE0">
              <w:rPr>
                <w:b/>
              </w:rPr>
              <w:t>IN187R11</w:t>
            </w:r>
          </w:p>
        </w:tc>
        <w:tc>
          <w:tcPr>
            <w:tcW w:w="2250" w:type="dxa"/>
            <w:shd w:val="clear" w:color="auto" w:fill="auto"/>
            <w:vAlign w:val="center"/>
            <w:hideMark/>
          </w:tcPr>
          <w:p w:rsidR="00FF3999" w:rsidRPr="00FA1AE0" w:rsidRDefault="00FF3999" w:rsidP="00374F97">
            <w:pPr>
              <w:spacing w:before="20" w:after="20" w:line="240" w:lineRule="auto"/>
            </w:pPr>
            <w:r w:rsidRPr="00FA1AE0">
              <w:t>Report - balancing</w:t>
            </w:r>
          </w:p>
        </w:tc>
        <w:tc>
          <w:tcPr>
            <w:tcW w:w="1687" w:type="dxa"/>
            <w:shd w:val="clear" w:color="auto" w:fill="auto"/>
            <w:vAlign w:val="center"/>
            <w:hideMark/>
          </w:tcPr>
          <w:p w:rsidR="00FF3999" w:rsidRPr="00FA1AE0" w:rsidRDefault="00FF3999" w:rsidP="00374F97">
            <w:pPr>
              <w:spacing w:before="20" w:after="20" w:line="240" w:lineRule="auto"/>
              <w:jc w:val="center"/>
            </w:pPr>
            <w:r w:rsidRPr="00FA1AE0">
              <w:t>MEDIUM</w:t>
            </w:r>
          </w:p>
        </w:tc>
        <w:tc>
          <w:tcPr>
            <w:tcW w:w="2147" w:type="dxa"/>
            <w:vAlign w:val="center"/>
          </w:tcPr>
          <w:p w:rsidR="00FF3999" w:rsidRPr="00FA1AE0" w:rsidRDefault="008C10A6" w:rsidP="00374F97">
            <w:pPr>
              <w:spacing w:before="20" w:after="20" w:line="240" w:lineRule="auto"/>
              <w:jc w:val="center"/>
            </w:pPr>
            <w:hyperlink w:anchor="_Reserve_Amounts_and" w:history="1">
              <w:r w:rsidR="00FF3999" w:rsidRPr="00FA1AE0">
                <w:rPr>
                  <w:rStyle w:val="Hyperlink"/>
                </w:rPr>
                <w:t xml:space="preserve">Reserve Amounts </w:t>
              </w:r>
            </w:hyperlink>
          </w:p>
        </w:tc>
      </w:tr>
      <w:tr w:rsidR="00FF3999" w:rsidRPr="00FA7F7F" w:rsidTr="00DD40DD">
        <w:trPr>
          <w:trHeight w:val="440"/>
          <w:jc w:val="center"/>
        </w:trPr>
        <w:tc>
          <w:tcPr>
            <w:tcW w:w="653" w:type="dxa"/>
            <w:shd w:val="clear" w:color="auto" w:fill="auto"/>
            <w:vAlign w:val="center"/>
          </w:tcPr>
          <w:p w:rsidR="00FF3999" w:rsidRPr="00FA1AE0" w:rsidRDefault="00FF3999" w:rsidP="00FF3999">
            <w:pPr>
              <w:spacing w:before="20" w:after="20" w:line="240" w:lineRule="auto"/>
              <w:jc w:val="center"/>
            </w:pPr>
            <w:r>
              <w:t>27</w:t>
            </w:r>
          </w:p>
        </w:tc>
        <w:tc>
          <w:tcPr>
            <w:tcW w:w="3280" w:type="dxa"/>
            <w:vAlign w:val="center"/>
          </w:tcPr>
          <w:p w:rsidR="00FF3999" w:rsidRPr="00FA1AE0" w:rsidRDefault="00FF3999" w:rsidP="00374F97">
            <w:pPr>
              <w:spacing w:before="20" w:after="20" w:line="240" w:lineRule="auto"/>
              <w:jc w:val="center"/>
              <w:rPr>
                <w:b/>
              </w:rPr>
            </w:pPr>
            <w:r w:rsidRPr="00FA1AE0">
              <w:t>Citibank Positive Pay: Extract select VOID activity for next day reporting</w:t>
            </w:r>
          </w:p>
        </w:tc>
        <w:tc>
          <w:tcPr>
            <w:tcW w:w="1548" w:type="dxa"/>
            <w:shd w:val="clear" w:color="auto" w:fill="auto"/>
            <w:noWrap/>
            <w:vAlign w:val="center"/>
            <w:hideMark/>
          </w:tcPr>
          <w:p w:rsidR="00FF3999" w:rsidRPr="00FA1AE0" w:rsidRDefault="00FF3999" w:rsidP="00374F97">
            <w:pPr>
              <w:spacing w:before="20" w:after="20" w:line="240" w:lineRule="auto"/>
              <w:jc w:val="center"/>
              <w:rPr>
                <w:b/>
              </w:rPr>
            </w:pPr>
            <w:r w:rsidRPr="00FA1AE0">
              <w:rPr>
                <w:b/>
              </w:rPr>
              <w:t>IN200R01</w:t>
            </w:r>
          </w:p>
        </w:tc>
        <w:tc>
          <w:tcPr>
            <w:tcW w:w="2250" w:type="dxa"/>
            <w:shd w:val="clear" w:color="auto" w:fill="auto"/>
            <w:vAlign w:val="center"/>
            <w:hideMark/>
          </w:tcPr>
          <w:p w:rsidR="00FF3999" w:rsidRPr="00FA1AE0" w:rsidRDefault="00FF3999" w:rsidP="00374F97">
            <w:pPr>
              <w:spacing w:before="20" w:after="20" w:line="240" w:lineRule="auto"/>
            </w:pPr>
            <w:r w:rsidRPr="00FA1AE0">
              <w:t>Report - research</w:t>
            </w:r>
          </w:p>
        </w:tc>
        <w:tc>
          <w:tcPr>
            <w:tcW w:w="1687" w:type="dxa"/>
            <w:shd w:val="clear" w:color="auto" w:fill="auto"/>
            <w:vAlign w:val="center"/>
            <w:hideMark/>
          </w:tcPr>
          <w:p w:rsidR="00FF3999" w:rsidRPr="00FA1AE0" w:rsidRDefault="00FF3999" w:rsidP="00374F97">
            <w:pPr>
              <w:spacing w:before="20" w:after="20" w:line="240" w:lineRule="auto"/>
              <w:jc w:val="center"/>
            </w:pPr>
            <w:r w:rsidRPr="00FA1AE0">
              <w:t>LOW</w:t>
            </w:r>
          </w:p>
        </w:tc>
        <w:tc>
          <w:tcPr>
            <w:tcW w:w="2147" w:type="dxa"/>
            <w:vAlign w:val="center"/>
          </w:tcPr>
          <w:p w:rsidR="00FF3999" w:rsidRPr="00FA1AE0" w:rsidRDefault="008C10A6" w:rsidP="00365BD7">
            <w:pPr>
              <w:spacing w:before="20" w:after="20" w:line="240" w:lineRule="auto"/>
              <w:jc w:val="center"/>
            </w:pPr>
            <w:hyperlink w:anchor="_Payment_Detail_&amp;" w:history="1">
              <w:r w:rsidR="00FF3999" w:rsidRPr="00FA1AE0">
                <w:rPr>
                  <w:rStyle w:val="Hyperlink"/>
                </w:rPr>
                <w:t>Payment Detail &amp; Summary</w:t>
              </w:r>
            </w:hyperlink>
          </w:p>
        </w:tc>
      </w:tr>
      <w:tr w:rsidR="00FF3999" w:rsidRPr="00FA7F7F" w:rsidTr="00DD40DD">
        <w:trPr>
          <w:trHeight w:val="332"/>
          <w:jc w:val="center"/>
        </w:trPr>
        <w:tc>
          <w:tcPr>
            <w:tcW w:w="653" w:type="dxa"/>
            <w:shd w:val="clear" w:color="auto" w:fill="auto"/>
            <w:vAlign w:val="center"/>
          </w:tcPr>
          <w:p w:rsidR="00FF3999" w:rsidRPr="00FA1AE0" w:rsidRDefault="00FF3999" w:rsidP="00FF3999">
            <w:pPr>
              <w:spacing w:before="20" w:after="20" w:line="240" w:lineRule="auto"/>
              <w:jc w:val="center"/>
            </w:pPr>
            <w:r>
              <w:t>28</w:t>
            </w:r>
          </w:p>
        </w:tc>
        <w:tc>
          <w:tcPr>
            <w:tcW w:w="3280" w:type="dxa"/>
            <w:vAlign w:val="center"/>
          </w:tcPr>
          <w:p w:rsidR="00FF3999" w:rsidRPr="00FA1AE0" w:rsidRDefault="00FF3999" w:rsidP="00374F97">
            <w:pPr>
              <w:spacing w:before="20" w:after="20" w:line="240" w:lineRule="auto"/>
              <w:jc w:val="center"/>
              <w:rPr>
                <w:b/>
              </w:rPr>
            </w:pPr>
            <w:r w:rsidRPr="00FA1AE0">
              <w:t>Citibank Positive Pay: Combine payments into checks</w:t>
            </w:r>
          </w:p>
        </w:tc>
        <w:tc>
          <w:tcPr>
            <w:tcW w:w="1548" w:type="dxa"/>
            <w:shd w:val="clear" w:color="auto" w:fill="auto"/>
            <w:noWrap/>
            <w:vAlign w:val="center"/>
            <w:hideMark/>
          </w:tcPr>
          <w:p w:rsidR="00FF3999" w:rsidRPr="00FA1AE0" w:rsidRDefault="00FF3999" w:rsidP="00374F97">
            <w:pPr>
              <w:spacing w:before="20" w:after="20" w:line="240" w:lineRule="auto"/>
              <w:jc w:val="center"/>
              <w:rPr>
                <w:b/>
              </w:rPr>
            </w:pPr>
            <w:r w:rsidRPr="00FA1AE0">
              <w:rPr>
                <w:b/>
              </w:rPr>
              <w:t>IN205R01</w:t>
            </w:r>
          </w:p>
        </w:tc>
        <w:tc>
          <w:tcPr>
            <w:tcW w:w="2250" w:type="dxa"/>
            <w:shd w:val="clear" w:color="auto" w:fill="auto"/>
            <w:vAlign w:val="center"/>
            <w:hideMark/>
          </w:tcPr>
          <w:p w:rsidR="00FF3999" w:rsidRPr="00FA1AE0" w:rsidRDefault="00FF3999" w:rsidP="00374F97">
            <w:pPr>
              <w:spacing w:before="20" w:after="20" w:line="240" w:lineRule="auto"/>
            </w:pPr>
            <w:r w:rsidRPr="00FA1AE0">
              <w:t>Report - research</w:t>
            </w:r>
          </w:p>
        </w:tc>
        <w:tc>
          <w:tcPr>
            <w:tcW w:w="1687" w:type="dxa"/>
            <w:shd w:val="clear" w:color="auto" w:fill="auto"/>
            <w:vAlign w:val="center"/>
            <w:hideMark/>
          </w:tcPr>
          <w:p w:rsidR="00FF3999" w:rsidRPr="00FA1AE0" w:rsidRDefault="00FF3999" w:rsidP="00374F97">
            <w:pPr>
              <w:spacing w:before="20" w:after="20" w:line="240" w:lineRule="auto"/>
              <w:jc w:val="center"/>
            </w:pPr>
            <w:r w:rsidRPr="00FA1AE0">
              <w:t>MEDIUM</w:t>
            </w:r>
          </w:p>
        </w:tc>
        <w:tc>
          <w:tcPr>
            <w:tcW w:w="2147" w:type="dxa"/>
            <w:vAlign w:val="center"/>
          </w:tcPr>
          <w:p w:rsidR="00FF3999" w:rsidRPr="00FA1AE0" w:rsidRDefault="008C10A6" w:rsidP="00365BD7">
            <w:pPr>
              <w:spacing w:before="20" w:after="20" w:line="240" w:lineRule="auto"/>
              <w:jc w:val="center"/>
            </w:pPr>
            <w:hyperlink w:anchor="_Payment_Detail_&amp;" w:history="1">
              <w:r w:rsidR="00FF3999" w:rsidRPr="00FA1AE0">
                <w:rPr>
                  <w:rStyle w:val="Hyperlink"/>
                </w:rPr>
                <w:t>Payment Detail &amp; Summary</w:t>
              </w:r>
            </w:hyperlink>
          </w:p>
        </w:tc>
      </w:tr>
      <w:tr w:rsidR="00FF3999" w:rsidRPr="00FA7F7F" w:rsidTr="00DD40DD">
        <w:trPr>
          <w:trHeight w:val="77"/>
          <w:jc w:val="center"/>
        </w:trPr>
        <w:tc>
          <w:tcPr>
            <w:tcW w:w="653" w:type="dxa"/>
            <w:shd w:val="clear" w:color="auto" w:fill="auto"/>
            <w:vAlign w:val="center"/>
          </w:tcPr>
          <w:p w:rsidR="00FF3999" w:rsidRPr="00FA1AE0" w:rsidRDefault="00FF3999" w:rsidP="00FF3999">
            <w:pPr>
              <w:spacing w:before="20" w:after="20" w:line="240" w:lineRule="auto"/>
              <w:jc w:val="center"/>
            </w:pPr>
            <w:r>
              <w:t>29</w:t>
            </w:r>
          </w:p>
        </w:tc>
        <w:tc>
          <w:tcPr>
            <w:tcW w:w="3280" w:type="dxa"/>
            <w:vAlign w:val="center"/>
          </w:tcPr>
          <w:p w:rsidR="00FF3999" w:rsidRPr="00FA1AE0" w:rsidRDefault="00FF3999" w:rsidP="00374F97">
            <w:pPr>
              <w:spacing w:before="20" w:after="20" w:line="240" w:lineRule="auto"/>
              <w:jc w:val="center"/>
              <w:rPr>
                <w:b/>
              </w:rPr>
            </w:pPr>
            <w:r w:rsidRPr="00FA1AE0">
              <w:t>Citibank Positive Pay: Issue File details</w:t>
            </w:r>
          </w:p>
        </w:tc>
        <w:tc>
          <w:tcPr>
            <w:tcW w:w="1548" w:type="dxa"/>
            <w:shd w:val="clear" w:color="auto" w:fill="auto"/>
            <w:noWrap/>
            <w:vAlign w:val="center"/>
            <w:hideMark/>
          </w:tcPr>
          <w:p w:rsidR="00FF3999" w:rsidRPr="00FA1AE0" w:rsidRDefault="00FF3999" w:rsidP="00374F97">
            <w:pPr>
              <w:spacing w:before="20" w:after="20" w:line="240" w:lineRule="auto"/>
              <w:jc w:val="center"/>
              <w:rPr>
                <w:b/>
              </w:rPr>
            </w:pPr>
            <w:r w:rsidRPr="00FA1AE0">
              <w:rPr>
                <w:b/>
              </w:rPr>
              <w:t>IN205R02</w:t>
            </w:r>
          </w:p>
        </w:tc>
        <w:tc>
          <w:tcPr>
            <w:tcW w:w="2250" w:type="dxa"/>
            <w:shd w:val="clear" w:color="auto" w:fill="auto"/>
            <w:vAlign w:val="center"/>
            <w:hideMark/>
          </w:tcPr>
          <w:p w:rsidR="00FF3999" w:rsidRPr="00FA1AE0" w:rsidRDefault="00FF3999" w:rsidP="00374F97">
            <w:pPr>
              <w:spacing w:before="20" w:after="20" w:line="240" w:lineRule="auto"/>
            </w:pPr>
            <w:r w:rsidRPr="00FA1AE0">
              <w:t>Report - research</w:t>
            </w:r>
          </w:p>
        </w:tc>
        <w:tc>
          <w:tcPr>
            <w:tcW w:w="1687" w:type="dxa"/>
            <w:shd w:val="clear" w:color="auto" w:fill="auto"/>
            <w:vAlign w:val="center"/>
            <w:hideMark/>
          </w:tcPr>
          <w:p w:rsidR="00FF3999" w:rsidRPr="00FA1AE0" w:rsidRDefault="00FF3999" w:rsidP="00374F97">
            <w:pPr>
              <w:spacing w:before="20" w:after="20" w:line="240" w:lineRule="auto"/>
              <w:jc w:val="center"/>
            </w:pPr>
            <w:r w:rsidRPr="00FA1AE0">
              <w:t>LOW</w:t>
            </w:r>
          </w:p>
        </w:tc>
        <w:tc>
          <w:tcPr>
            <w:tcW w:w="2147" w:type="dxa"/>
            <w:vAlign w:val="center"/>
          </w:tcPr>
          <w:p w:rsidR="00FF3999" w:rsidRPr="00FA1AE0" w:rsidRDefault="008C10A6" w:rsidP="00365BD7">
            <w:pPr>
              <w:spacing w:before="20" w:after="20" w:line="240" w:lineRule="auto"/>
              <w:jc w:val="center"/>
            </w:pPr>
            <w:hyperlink w:anchor="_Payment_Detail_&amp;" w:history="1">
              <w:r w:rsidR="00FF3999" w:rsidRPr="00FA1AE0">
                <w:rPr>
                  <w:rStyle w:val="Hyperlink"/>
                </w:rPr>
                <w:t>Payment Detail &amp; Summary</w:t>
              </w:r>
            </w:hyperlink>
          </w:p>
        </w:tc>
      </w:tr>
      <w:tr w:rsidR="00FF3999" w:rsidRPr="00FA7F7F" w:rsidTr="00DD40DD">
        <w:trPr>
          <w:trHeight w:val="77"/>
          <w:jc w:val="center"/>
        </w:trPr>
        <w:tc>
          <w:tcPr>
            <w:tcW w:w="653" w:type="dxa"/>
            <w:shd w:val="clear" w:color="auto" w:fill="auto"/>
            <w:noWrap/>
            <w:vAlign w:val="center"/>
          </w:tcPr>
          <w:p w:rsidR="00FF3999" w:rsidRPr="00FA1AE0" w:rsidRDefault="00FF3999" w:rsidP="00FF3999">
            <w:pPr>
              <w:spacing w:before="20" w:after="20" w:line="240" w:lineRule="auto"/>
              <w:jc w:val="center"/>
            </w:pPr>
            <w:r>
              <w:t>30</w:t>
            </w:r>
          </w:p>
        </w:tc>
        <w:tc>
          <w:tcPr>
            <w:tcW w:w="3280" w:type="dxa"/>
            <w:vAlign w:val="center"/>
          </w:tcPr>
          <w:p w:rsidR="00FF3999" w:rsidRPr="00FA1AE0" w:rsidRDefault="00FF3999" w:rsidP="00374F97">
            <w:pPr>
              <w:spacing w:before="20" w:after="20" w:line="240" w:lineRule="auto"/>
              <w:jc w:val="center"/>
              <w:rPr>
                <w:b/>
              </w:rPr>
            </w:pPr>
            <w:r w:rsidRPr="00FA1AE0">
              <w:t>Accident Counts by Accident Year</w:t>
            </w:r>
          </w:p>
        </w:tc>
        <w:tc>
          <w:tcPr>
            <w:tcW w:w="1548" w:type="dxa"/>
            <w:shd w:val="clear" w:color="auto" w:fill="auto"/>
            <w:noWrap/>
            <w:vAlign w:val="center"/>
            <w:hideMark/>
          </w:tcPr>
          <w:p w:rsidR="00FF3999" w:rsidRPr="00FA1AE0" w:rsidRDefault="00FF3999" w:rsidP="00374F97">
            <w:pPr>
              <w:spacing w:before="20" w:after="20" w:line="240" w:lineRule="auto"/>
              <w:jc w:val="center"/>
              <w:rPr>
                <w:b/>
              </w:rPr>
            </w:pPr>
            <w:r w:rsidRPr="00FA1AE0">
              <w:rPr>
                <w:b/>
              </w:rPr>
              <w:t>IN531R01</w:t>
            </w:r>
          </w:p>
        </w:tc>
        <w:tc>
          <w:tcPr>
            <w:tcW w:w="2250" w:type="dxa"/>
            <w:shd w:val="clear" w:color="auto" w:fill="auto"/>
            <w:vAlign w:val="center"/>
            <w:hideMark/>
          </w:tcPr>
          <w:p w:rsidR="00FF3999" w:rsidRPr="00FA1AE0" w:rsidRDefault="00FF3999" w:rsidP="00374F97">
            <w:pPr>
              <w:spacing w:before="20" w:after="20" w:line="240" w:lineRule="auto"/>
            </w:pPr>
            <w:r w:rsidRPr="00FA1AE0">
              <w:t>Report - analysis</w:t>
            </w:r>
          </w:p>
        </w:tc>
        <w:tc>
          <w:tcPr>
            <w:tcW w:w="1687" w:type="dxa"/>
            <w:shd w:val="clear" w:color="auto" w:fill="auto"/>
            <w:vAlign w:val="center"/>
            <w:hideMark/>
          </w:tcPr>
          <w:p w:rsidR="00FF3999" w:rsidRPr="00FA1AE0" w:rsidRDefault="00FF3999" w:rsidP="00374F97">
            <w:pPr>
              <w:spacing w:before="20" w:after="20" w:line="240" w:lineRule="auto"/>
              <w:jc w:val="center"/>
            </w:pPr>
            <w:r w:rsidRPr="00FA1AE0">
              <w:t>MEDIUM</w:t>
            </w:r>
          </w:p>
        </w:tc>
        <w:tc>
          <w:tcPr>
            <w:tcW w:w="2147" w:type="dxa"/>
            <w:vAlign w:val="center"/>
          </w:tcPr>
          <w:p w:rsidR="00FF3999" w:rsidRPr="00FA1AE0" w:rsidRDefault="008C10A6" w:rsidP="00374F97">
            <w:pPr>
              <w:spacing w:before="20" w:after="20" w:line="240" w:lineRule="auto"/>
              <w:jc w:val="center"/>
            </w:pPr>
            <w:hyperlink w:anchor="_Reserve_Amounts_and" w:history="1">
              <w:hyperlink w:anchor="_Risk_Management_1" w:history="1">
                <w:r w:rsidR="00FF3999" w:rsidRPr="00FA1AE0">
                  <w:rPr>
                    <w:rStyle w:val="Hyperlink"/>
                  </w:rPr>
                  <w:t>Risk Management</w:t>
                </w:r>
              </w:hyperlink>
              <w:r w:rsidR="00FF3999" w:rsidRPr="00FA1AE0">
                <w:rPr>
                  <w:rStyle w:val="Hyperlink"/>
                </w:rPr>
                <w:t xml:space="preserve"> </w:t>
              </w:r>
            </w:hyperlink>
          </w:p>
        </w:tc>
      </w:tr>
      <w:tr w:rsidR="001478B4" w:rsidRPr="00FA7F7F" w:rsidTr="00DD40DD">
        <w:trPr>
          <w:trHeight w:val="224"/>
          <w:jc w:val="center"/>
        </w:trPr>
        <w:tc>
          <w:tcPr>
            <w:tcW w:w="653" w:type="dxa"/>
            <w:vMerge w:val="restart"/>
            <w:shd w:val="clear" w:color="auto" w:fill="auto"/>
            <w:vAlign w:val="center"/>
          </w:tcPr>
          <w:p w:rsidR="001478B4" w:rsidRPr="00FA1AE0" w:rsidRDefault="001478B4" w:rsidP="001478B4">
            <w:pPr>
              <w:spacing w:before="20" w:after="20" w:line="240" w:lineRule="auto"/>
              <w:jc w:val="center"/>
            </w:pPr>
            <w:r>
              <w:t>31</w:t>
            </w:r>
          </w:p>
        </w:tc>
        <w:tc>
          <w:tcPr>
            <w:tcW w:w="3280" w:type="dxa"/>
            <w:vAlign w:val="center"/>
          </w:tcPr>
          <w:p w:rsidR="001478B4" w:rsidRPr="00FA1AE0" w:rsidRDefault="001478B4" w:rsidP="00B54E17">
            <w:pPr>
              <w:spacing w:before="20" w:after="20" w:line="240" w:lineRule="auto"/>
              <w:jc w:val="center"/>
              <w:rPr>
                <w:b/>
              </w:rPr>
            </w:pPr>
            <w:r w:rsidRPr="00FA1AE0">
              <w:t>Lease/Rental claim costs by accident year &amp; vehicle class (Tractor-Trailer-Truck)</w:t>
            </w:r>
          </w:p>
        </w:tc>
        <w:tc>
          <w:tcPr>
            <w:tcW w:w="1548" w:type="dxa"/>
            <w:vMerge w:val="restart"/>
            <w:shd w:val="clear" w:color="auto" w:fill="auto"/>
            <w:noWrap/>
            <w:vAlign w:val="center"/>
            <w:hideMark/>
          </w:tcPr>
          <w:p w:rsidR="001478B4" w:rsidRPr="00FA1AE0" w:rsidRDefault="001478B4" w:rsidP="00B54E17">
            <w:pPr>
              <w:spacing w:before="20" w:after="20" w:line="240" w:lineRule="auto"/>
              <w:jc w:val="center"/>
              <w:rPr>
                <w:b/>
              </w:rPr>
            </w:pPr>
            <w:r w:rsidRPr="00FA1AE0">
              <w:rPr>
                <w:b/>
              </w:rPr>
              <w:t>IN540D01</w:t>
            </w:r>
          </w:p>
        </w:tc>
        <w:tc>
          <w:tcPr>
            <w:tcW w:w="2250" w:type="dxa"/>
            <w:shd w:val="clear" w:color="auto" w:fill="auto"/>
            <w:vAlign w:val="center"/>
            <w:hideMark/>
          </w:tcPr>
          <w:p w:rsidR="001478B4" w:rsidRPr="00FA1AE0" w:rsidRDefault="001478B4" w:rsidP="00374F97">
            <w:pPr>
              <w:spacing w:before="20" w:after="20" w:line="240" w:lineRule="auto"/>
            </w:pPr>
            <w:r w:rsidRPr="00FA1AE0">
              <w:t>Data File - analysis</w:t>
            </w:r>
          </w:p>
        </w:tc>
        <w:tc>
          <w:tcPr>
            <w:tcW w:w="1687" w:type="dxa"/>
            <w:vMerge w:val="restart"/>
            <w:shd w:val="clear" w:color="auto" w:fill="auto"/>
            <w:vAlign w:val="center"/>
            <w:hideMark/>
          </w:tcPr>
          <w:p w:rsidR="001478B4" w:rsidRPr="00FA1AE0" w:rsidRDefault="001478B4" w:rsidP="00374F97">
            <w:pPr>
              <w:spacing w:before="20" w:after="20" w:line="240" w:lineRule="auto"/>
              <w:jc w:val="center"/>
            </w:pPr>
            <w:r>
              <w:t>H</w:t>
            </w:r>
            <w:r w:rsidRPr="00FA1AE0">
              <w:t>IGH</w:t>
            </w:r>
          </w:p>
        </w:tc>
        <w:tc>
          <w:tcPr>
            <w:tcW w:w="2147" w:type="dxa"/>
            <w:vAlign w:val="center"/>
          </w:tcPr>
          <w:p w:rsidR="001478B4" w:rsidRPr="00FA1AE0" w:rsidRDefault="008C10A6" w:rsidP="00374F97">
            <w:pPr>
              <w:spacing w:before="20" w:after="20" w:line="240" w:lineRule="auto"/>
              <w:jc w:val="center"/>
            </w:pPr>
            <w:hyperlink w:anchor="_Claim_Cost_Analysis_1" w:history="1">
              <w:r w:rsidR="001478B4" w:rsidRPr="00FA1AE0">
                <w:rPr>
                  <w:rStyle w:val="Hyperlink"/>
                </w:rPr>
                <w:t>Claim Cost Analysis</w:t>
              </w:r>
            </w:hyperlink>
          </w:p>
        </w:tc>
      </w:tr>
      <w:tr w:rsidR="001478B4" w:rsidRPr="00FA7F7F" w:rsidTr="00DD40DD">
        <w:trPr>
          <w:trHeight w:val="395"/>
          <w:jc w:val="center"/>
        </w:trPr>
        <w:tc>
          <w:tcPr>
            <w:tcW w:w="653" w:type="dxa"/>
            <w:vMerge/>
            <w:shd w:val="clear" w:color="auto" w:fill="auto"/>
            <w:vAlign w:val="center"/>
          </w:tcPr>
          <w:p w:rsidR="001478B4" w:rsidRPr="00FA1AE0" w:rsidRDefault="001478B4" w:rsidP="00FF3999">
            <w:pPr>
              <w:spacing w:before="20" w:after="20" w:line="240" w:lineRule="auto"/>
              <w:jc w:val="center"/>
            </w:pPr>
          </w:p>
        </w:tc>
        <w:tc>
          <w:tcPr>
            <w:tcW w:w="3280" w:type="dxa"/>
            <w:vAlign w:val="center"/>
          </w:tcPr>
          <w:p w:rsidR="001478B4" w:rsidRPr="00FA1AE0" w:rsidRDefault="001478B4" w:rsidP="00374F97">
            <w:pPr>
              <w:spacing w:before="20" w:after="20" w:line="240" w:lineRule="auto"/>
              <w:jc w:val="center"/>
              <w:rPr>
                <w:b/>
              </w:rPr>
            </w:pPr>
            <w:r w:rsidRPr="00FA1AE0">
              <w:t>Lease/Rental claim costs by accident year &amp; vehicle class (Tractor-Trailer-Truck) --&gt; MBM deductible cost layer</w:t>
            </w:r>
          </w:p>
        </w:tc>
        <w:tc>
          <w:tcPr>
            <w:tcW w:w="1548" w:type="dxa"/>
            <w:vMerge/>
            <w:shd w:val="clear" w:color="auto" w:fill="auto"/>
            <w:noWrap/>
            <w:vAlign w:val="center"/>
            <w:hideMark/>
          </w:tcPr>
          <w:p w:rsidR="001478B4" w:rsidRPr="00FA1AE0" w:rsidRDefault="001478B4" w:rsidP="00374F97">
            <w:pPr>
              <w:spacing w:before="20" w:after="20" w:line="240" w:lineRule="auto"/>
              <w:jc w:val="center"/>
              <w:rPr>
                <w:b/>
              </w:rPr>
            </w:pPr>
          </w:p>
        </w:tc>
        <w:tc>
          <w:tcPr>
            <w:tcW w:w="2250" w:type="dxa"/>
            <w:shd w:val="clear" w:color="auto" w:fill="auto"/>
            <w:vAlign w:val="center"/>
            <w:hideMark/>
          </w:tcPr>
          <w:p w:rsidR="001478B4" w:rsidRPr="00FA1AE0" w:rsidRDefault="001478B4" w:rsidP="00374F97">
            <w:pPr>
              <w:spacing w:before="20" w:after="20" w:line="240" w:lineRule="auto"/>
            </w:pPr>
            <w:r w:rsidRPr="00FA1AE0">
              <w:t>Data File - analysis</w:t>
            </w:r>
          </w:p>
        </w:tc>
        <w:tc>
          <w:tcPr>
            <w:tcW w:w="1687" w:type="dxa"/>
            <w:vMerge/>
            <w:shd w:val="clear" w:color="auto" w:fill="auto"/>
            <w:vAlign w:val="center"/>
            <w:hideMark/>
          </w:tcPr>
          <w:p w:rsidR="001478B4" w:rsidRPr="00FA1AE0" w:rsidRDefault="001478B4" w:rsidP="00374F97">
            <w:pPr>
              <w:spacing w:before="20" w:after="20" w:line="240" w:lineRule="auto"/>
              <w:jc w:val="center"/>
            </w:pPr>
          </w:p>
        </w:tc>
        <w:tc>
          <w:tcPr>
            <w:tcW w:w="2147" w:type="dxa"/>
            <w:vAlign w:val="center"/>
          </w:tcPr>
          <w:p w:rsidR="001478B4" w:rsidRPr="00FA1AE0" w:rsidRDefault="008C10A6" w:rsidP="00374F97">
            <w:pPr>
              <w:spacing w:before="20" w:after="20" w:line="240" w:lineRule="auto"/>
              <w:jc w:val="center"/>
            </w:pPr>
            <w:hyperlink w:anchor="_Claim_Cost_Analysis_1" w:history="1">
              <w:r w:rsidR="001478B4" w:rsidRPr="00FA1AE0">
                <w:rPr>
                  <w:rStyle w:val="Hyperlink"/>
                </w:rPr>
                <w:t>Claim Cost Analysis</w:t>
              </w:r>
            </w:hyperlink>
          </w:p>
        </w:tc>
      </w:tr>
      <w:tr w:rsidR="00FF3999" w:rsidRPr="00FA7F7F" w:rsidTr="00DD40DD">
        <w:trPr>
          <w:trHeight w:val="395"/>
          <w:jc w:val="center"/>
        </w:trPr>
        <w:tc>
          <w:tcPr>
            <w:tcW w:w="653" w:type="dxa"/>
            <w:shd w:val="clear" w:color="auto" w:fill="E7E6E6" w:themeFill="background2"/>
            <w:vAlign w:val="center"/>
          </w:tcPr>
          <w:p w:rsidR="00FF3999" w:rsidRPr="00CC1DCD" w:rsidRDefault="001478B4" w:rsidP="00FF3999">
            <w:pPr>
              <w:spacing w:before="20" w:after="20" w:line="240" w:lineRule="auto"/>
              <w:jc w:val="center"/>
            </w:pPr>
            <w:r>
              <w:t>32</w:t>
            </w:r>
          </w:p>
        </w:tc>
        <w:tc>
          <w:tcPr>
            <w:tcW w:w="3280" w:type="dxa"/>
            <w:shd w:val="clear" w:color="auto" w:fill="E7E6E6" w:themeFill="background2"/>
            <w:vAlign w:val="center"/>
          </w:tcPr>
          <w:p w:rsidR="00FF3999" w:rsidRPr="00CC1DCD" w:rsidRDefault="00FF3999" w:rsidP="00374F97">
            <w:pPr>
              <w:spacing w:before="20" w:after="20" w:line="240" w:lineRule="auto"/>
              <w:jc w:val="center"/>
              <w:rPr>
                <w:b/>
              </w:rPr>
            </w:pPr>
            <w:r w:rsidRPr="00CC1DCD">
              <w:t>FMS Deductible Billing Report</w:t>
            </w:r>
          </w:p>
        </w:tc>
        <w:tc>
          <w:tcPr>
            <w:tcW w:w="1548" w:type="dxa"/>
            <w:shd w:val="clear" w:color="auto" w:fill="E7E6E6" w:themeFill="background2"/>
            <w:noWrap/>
            <w:vAlign w:val="center"/>
          </w:tcPr>
          <w:p w:rsidR="00FF3999" w:rsidRPr="00CC1DCD" w:rsidRDefault="00FF3999" w:rsidP="00374F97">
            <w:pPr>
              <w:spacing w:before="20" w:after="20" w:line="240" w:lineRule="auto"/>
              <w:jc w:val="center"/>
              <w:rPr>
                <w:b/>
              </w:rPr>
            </w:pPr>
            <w:r w:rsidRPr="00CC1DCD">
              <w:rPr>
                <w:b/>
              </w:rPr>
              <w:t>IN077R013</w:t>
            </w:r>
          </w:p>
        </w:tc>
        <w:tc>
          <w:tcPr>
            <w:tcW w:w="2250" w:type="dxa"/>
            <w:shd w:val="clear" w:color="auto" w:fill="E7E6E6" w:themeFill="background2"/>
            <w:vAlign w:val="center"/>
          </w:tcPr>
          <w:p w:rsidR="00FF3999" w:rsidRPr="00CC1DCD" w:rsidRDefault="00FF3999" w:rsidP="00B54E17">
            <w:pPr>
              <w:spacing w:before="20" w:after="20" w:line="240" w:lineRule="auto"/>
            </w:pPr>
            <w:r w:rsidRPr="00CC1DCD">
              <w:t xml:space="preserve">*FIF* </w:t>
            </w:r>
            <w:r>
              <w:t>Added 10/11</w:t>
            </w:r>
            <w:r w:rsidRPr="00CC1DCD">
              <w:t xml:space="preserve"> </w:t>
            </w:r>
          </w:p>
        </w:tc>
        <w:tc>
          <w:tcPr>
            <w:tcW w:w="1687" w:type="dxa"/>
            <w:shd w:val="clear" w:color="auto" w:fill="E7E6E6" w:themeFill="background2"/>
            <w:vAlign w:val="center"/>
          </w:tcPr>
          <w:p w:rsidR="00FF3999" w:rsidRPr="00CC1DCD" w:rsidRDefault="00FF3999" w:rsidP="00374F97">
            <w:pPr>
              <w:spacing w:before="20" w:after="20" w:line="240" w:lineRule="auto"/>
              <w:jc w:val="center"/>
            </w:pPr>
          </w:p>
        </w:tc>
        <w:tc>
          <w:tcPr>
            <w:tcW w:w="2147" w:type="dxa"/>
            <w:shd w:val="clear" w:color="auto" w:fill="E7E6E6" w:themeFill="background2"/>
            <w:vAlign w:val="center"/>
          </w:tcPr>
          <w:p w:rsidR="00FF3999" w:rsidRPr="00CC1DCD" w:rsidRDefault="00FF3999" w:rsidP="00374F97">
            <w:pPr>
              <w:spacing w:before="20" w:after="20" w:line="240" w:lineRule="auto"/>
              <w:jc w:val="center"/>
            </w:pPr>
            <w:r w:rsidRPr="00CC1DCD">
              <w:t>TBD if interface</w:t>
            </w:r>
            <w:r>
              <w:t xml:space="preserve"> or report</w:t>
            </w:r>
          </w:p>
        </w:tc>
      </w:tr>
    </w:tbl>
    <w:p w:rsidR="002854CF" w:rsidRDefault="002854CF" w:rsidP="002854CF"/>
    <w:p w:rsidR="00C65459" w:rsidRDefault="00C65459" w:rsidP="00650B35">
      <w:pPr>
        <w:ind w:left="360"/>
      </w:pPr>
    </w:p>
    <w:p w:rsidR="00C111F8" w:rsidRDefault="00C111F8" w:rsidP="00C111F8">
      <w:pPr>
        <w:pStyle w:val="Heading1"/>
      </w:pPr>
      <w:bookmarkStart w:id="37" w:name="_Toc469999547"/>
      <w:r>
        <w:t>Reporting Subject Areas</w:t>
      </w:r>
      <w:bookmarkEnd w:id="37"/>
    </w:p>
    <w:p w:rsidR="00040B2B" w:rsidRDefault="00CA0255" w:rsidP="00504CF7">
      <w:pPr>
        <w:pStyle w:val="Heading2"/>
        <w:numPr>
          <w:ilvl w:val="0"/>
          <w:numId w:val="9"/>
        </w:numPr>
      </w:pPr>
      <w:bookmarkStart w:id="38" w:name="_Toc469999548"/>
      <w:r>
        <w:t>General</w:t>
      </w:r>
      <w:r w:rsidR="000754D4">
        <w:t xml:space="preserve"> Reporting</w:t>
      </w:r>
      <w:r w:rsidR="00040B2B">
        <w:t xml:space="preserve"> R</w:t>
      </w:r>
      <w:r>
        <w:t>equirements</w:t>
      </w:r>
      <w:r w:rsidR="00040B2B">
        <w:t xml:space="preserve"> and </w:t>
      </w:r>
      <w:r w:rsidR="00112099">
        <w:t>Report</w:t>
      </w:r>
      <w:r>
        <w:t>ing</w:t>
      </w:r>
      <w:r w:rsidR="00040B2B">
        <w:t xml:space="preserve"> Structure</w:t>
      </w:r>
      <w:bookmarkEnd w:id="38"/>
    </w:p>
    <w:p w:rsidR="000754D4" w:rsidRDefault="0090619B" w:rsidP="000754D4">
      <w:pPr>
        <w:ind w:left="360"/>
      </w:pPr>
      <w:r>
        <w:t xml:space="preserve">The in scope </w:t>
      </w:r>
      <w:r w:rsidR="00EB7A83">
        <w:t xml:space="preserve">Insurance Accounting </w:t>
      </w:r>
      <w:r w:rsidR="00152EFC">
        <w:t>r</w:t>
      </w:r>
      <w:r w:rsidR="000754D4">
        <w:t xml:space="preserve">eports </w:t>
      </w:r>
      <w:r>
        <w:t xml:space="preserve">listed above </w:t>
      </w:r>
      <w:r w:rsidR="00EB7A83">
        <w:t>have been</w:t>
      </w:r>
      <w:r w:rsidR="000754D4">
        <w:t xml:space="preserve"> classified </w:t>
      </w:r>
      <w:r w:rsidR="00152EFC">
        <w:t xml:space="preserve">logically </w:t>
      </w:r>
      <w:r w:rsidR="000754D4">
        <w:t xml:space="preserve">into ‘Subject Areas’ </w:t>
      </w:r>
      <w:r>
        <w:t>based on similar key data elements</w:t>
      </w:r>
      <w:r w:rsidR="00CA0255">
        <w:t>, organizing</w:t>
      </w:r>
      <w:r w:rsidR="000754D4">
        <w:t xml:space="preserve"> the overall reporting process and business experience. </w:t>
      </w:r>
    </w:p>
    <w:p w:rsidR="001C1B62" w:rsidRDefault="0010665D" w:rsidP="00135A68">
      <w:pPr>
        <w:ind w:left="360"/>
      </w:pPr>
      <w:r>
        <w:t xml:space="preserve">All </w:t>
      </w:r>
      <w:r w:rsidR="009E2005">
        <w:t xml:space="preserve">in scope </w:t>
      </w:r>
      <w:r w:rsidR="00135A68">
        <w:t xml:space="preserve">Insurance Accounting </w:t>
      </w:r>
      <w:r>
        <w:t xml:space="preserve">reports captured in </w:t>
      </w:r>
      <w:r w:rsidR="009E2005">
        <w:t>the Current Reporting Environment</w:t>
      </w:r>
      <w:r>
        <w:t xml:space="preserve"> have </w:t>
      </w:r>
      <w:r w:rsidR="00135A68">
        <w:t>been categorized into the following subject areas:</w:t>
      </w:r>
    </w:p>
    <w:p w:rsidR="00F77ED6" w:rsidRPr="00F77ED6" w:rsidRDefault="00F77ED6" w:rsidP="00504CF7">
      <w:pPr>
        <w:pStyle w:val="ListParagraph"/>
        <w:numPr>
          <w:ilvl w:val="0"/>
          <w:numId w:val="11"/>
        </w:numPr>
        <w:ind w:left="2880"/>
        <w:rPr>
          <w:rFonts w:cs="Tahoma"/>
        </w:rPr>
      </w:pPr>
      <w:r w:rsidRPr="00F77ED6">
        <w:rPr>
          <w:rFonts w:cs="Tahoma"/>
        </w:rPr>
        <w:t>Reserve Amounts</w:t>
      </w:r>
    </w:p>
    <w:p w:rsidR="00F77ED6" w:rsidRPr="00F77ED6" w:rsidRDefault="00F77ED6" w:rsidP="00504CF7">
      <w:pPr>
        <w:pStyle w:val="ListParagraph"/>
        <w:numPr>
          <w:ilvl w:val="0"/>
          <w:numId w:val="11"/>
        </w:numPr>
        <w:ind w:left="2880"/>
        <w:rPr>
          <w:rFonts w:cs="Tahoma"/>
        </w:rPr>
      </w:pPr>
      <w:r w:rsidRPr="00F77ED6">
        <w:rPr>
          <w:rFonts w:cs="Tahoma"/>
        </w:rPr>
        <w:t>Incurred and Payment Amounts</w:t>
      </w:r>
    </w:p>
    <w:p w:rsidR="00F77ED6" w:rsidRPr="00F77ED6" w:rsidRDefault="00F77ED6" w:rsidP="00504CF7">
      <w:pPr>
        <w:pStyle w:val="ListParagraph"/>
        <w:numPr>
          <w:ilvl w:val="0"/>
          <w:numId w:val="11"/>
        </w:numPr>
        <w:ind w:left="2880"/>
        <w:rPr>
          <w:rFonts w:cs="Tahoma"/>
        </w:rPr>
      </w:pPr>
      <w:r w:rsidRPr="00F77ED6">
        <w:rPr>
          <w:rFonts w:cs="Tahoma"/>
        </w:rPr>
        <w:t>Payment Summary &amp; Detail</w:t>
      </w:r>
    </w:p>
    <w:p w:rsidR="00F77ED6" w:rsidRPr="00F77ED6" w:rsidRDefault="00F77ED6" w:rsidP="00504CF7">
      <w:pPr>
        <w:pStyle w:val="ListParagraph"/>
        <w:numPr>
          <w:ilvl w:val="0"/>
          <w:numId w:val="11"/>
        </w:numPr>
        <w:ind w:left="2880"/>
        <w:rPr>
          <w:rFonts w:cs="Tahoma"/>
        </w:rPr>
      </w:pPr>
      <w:r w:rsidRPr="00F77ED6">
        <w:rPr>
          <w:rFonts w:cs="Tahoma"/>
        </w:rPr>
        <w:t>Claim Cost Analysis</w:t>
      </w:r>
    </w:p>
    <w:p w:rsidR="00F77ED6" w:rsidRPr="00F77ED6" w:rsidRDefault="00F77ED6" w:rsidP="00504CF7">
      <w:pPr>
        <w:pStyle w:val="ListParagraph"/>
        <w:numPr>
          <w:ilvl w:val="0"/>
          <w:numId w:val="11"/>
        </w:numPr>
        <w:ind w:left="2880"/>
        <w:rPr>
          <w:rFonts w:cs="Tahoma"/>
        </w:rPr>
      </w:pPr>
      <w:r w:rsidRPr="00F77ED6">
        <w:rPr>
          <w:rFonts w:cs="Tahoma"/>
        </w:rPr>
        <w:t>Actuarial Analysis</w:t>
      </w:r>
    </w:p>
    <w:p w:rsidR="00F77ED6" w:rsidRPr="00F77ED6" w:rsidRDefault="00F77ED6" w:rsidP="00504CF7">
      <w:pPr>
        <w:pStyle w:val="ListParagraph"/>
        <w:numPr>
          <w:ilvl w:val="0"/>
          <w:numId w:val="11"/>
        </w:numPr>
        <w:ind w:left="2880"/>
        <w:rPr>
          <w:rFonts w:cs="Tahoma"/>
        </w:rPr>
      </w:pPr>
      <w:r w:rsidRPr="00F77ED6">
        <w:rPr>
          <w:rFonts w:cs="Tahoma"/>
        </w:rPr>
        <w:t xml:space="preserve">Risk Management </w:t>
      </w:r>
    </w:p>
    <w:p w:rsidR="00F77ED6" w:rsidRDefault="00F77ED6" w:rsidP="00504CF7">
      <w:pPr>
        <w:pStyle w:val="ListParagraph"/>
        <w:numPr>
          <w:ilvl w:val="0"/>
          <w:numId w:val="11"/>
        </w:numPr>
        <w:ind w:left="2880"/>
        <w:rPr>
          <w:rFonts w:cs="Tahoma"/>
        </w:rPr>
      </w:pPr>
      <w:r w:rsidRPr="00F77ED6">
        <w:rPr>
          <w:rFonts w:cs="Tahoma"/>
        </w:rPr>
        <w:t>Exceptions</w:t>
      </w:r>
    </w:p>
    <w:p w:rsidR="00662FC0" w:rsidRDefault="00662FC0" w:rsidP="00662FC0">
      <w:pPr>
        <w:pStyle w:val="ListParagraph"/>
        <w:ind w:left="1080"/>
      </w:pPr>
    </w:p>
    <w:p w:rsidR="00D93D21" w:rsidRDefault="00D93D21" w:rsidP="00D93D21">
      <w:pPr>
        <w:spacing w:after="0" w:line="240" w:lineRule="auto"/>
        <w:ind w:firstLine="360"/>
        <w:rPr>
          <w:rFonts w:cs="Tahoma"/>
        </w:rPr>
      </w:pPr>
      <w:r>
        <w:rPr>
          <w:rFonts w:cs="Tahoma"/>
          <w:b/>
        </w:rPr>
        <w:t xml:space="preserve">GENERAL REQUIREMENTS; </w:t>
      </w:r>
      <w:r w:rsidRPr="00CA0255">
        <w:rPr>
          <w:rFonts w:cs="Tahoma"/>
        </w:rPr>
        <w:t>the</w:t>
      </w:r>
      <w:r w:rsidR="00CA0255" w:rsidRPr="00CA0255">
        <w:rPr>
          <w:rFonts w:cs="Tahoma"/>
        </w:rPr>
        <w:t xml:space="preserve"> </w:t>
      </w:r>
      <w:r>
        <w:rPr>
          <w:rFonts w:cs="Tahoma"/>
        </w:rPr>
        <w:t>overall reporting solution shall include:</w:t>
      </w:r>
    </w:p>
    <w:p w:rsidR="00D93D21" w:rsidRPr="00D93D21" w:rsidRDefault="00D93D21" w:rsidP="00D93D21">
      <w:pPr>
        <w:spacing w:after="0" w:line="240" w:lineRule="auto"/>
        <w:ind w:firstLine="360"/>
        <w:rPr>
          <w:rFonts w:cs="Tahoma"/>
          <w:b/>
        </w:rPr>
      </w:pPr>
    </w:p>
    <w:p w:rsidR="00CA0255" w:rsidRPr="00F862EC" w:rsidRDefault="00D93D21" w:rsidP="00504CF7">
      <w:pPr>
        <w:pStyle w:val="NoSpacing"/>
        <w:numPr>
          <w:ilvl w:val="0"/>
          <w:numId w:val="36"/>
        </w:numPr>
        <w:spacing w:after="240" w:line="276" w:lineRule="auto"/>
        <w:ind w:left="1260"/>
        <w:rPr>
          <w:rStyle w:val="StyleItalicText2"/>
          <w:i w:val="0"/>
          <w:color w:val="auto"/>
          <w:sz w:val="22"/>
        </w:rPr>
      </w:pPr>
      <w:r w:rsidRPr="00F862EC">
        <w:rPr>
          <w:rStyle w:val="StyleItalicText2"/>
          <w:i w:val="0"/>
          <w:color w:val="auto"/>
          <w:sz w:val="22"/>
        </w:rPr>
        <w:t xml:space="preserve">The </w:t>
      </w:r>
      <w:r w:rsidR="00CA0255" w:rsidRPr="00F862EC">
        <w:rPr>
          <w:rStyle w:val="StyleItalicText2"/>
          <w:i w:val="0"/>
          <w:color w:val="auto"/>
          <w:sz w:val="22"/>
        </w:rPr>
        <w:t xml:space="preserve">ability </w:t>
      </w:r>
      <w:r w:rsidR="00F862EC">
        <w:rPr>
          <w:rStyle w:val="StyleItalicText2"/>
          <w:i w:val="0"/>
          <w:color w:val="auto"/>
          <w:sz w:val="22"/>
        </w:rPr>
        <w:t xml:space="preserve">to </w:t>
      </w:r>
      <w:r w:rsidR="00CA0255" w:rsidRPr="00F862EC">
        <w:rPr>
          <w:rStyle w:val="StyleItalicText2"/>
          <w:i w:val="0"/>
          <w:color w:val="auto"/>
          <w:sz w:val="22"/>
        </w:rPr>
        <w:t>support growth</w:t>
      </w:r>
      <w:r w:rsidR="00E87C21" w:rsidRPr="00F862EC">
        <w:rPr>
          <w:rStyle w:val="StyleItalicText2"/>
          <w:i w:val="0"/>
          <w:color w:val="auto"/>
          <w:sz w:val="22"/>
        </w:rPr>
        <w:t xml:space="preserve"> and flexibility</w:t>
      </w:r>
      <w:r w:rsidR="005D35A9">
        <w:rPr>
          <w:rStyle w:val="StyleItalicText2"/>
          <w:i w:val="0"/>
          <w:color w:val="auto"/>
          <w:sz w:val="22"/>
        </w:rPr>
        <w:t>.</w:t>
      </w:r>
      <w:r w:rsidRPr="00F862EC">
        <w:rPr>
          <w:rStyle w:val="StyleItalicText2"/>
          <w:i w:val="0"/>
          <w:color w:val="auto"/>
          <w:sz w:val="22"/>
        </w:rPr>
        <w:t xml:space="preserve"> (i.e. adding other systems or </w:t>
      </w:r>
      <w:r w:rsidR="00CA0255" w:rsidRPr="00F862EC">
        <w:rPr>
          <w:rStyle w:val="StyleItalicText2"/>
          <w:i w:val="0"/>
          <w:color w:val="auto"/>
          <w:sz w:val="22"/>
        </w:rPr>
        <w:t>processes at a later date</w:t>
      </w:r>
      <w:r w:rsidRPr="00F862EC">
        <w:rPr>
          <w:rStyle w:val="StyleItalicText2"/>
          <w:i w:val="0"/>
          <w:color w:val="auto"/>
          <w:sz w:val="22"/>
        </w:rPr>
        <w:t>, vendor changes, etc.</w:t>
      </w:r>
      <w:r w:rsidR="00CA0255" w:rsidRPr="00F862EC">
        <w:rPr>
          <w:rStyle w:val="StyleItalicText2"/>
          <w:i w:val="0"/>
          <w:color w:val="auto"/>
          <w:sz w:val="22"/>
        </w:rPr>
        <w:t>)</w:t>
      </w:r>
    </w:p>
    <w:p w:rsidR="00F862EC" w:rsidRPr="00F862EC" w:rsidRDefault="00D93D21" w:rsidP="00504CF7">
      <w:pPr>
        <w:pStyle w:val="NoSpacing"/>
        <w:numPr>
          <w:ilvl w:val="0"/>
          <w:numId w:val="36"/>
        </w:numPr>
        <w:spacing w:after="240" w:line="276" w:lineRule="auto"/>
        <w:ind w:left="1260"/>
        <w:rPr>
          <w:rStyle w:val="StyleItalicText2"/>
          <w:i w:val="0"/>
          <w:color w:val="auto"/>
          <w:sz w:val="22"/>
        </w:rPr>
      </w:pPr>
      <w:r w:rsidRPr="00F862EC">
        <w:rPr>
          <w:rStyle w:val="StyleItalicText2"/>
          <w:i w:val="0"/>
          <w:color w:val="auto"/>
          <w:sz w:val="22"/>
        </w:rPr>
        <w:t>S</w:t>
      </w:r>
      <w:r w:rsidR="006F1FE2">
        <w:rPr>
          <w:rStyle w:val="StyleItalicText2"/>
          <w:i w:val="0"/>
          <w:color w:val="auto"/>
          <w:sz w:val="22"/>
        </w:rPr>
        <w:t>elf-service reporting</w:t>
      </w:r>
      <w:r w:rsidR="00CA0255" w:rsidRPr="00F862EC">
        <w:rPr>
          <w:rStyle w:val="StyleItalicText2"/>
          <w:i w:val="0"/>
          <w:color w:val="auto"/>
          <w:sz w:val="22"/>
        </w:rPr>
        <w:t xml:space="preserve"> to empower the </w:t>
      </w:r>
      <w:r w:rsidR="00F862EC" w:rsidRPr="00F862EC">
        <w:rPr>
          <w:rStyle w:val="StyleItalicText2"/>
          <w:i w:val="0"/>
          <w:color w:val="auto"/>
          <w:sz w:val="22"/>
        </w:rPr>
        <w:t>Insurance Accounting</w:t>
      </w:r>
      <w:r w:rsidR="00CA0255" w:rsidRPr="00F862EC">
        <w:rPr>
          <w:rStyle w:val="StyleItalicText2"/>
          <w:i w:val="0"/>
          <w:color w:val="auto"/>
          <w:sz w:val="22"/>
        </w:rPr>
        <w:t xml:space="preserve"> team with the flexibility to analyze the information based on </w:t>
      </w:r>
      <w:r w:rsidR="005D35A9">
        <w:rPr>
          <w:rStyle w:val="StyleItalicText2"/>
          <w:i w:val="0"/>
          <w:color w:val="auto"/>
          <w:sz w:val="22"/>
        </w:rPr>
        <w:t>changing business needs.</w:t>
      </w:r>
    </w:p>
    <w:p w:rsidR="00CA0255" w:rsidRPr="00F862EC" w:rsidRDefault="00F862EC" w:rsidP="00504CF7">
      <w:pPr>
        <w:pStyle w:val="NoSpacing"/>
        <w:numPr>
          <w:ilvl w:val="0"/>
          <w:numId w:val="36"/>
        </w:numPr>
        <w:spacing w:after="240" w:line="276" w:lineRule="auto"/>
        <w:ind w:left="1260"/>
        <w:rPr>
          <w:rStyle w:val="StyleItalicText2"/>
          <w:i w:val="0"/>
          <w:color w:val="auto"/>
          <w:sz w:val="22"/>
        </w:rPr>
      </w:pPr>
      <w:r w:rsidRPr="00F862EC">
        <w:rPr>
          <w:rStyle w:val="StyleItalicText2"/>
          <w:i w:val="0"/>
          <w:color w:val="auto"/>
          <w:sz w:val="22"/>
        </w:rPr>
        <w:t>Detail</w:t>
      </w:r>
      <w:r w:rsidR="00CA0255" w:rsidRPr="00F862EC">
        <w:rPr>
          <w:rStyle w:val="StyleItalicText2"/>
          <w:i w:val="0"/>
          <w:color w:val="auto"/>
          <w:sz w:val="22"/>
        </w:rPr>
        <w:t xml:space="preserve"> and summary </w:t>
      </w:r>
      <w:r w:rsidRPr="00F862EC">
        <w:rPr>
          <w:rStyle w:val="StyleItalicText2"/>
          <w:i w:val="0"/>
          <w:color w:val="auto"/>
          <w:sz w:val="22"/>
        </w:rPr>
        <w:t>data available to all levels of the In</w:t>
      </w:r>
      <w:r w:rsidR="006F1FE2">
        <w:rPr>
          <w:rStyle w:val="StyleItalicText2"/>
          <w:i w:val="0"/>
          <w:color w:val="auto"/>
          <w:sz w:val="22"/>
        </w:rPr>
        <w:t xml:space="preserve">surance Accounting </w:t>
      </w:r>
      <w:r w:rsidR="005D35A9">
        <w:rPr>
          <w:rStyle w:val="StyleItalicText2"/>
          <w:i w:val="0"/>
          <w:color w:val="auto"/>
          <w:sz w:val="22"/>
        </w:rPr>
        <w:t>team.</w:t>
      </w:r>
    </w:p>
    <w:p w:rsidR="00A237D8" w:rsidRDefault="00A237D8" w:rsidP="00504CF7">
      <w:pPr>
        <w:pStyle w:val="NoSpacing"/>
        <w:numPr>
          <w:ilvl w:val="0"/>
          <w:numId w:val="36"/>
        </w:numPr>
        <w:spacing w:line="276" w:lineRule="auto"/>
        <w:ind w:left="1260"/>
        <w:rPr>
          <w:rStyle w:val="StyleItalicText2"/>
          <w:i w:val="0"/>
          <w:color w:val="auto"/>
          <w:sz w:val="22"/>
        </w:rPr>
      </w:pPr>
      <w:r>
        <w:rPr>
          <w:rStyle w:val="StyleItalicText2"/>
          <w:i w:val="0"/>
          <w:color w:val="auto"/>
          <w:sz w:val="22"/>
        </w:rPr>
        <w:t xml:space="preserve">The ability to sort columns ascending or descending or only view the </w:t>
      </w:r>
      <w:r w:rsidR="005D35A9">
        <w:rPr>
          <w:rStyle w:val="StyleItalicText2"/>
          <w:i w:val="0"/>
          <w:color w:val="auto"/>
          <w:sz w:val="22"/>
        </w:rPr>
        <w:t>‘</w:t>
      </w:r>
      <w:r>
        <w:rPr>
          <w:rStyle w:val="StyleItalicText2"/>
          <w:i w:val="0"/>
          <w:color w:val="auto"/>
          <w:sz w:val="22"/>
        </w:rPr>
        <w:t>top number</w:t>
      </w:r>
      <w:r w:rsidR="005D35A9">
        <w:rPr>
          <w:rStyle w:val="StyleItalicText2"/>
          <w:i w:val="0"/>
          <w:color w:val="auto"/>
          <w:sz w:val="22"/>
        </w:rPr>
        <w:t>’</w:t>
      </w:r>
      <w:r>
        <w:rPr>
          <w:rStyle w:val="StyleItalicText2"/>
          <w:i w:val="0"/>
          <w:color w:val="auto"/>
          <w:sz w:val="22"/>
        </w:rPr>
        <w:t xml:space="preserve"> of data</w:t>
      </w:r>
      <w:r w:rsidR="005D35A9">
        <w:rPr>
          <w:rStyle w:val="StyleItalicText2"/>
          <w:i w:val="0"/>
          <w:color w:val="auto"/>
          <w:sz w:val="22"/>
        </w:rPr>
        <w:t>.</w:t>
      </w:r>
      <w:r>
        <w:rPr>
          <w:rStyle w:val="StyleItalicText2"/>
          <w:i w:val="0"/>
          <w:color w:val="auto"/>
          <w:sz w:val="22"/>
        </w:rPr>
        <w:t xml:space="preserve"> (I.e. The user only wants to see the top 10 Claims/Incidents with the largest Incurred Amounts)</w:t>
      </w:r>
    </w:p>
    <w:p w:rsidR="00A237D8" w:rsidRDefault="00A237D8" w:rsidP="00A237D8">
      <w:pPr>
        <w:pStyle w:val="NoSpacing"/>
        <w:spacing w:line="276" w:lineRule="auto"/>
        <w:ind w:left="1260"/>
        <w:rPr>
          <w:rStyle w:val="StyleItalicText2"/>
          <w:i w:val="0"/>
          <w:color w:val="auto"/>
          <w:sz w:val="22"/>
        </w:rPr>
      </w:pPr>
    </w:p>
    <w:p w:rsidR="00F862EC" w:rsidRDefault="00CA0255" w:rsidP="00504CF7">
      <w:pPr>
        <w:pStyle w:val="NoSpacing"/>
        <w:numPr>
          <w:ilvl w:val="0"/>
          <w:numId w:val="36"/>
        </w:numPr>
        <w:spacing w:line="276" w:lineRule="auto"/>
        <w:ind w:left="1260"/>
        <w:rPr>
          <w:rStyle w:val="StyleItalicText2"/>
          <w:i w:val="0"/>
          <w:color w:val="auto"/>
          <w:sz w:val="22"/>
        </w:rPr>
      </w:pPr>
      <w:r w:rsidRPr="00F862EC">
        <w:rPr>
          <w:rStyle w:val="StyleItalicText2"/>
          <w:i w:val="0"/>
          <w:color w:val="auto"/>
          <w:sz w:val="22"/>
        </w:rPr>
        <w:t>Trending periods for the reporting solution</w:t>
      </w:r>
      <w:r w:rsidR="00F862EC" w:rsidRPr="00F862EC">
        <w:rPr>
          <w:rStyle w:val="StyleItalicText2"/>
          <w:i w:val="0"/>
          <w:color w:val="auto"/>
          <w:sz w:val="22"/>
        </w:rPr>
        <w:t xml:space="preserve"> shall</w:t>
      </w:r>
      <w:r w:rsidRPr="00F862EC">
        <w:rPr>
          <w:rStyle w:val="StyleItalicText2"/>
          <w:i w:val="0"/>
          <w:color w:val="auto"/>
          <w:sz w:val="22"/>
        </w:rPr>
        <w:t xml:space="preserve"> include:</w:t>
      </w:r>
    </w:p>
    <w:p w:rsidR="006F1FE2" w:rsidRPr="006C736A" w:rsidRDefault="006F1FE2" w:rsidP="00504CF7">
      <w:pPr>
        <w:pStyle w:val="NoSpacing"/>
        <w:numPr>
          <w:ilvl w:val="1"/>
          <w:numId w:val="36"/>
        </w:numPr>
        <w:spacing w:line="276" w:lineRule="auto"/>
        <w:ind w:left="1980"/>
        <w:rPr>
          <w:rStyle w:val="StyleItalicText2"/>
          <w:i w:val="0"/>
          <w:color w:val="auto"/>
          <w:sz w:val="22"/>
        </w:rPr>
      </w:pPr>
      <w:r w:rsidRPr="006C736A">
        <w:rPr>
          <w:rStyle w:val="StyleItalicText2"/>
          <w:i w:val="0"/>
          <w:color w:val="auto"/>
          <w:sz w:val="22"/>
        </w:rPr>
        <w:t>Weekly</w:t>
      </w:r>
    </w:p>
    <w:p w:rsidR="00F862EC" w:rsidRDefault="00CA0255" w:rsidP="00504CF7">
      <w:pPr>
        <w:pStyle w:val="NoSpacing"/>
        <w:numPr>
          <w:ilvl w:val="1"/>
          <w:numId w:val="36"/>
        </w:numPr>
        <w:spacing w:line="276" w:lineRule="auto"/>
        <w:ind w:left="1980"/>
        <w:rPr>
          <w:rStyle w:val="StyleItalicText2"/>
          <w:i w:val="0"/>
          <w:color w:val="auto"/>
          <w:sz w:val="22"/>
        </w:rPr>
      </w:pPr>
      <w:r w:rsidRPr="00F862EC">
        <w:rPr>
          <w:rStyle w:val="StyleItalicText2"/>
          <w:i w:val="0"/>
          <w:color w:val="auto"/>
          <w:sz w:val="22"/>
        </w:rPr>
        <w:t>Monthly</w:t>
      </w:r>
    </w:p>
    <w:p w:rsidR="00F862EC" w:rsidRDefault="00CA0255" w:rsidP="00504CF7">
      <w:pPr>
        <w:pStyle w:val="NoSpacing"/>
        <w:numPr>
          <w:ilvl w:val="1"/>
          <w:numId w:val="36"/>
        </w:numPr>
        <w:spacing w:line="276" w:lineRule="auto"/>
        <w:ind w:left="1980"/>
        <w:rPr>
          <w:rStyle w:val="StyleItalicText2"/>
          <w:i w:val="0"/>
          <w:color w:val="auto"/>
          <w:sz w:val="22"/>
        </w:rPr>
      </w:pPr>
      <w:r w:rsidRPr="00F862EC">
        <w:rPr>
          <w:rStyle w:val="StyleItalicText2"/>
          <w:i w:val="0"/>
          <w:color w:val="auto"/>
          <w:sz w:val="22"/>
        </w:rPr>
        <w:t>Quarterly</w:t>
      </w:r>
    </w:p>
    <w:p w:rsidR="00F862EC" w:rsidRDefault="00CA0255" w:rsidP="00504CF7">
      <w:pPr>
        <w:pStyle w:val="NoSpacing"/>
        <w:numPr>
          <w:ilvl w:val="1"/>
          <w:numId w:val="36"/>
        </w:numPr>
        <w:spacing w:line="276" w:lineRule="auto"/>
        <w:ind w:left="1980"/>
        <w:rPr>
          <w:rStyle w:val="StyleItalicText2"/>
          <w:i w:val="0"/>
          <w:color w:val="auto"/>
          <w:sz w:val="22"/>
        </w:rPr>
      </w:pPr>
      <w:r w:rsidRPr="00F862EC">
        <w:rPr>
          <w:rStyle w:val="StyleItalicText2"/>
          <w:i w:val="0"/>
          <w:color w:val="auto"/>
          <w:sz w:val="22"/>
        </w:rPr>
        <w:t>Yearly</w:t>
      </w:r>
    </w:p>
    <w:p w:rsidR="00661DDB" w:rsidRPr="00661DDB" w:rsidRDefault="00CA0255" w:rsidP="00661DDB">
      <w:pPr>
        <w:pStyle w:val="NoSpacing"/>
        <w:numPr>
          <w:ilvl w:val="1"/>
          <w:numId w:val="36"/>
        </w:numPr>
        <w:spacing w:after="240" w:line="276" w:lineRule="auto"/>
        <w:ind w:left="1980"/>
        <w:rPr>
          <w:rStyle w:val="StyleItalicText2"/>
          <w:i w:val="0"/>
          <w:color w:val="auto"/>
          <w:sz w:val="22"/>
        </w:rPr>
      </w:pPr>
      <w:r w:rsidRPr="00F862EC">
        <w:rPr>
          <w:rStyle w:val="StyleItalicText2"/>
          <w:i w:val="0"/>
          <w:color w:val="auto"/>
          <w:sz w:val="22"/>
        </w:rPr>
        <w:t>Historical –</w:t>
      </w:r>
      <w:r w:rsidR="006F1FE2">
        <w:rPr>
          <w:rStyle w:val="StyleItalicText2"/>
          <w:i w:val="0"/>
          <w:color w:val="auto"/>
          <w:sz w:val="22"/>
        </w:rPr>
        <w:t xml:space="preserve"> </w:t>
      </w:r>
      <w:r w:rsidRPr="00F862EC">
        <w:rPr>
          <w:rStyle w:val="StyleItalicText2"/>
          <w:i w:val="0"/>
          <w:color w:val="auto"/>
          <w:sz w:val="22"/>
        </w:rPr>
        <w:t xml:space="preserve">current month, last month, </w:t>
      </w:r>
      <w:r w:rsidR="005D35A9">
        <w:rPr>
          <w:rStyle w:val="StyleItalicText2"/>
          <w:i w:val="0"/>
          <w:color w:val="auto"/>
          <w:sz w:val="22"/>
        </w:rPr>
        <w:t xml:space="preserve">current </w:t>
      </w:r>
      <w:r w:rsidRPr="00F862EC">
        <w:rPr>
          <w:rStyle w:val="StyleItalicText2"/>
          <w:i w:val="0"/>
          <w:color w:val="auto"/>
          <w:sz w:val="22"/>
        </w:rPr>
        <w:t xml:space="preserve">quarter, </w:t>
      </w:r>
      <w:r w:rsidR="005D35A9">
        <w:rPr>
          <w:rStyle w:val="StyleItalicText2"/>
          <w:i w:val="0"/>
          <w:color w:val="auto"/>
          <w:sz w:val="22"/>
        </w:rPr>
        <w:t xml:space="preserve">last quarter, </w:t>
      </w:r>
      <w:r w:rsidRPr="00F862EC">
        <w:rPr>
          <w:rStyle w:val="StyleItalicText2"/>
          <w:i w:val="0"/>
          <w:color w:val="auto"/>
          <w:sz w:val="22"/>
        </w:rPr>
        <w:t xml:space="preserve">6 months, year, </w:t>
      </w:r>
      <w:r w:rsidR="00C50E60">
        <w:rPr>
          <w:rStyle w:val="StyleItalicText2"/>
          <w:i w:val="0"/>
          <w:color w:val="auto"/>
          <w:sz w:val="22"/>
        </w:rPr>
        <w:t>prior</w:t>
      </w:r>
      <w:r w:rsidR="005D35A9">
        <w:rPr>
          <w:rStyle w:val="StyleItalicText2"/>
          <w:i w:val="0"/>
          <w:color w:val="auto"/>
          <w:sz w:val="22"/>
        </w:rPr>
        <w:t xml:space="preserve"> year</w:t>
      </w:r>
      <w:r w:rsidR="00C50E60">
        <w:rPr>
          <w:rStyle w:val="StyleItalicText2"/>
          <w:i w:val="0"/>
          <w:color w:val="auto"/>
          <w:sz w:val="22"/>
        </w:rPr>
        <w:t>s</w:t>
      </w:r>
      <w:r w:rsidR="005D35A9">
        <w:rPr>
          <w:rStyle w:val="StyleItalicText2"/>
          <w:i w:val="0"/>
          <w:color w:val="auto"/>
          <w:sz w:val="22"/>
        </w:rPr>
        <w:t xml:space="preserve">, </w:t>
      </w:r>
      <w:r w:rsidRPr="00F862EC">
        <w:rPr>
          <w:rStyle w:val="StyleItalicText2"/>
          <w:i w:val="0"/>
          <w:color w:val="auto"/>
          <w:sz w:val="22"/>
        </w:rPr>
        <w:t>and year to date</w:t>
      </w:r>
    </w:p>
    <w:p w:rsidR="00661DDB" w:rsidRPr="007C57F3" w:rsidRDefault="00661DDB" w:rsidP="00661DDB">
      <w:pPr>
        <w:pStyle w:val="NoSpacing"/>
        <w:numPr>
          <w:ilvl w:val="0"/>
          <w:numId w:val="36"/>
        </w:numPr>
        <w:spacing w:line="276" w:lineRule="auto"/>
        <w:ind w:left="1260"/>
        <w:rPr>
          <w:iCs/>
        </w:rPr>
      </w:pPr>
      <w:r w:rsidRPr="007C57F3">
        <w:rPr>
          <w:iCs/>
        </w:rPr>
        <w:t xml:space="preserve">Period over Period Comparisons </w:t>
      </w:r>
    </w:p>
    <w:p w:rsidR="00661DDB" w:rsidRPr="007C57F3" w:rsidRDefault="00661DDB" w:rsidP="00661DDB">
      <w:pPr>
        <w:pStyle w:val="NoSpacing"/>
        <w:numPr>
          <w:ilvl w:val="1"/>
          <w:numId w:val="36"/>
        </w:numPr>
        <w:spacing w:line="276" w:lineRule="auto"/>
        <w:ind w:left="1980"/>
        <w:rPr>
          <w:rStyle w:val="StyleItalicText2"/>
          <w:i w:val="0"/>
          <w:color w:val="auto"/>
          <w:sz w:val="22"/>
        </w:rPr>
      </w:pPr>
      <w:r w:rsidRPr="007C57F3">
        <w:rPr>
          <w:rStyle w:val="StyleItalicText2"/>
          <w:i w:val="0"/>
          <w:color w:val="auto"/>
          <w:sz w:val="22"/>
        </w:rPr>
        <w:t>Monthly</w:t>
      </w:r>
    </w:p>
    <w:p w:rsidR="00661DDB" w:rsidRPr="007C57F3" w:rsidRDefault="00661DDB" w:rsidP="00661DDB">
      <w:pPr>
        <w:pStyle w:val="NoSpacing"/>
        <w:numPr>
          <w:ilvl w:val="1"/>
          <w:numId w:val="36"/>
        </w:numPr>
        <w:spacing w:line="276" w:lineRule="auto"/>
        <w:ind w:left="1980"/>
        <w:rPr>
          <w:rStyle w:val="StyleItalicText2"/>
          <w:i w:val="0"/>
          <w:color w:val="auto"/>
          <w:sz w:val="22"/>
        </w:rPr>
      </w:pPr>
      <w:r w:rsidRPr="007C57F3">
        <w:rPr>
          <w:rStyle w:val="StyleItalicText2"/>
          <w:i w:val="0"/>
          <w:color w:val="auto"/>
          <w:sz w:val="22"/>
        </w:rPr>
        <w:t>Quarterly</w:t>
      </w:r>
    </w:p>
    <w:p w:rsidR="00661DDB" w:rsidRPr="007C57F3" w:rsidRDefault="00661DDB" w:rsidP="00661DDB">
      <w:pPr>
        <w:pStyle w:val="NoSpacing"/>
        <w:numPr>
          <w:ilvl w:val="1"/>
          <w:numId w:val="36"/>
        </w:numPr>
        <w:spacing w:after="240" w:line="276" w:lineRule="auto"/>
        <w:ind w:left="1980"/>
        <w:rPr>
          <w:rStyle w:val="StyleItalicText2"/>
          <w:i w:val="0"/>
          <w:color w:val="auto"/>
          <w:sz w:val="22"/>
        </w:rPr>
      </w:pPr>
      <w:r w:rsidRPr="007C57F3">
        <w:rPr>
          <w:rStyle w:val="StyleItalicText2"/>
          <w:i w:val="0"/>
          <w:color w:val="auto"/>
          <w:sz w:val="22"/>
        </w:rPr>
        <w:t>Yearly</w:t>
      </w:r>
    </w:p>
    <w:p w:rsidR="00F862EC" w:rsidRPr="00F862EC" w:rsidRDefault="00CC1DCD" w:rsidP="00504CF7">
      <w:pPr>
        <w:pStyle w:val="NoSpacing"/>
        <w:numPr>
          <w:ilvl w:val="0"/>
          <w:numId w:val="36"/>
        </w:numPr>
        <w:spacing w:after="240" w:line="276" w:lineRule="auto"/>
        <w:ind w:left="1260"/>
        <w:rPr>
          <w:iCs/>
        </w:rPr>
      </w:pPr>
      <w:r>
        <w:t>Insurance Accounting standard reporting shall filter out claims</w:t>
      </w:r>
      <w:r w:rsidR="00662FC0">
        <w:t xml:space="preserve"> with no financial activity </w:t>
      </w:r>
      <w:r>
        <w:t>and exclude</w:t>
      </w:r>
      <w:r w:rsidR="00662FC0">
        <w:t xml:space="preserve"> from </w:t>
      </w:r>
      <w:r w:rsidR="00D94FCE">
        <w:t xml:space="preserve">amounts, counts, </w:t>
      </w:r>
      <w:r w:rsidR="00662FC0">
        <w:t>averages</w:t>
      </w:r>
      <w:r w:rsidR="00D94FCE">
        <w:t xml:space="preserve"> and percentages</w:t>
      </w:r>
      <w:r w:rsidR="00CE6549">
        <w:t xml:space="preserve"> on standard reports unless </w:t>
      </w:r>
      <w:r w:rsidR="00327758">
        <w:t>a user manually changes this filter</w:t>
      </w:r>
      <w:r w:rsidR="00D94FCE">
        <w:t xml:space="preserve"> </w:t>
      </w:r>
    </w:p>
    <w:p w:rsidR="00E803E4" w:rsidRPr="00F862EC" w:rsidRDefault="00F862EC" w:rsidP="00504CF7">
      <w:pPr>
        <w:pStyle w:val="NoSpacing"/>
        <w:numPr>
          <w:ilvl w:val="0"/>
          <w:numId w:val="36"/>
        </w:numPr>
        <w:spacing w:after="240" w:line="276" w:lineRule="auto"/>
        <w:ind w:left="1260"/>
        <w:rPr>
          <w:iCs/>
        </w:rPr>
      </w:pPr>
      <w:r>
        <w:t>Uniformity, when possible,</w:t>
      </w:r>
      <w:r w:rsidR="00E803E4">
        <w:t xml:space="preserve"> </w:t>
      </w:r>
      <w:r w:rsidR="005917C5">
        <w:t>for</w:t>
      </w:r>
      <w:r w:rsidR="00E803E4">
        <w:t xml:space="preserve"> look and functionality </w:t>
      </w:r>
      <w:r>
        <w:t>to</w:t>
      </w:r>
      <w:r w:rsidR="00E803E4">
        <w:t xml:space="preserve"> be maintained for ease of use.</w:t>
      </w:r>
    </w:p>
    <w:p w:rsidR="002805D0" w:rsidRPr="00B053A3" w:rsidRDefault="00CA0255" w:rsidP="002805D0">
      <w:pPr>
        <w:ind w:left="360"/>
      </w:pPr>
      <w:r>
        <w:rPr>
          <w:b/>
        </w:rPr>
        <w:t>FUNCTIONAL STRUCTURE</w:t>
      </w:r>
      <w:r w:rsidR="002805D0">
        <w:rPr>
          <w:b/>
        </w:rPr>
        <w:t>:</w:t>
      </w:r>
      <w:r w:rsidR="00135A68" w:rsidRPr="00135A68">
        <w:t xml:space="preserve"> (subject to change based on data volumes and performance)</w:t>
      </w:r>
      <w:r w:rsidR="002805D0">
        <w:t xml:space="preserve"> Specific layouts will be discussed and agreed upon during design</w:t>
      </w:r>
      <w:r w:rsidR="00CE6549">
        <w:t xml:space="preserve"> </w:t>
      </w:r>
      <w:r w:rsidR="005700D8">
        <w:t xml:space="preserve">phase. </w:t>
      </w:r>
      <w:r w:rsidR="006F1FE2">
        <w:rPr>
          <w:i/>
        </w:rPr>
        <w:t>The</w:t>
      </w:r>
      <w:r w:rsidR="00CE6549" w:rsidRPr="00AD1538">
        <w:rPr>
          <w:i/>
        </w:rPr>
        <w:t xml:space="preserve"> corresponding Functional Design Document </w:t>
      </w:r>
      <w:r w:rsidR="006F1FE2">
        <w:rPr>
          <w:i/>
        </w:rPr>
        <w:t>contains</w:t>
      </w:r>
      <w:r w:rsidR="00CE6549" w:rsidRPr="00AD1538">
        <w:rPr>
          <w:i/>
        </w:rPr>
        <w:t xml:space="preserve"> details relating to layouts and design</w:t>
      </w:r>
      <w:r w:rsidR="002805D0" w:rsidRPr="00AD1538">
        <w:rPr>
          <w:i/>
        </w:rPr>
        <w:t>.</w:t>
      </w:r>
      <w:r w:rsidR="002805D0">
        <w:t xml:space="preserve">  </w:t>
      </w:r>
    </w:p>
    <w:p w:rsidR="00135A68" w:rsidRPr="00135A68" w:rsidRDefault="00135A68" w:rsidP="00135A68">
      <w:pPr>
        <w:tabs>
          <w:tab w:val="left" w:pos="1993"/>
        </w:tabs>
        <w:ind w:left="360"/>
        <w:rPr>
          <w:b/>
        </w:rPr>
      </w:pPr>
      <w:r w:rsidRPr="00135A68">
        <w:rPr>
          <w:b/>
        </w:rPr>
        <w:t>Summary:</w:t>
      </w:r>
      <w:r>
        <w:rPr>
          <w:b/>
        </w:rPr>
        <w:t xml:space="preserve"> </w:t>
      </w:r>
      <w:r>
        <w:t xml:space="preserve">Summary reporting </w:t>
      </w:r>
      <w:r w:rsidR="005D090E">
        <w:t>shall</w:t>
      </w:r>
      <w:r>
        <w:t xml:space="preserve"> provide counts, </w:t>
      </w:r>
      <w:r w:rsidR="00D8475B">
        <w:t xml:space="preserve">amounts, averages, and percentages </w:t>
      </w:r>
      <w:r>
        <w:t>at a daily level and above</w:t>
      </w:r>
      <w:r w:rsidRPr="00135A68">
        <w:rPr>
          <w:color w:val="C00000"/>
        </w:rPr>
        <w:t xml:space="preserve"> </w:t>
      </w:r>
      <w:r w:rsidRPr="006732D2">
        <w:t xml:space="preserve">- weekly, week to date, monthly, month to date, </w:t>
      </w:r>
      <w:r w:rsidR="006732D2" w:rsidRPr="006732D2">
        <w:t xml:space="preserve">quarterly, quarter to date, yearly, </w:t>
      </w:r>
      <w:r w:rsidRPr="006732D2">
        <w:t xml:space="preserve">and year to date </w:t>
      </w:r>
      <w:r w:rsidR="006732D2">
        <w:t>– shall a</w:t>
      </w:r>
      <w:r>
        <w:t xml:space="preserve">lso </w:t>
      </w:r>
      <w:r w:rsidR="006732D2">
        <w:t>be supported.  G</w:t>
      </w:r>
      <w:r>
        <w:t>enerally</w:t>
      </w:r>
      <w:r w:rsidR="006732D2">
        <w:t>, summaries do</w:t>
      </w:r>
      <w:r>
        <w:t xml:space="preserve"> not show claim level detail due to the volume of claims involved.   Summaries </w:t>
      </w:r>
      <w:r w:rsidR="006732D2">
        <w:t>shall</w:t>
      </w:r>
      <w:r>
        <w:t xml:space="preserve"> also support </w:t>
      </w:r>
      <w:r w:rsidR="00234C8A">
        <w:t xml:space="preserve">selected </w:t>
      </w:r>
      <w:r w:rsidR="00D8475B">
        <w:t xml:space="preserve">date ranges and </w:t>
      </w:r>
      <w:r>
        <w:t>period over period comparisons.</w:t>
      </w:r>
    </w:p>
    <w:p w:rsidR="006732D2" w:rsidRDefault="00135A68" w:rsidP="006732D2">
      <w:pPr>
        <w:ind w:left="360"/>
      </w:pPr>
      <w:r w:rsidRPr="00135A68">
        <w:rPr>
          <w:b/>
        </w:rPr>
        <w:t>Detail</w:t>
      </w:r>
      <w:r>
        <w:t>:</w:t>
      </w:r>
      <w:r w:rsidR="006732D2">
        <w:t xml:space="preserve"> Detail reporting displays claim and/or claimant level detail for a selected </w:t>
      </w:r>
      <w:r w:rsidR="0026233C">
        <w:t xml:space="preserve">date </w:t>
      </w:r>
      <w:r w:rsidR="005700D8">
        <w:t>or location</w:t>
      </w:r>
      <w:r w:rsidR="006732D2">
        <w:t>.  It shall provide visibility to all claims during a selected</w:t>
      </w:r>
      <w:r w:rsidR="0026233C">
        <w:t xml:space="preserve"> date or</w:t>
      </w:r>
      <w:r w:rsidR="006732D2">
        <w:t xml:space="preserve"> period in whatever status they were i</w:t>
      </w:r>
      <w:r w:rsidR="005700D8">
        <w:t xml:space="preserve">n during that time period.  Users </w:t>
      </w:r>
      <w:r w:rsidR="006732D2">
        <w:t xml:space="preserve">shall be able to select on all major </w:t>
      </w:r>
      <w:r w:rsidR="004628E0">
        <w:t xml:space="preserve">calendar and accounting </w:t>
      </w:r>
      <w:r w:rsidR="006732D2">
        <w:t>dates and major reporting groupings – Location, Insurance Accountin</w:t>
      </w:r>
      <w:r w:rsidR="004628E0">
        <w:t>g Product Line, Reserve/Payment</w:t>
      </w:r>
      <w:r w:rsidR="006732D2">
        <w:t>, etc.</w:t>
      </w:r>
    </w:p>
    <w:p w:rsidR="001C1B62" w:rsidRDefault="00135A68" w:rsidP="00135A68">
      <w:pPr>
        <w:tabs>
          <w:tab w:val="left" w:pos="1993"/>
        </w:tabs>
        <w:ind w:left="360"/>
      </w:pPr>
      <w:r w:rsidRPr="00135A68">
        <w:rPr>
          <w:b/>
        </w:rPr>
        <w:t>Self-Service:</w:t>
      </w:r>
      <w:r>
        <w:t xml:space="preserve"> This allows for the most flexibility to query all available data elements for any time period (performance constraints possible) with the ability to filter extensively.</w:t>
      </w:r>
    </w:p>
    <w:p w:rsidR="006732D2" w:rsidRDefault="006732D2" w:rsidP="00135A68">
      <w:pPr>
        <w:tabs>
          <w:tab w:val="left" w:pos="1993"/>
        </w:tabs>
        <w:ind w:left="360"/>
      </w:pPr>
      <w:r>
        <w:rPr>
          <w:b/>
        </w:rPr>
        <w:t>Layouts:</w:t>
      </w:r>
      <w:r>
        <w:t xml:space="preserve"> Also known as ‘Tabs’ within each subject area shall drive data presentations.</w:t>
      </w:r>
    </w:p>
    <w:p w:rsidR="009003F7" w:rsidRPr="006F1FE2" w:rsidRDefault="009003F7" w:rsidP="00135A68">
      <w:pPr>
        <w:tabs>
          <w:tab w:val="left" w:pos="1993"/>
        </w:tabs>
        <w:ind w:left="360"/>
        <w:rPr>
          <w:i/>
        </w:rPr>
      </w:pPr>
      <w:r>
        <w:rPr>
          <w:b/>
        </w:rPr>
        <w:t>Panels:</w:t>
      </w:r>
      <w:r>
        <w:t xml:space="preserve"> Also known as ‘Bubbles’ within each layout shall be used to provide further detail</w:t>
      </w:r>
      <w:r w:rsidR="006F1FE2">
        <w:t>.</w:t>
      </w:r>
      <w:r>
        <w:t xml:space="preserve">  Items such as period over period may also be done in panels.  </w:t>
      </w:r>
      <w:r w:rsidRPr="006F1FE2">
        <w:rPr>
          <w:i/>
        </w:rPr>
        <w:t xml:space="preserve">Specific layouts will be discussed and documented in the Functional Design Document during the design phase.  Mock-ups shall be provided based on available data during the project design phase to aid discussions. </w:t>
      </w:r>
    </w:p>
    <w:p w:rsidR="00F737A4" w:rsidRDefault="00F737A4" w:rsidP="00F737A4">
      <w:pPr>
        <w:tabs>
          <w:tab w:val="left" w:pos="1993"/>
        </w:tabs>
        <w:ind w:left="360"/>
        <w:rPr>
          <w:rFonts w:cs="Tahoma"/>
          <w:i/>
        </w:rPr>
      </w:pPr>
      <w:r>
        <w:rPr>
          <w:b/>
        </w:rPr>
        <w:t xml:space="preserve">Prompting: </w:t>
      </w:r>
      <w:r>
        <w:rPr>
          <w:rFonts w:cs="Tahoma"/>
        </w:rPr>
        <w:t>Users shall have the ability to select one or more elements from one or more attributes.  The selected attributes shall be used to filter the data displayed for reporting.</w:t>
      </w:r>
    </w:p>
    <w:p w:rsidR="00F737A4" w:rsidRDefault="00F737A4" w:rsidP="00F737A4">
      <w:pPr>
        <w:ind w:left="360"/>
        <w:rPr>
          <w:rFonts w:cs="Tahoma"/>
          <w:i/>
        </w:rPr>
      </w:pPr>
      <w:r>
        <w:rPr>
          <w:rFonts w:cs="Tahoma"/>
        </w:rPr>
        <w:t>Users shall have the a</w:t>
      </w:r>
      <w:r w:rsidR="006F1FE2">
        <w:rPr>
          <w:rFonts w:cs="Tahoma"/>
        </w:rPr>
        <w:t>bility to enter a specific nume</w:t>
      </w:r>
      <w:r>
        <w:rPr>
          <w:rFonts w:cs="Tahoma"/>
        </w:rPr>
        <w:t>r</w:t>
      </w:r>
      <w:r w:rsidR="006F1FE2">
        <w:rPr>
          <w:rFonts w:cs="Tahoma"/>
        </w:rPr>
        <w:t>ic filter for certain reporting</w:t>
      </w:r>
      <w:r>
        <w:rPr>
          <w:rFonts w:cs="Tahoma"/>
        </w:rPr>
        <w:t xml:space="preserve">, which shall be used as a part of a filter or within a metric. </w:t>
      </w:r>
    </w:p>
    <w:p w:rsidR="00F737A4" w:rsidRDefault="00F737A4" w:rsidP="00F737A4">
      <w:pPr>
        <w:ind w:left="360"/>
        <w:rPr>
          <w:rFonts w:cs="Tahoma"/>
          <w:i/>
        </w:rPr>
      </w:pPr>
      <w:r>
        <w:rPr>
          <w:rFonts w:cs="Tahoma"/>
        </w:rPr>
        <w:t xml:space="preserve">Users shall have the ability to select a specific date or date range in which to filter data to be seen. </w:t>
      </w:r>
    </w:p>
    <w:p w:rsidR="00F737A4" w:rsidRDefault="00F737A4" w:rsidP="00F737A4">
      <w:pPr>
        <w:ind w:left="360"/>
      </w:pPr>
      <w:r>
        <w:t>Prompts and filters logical to a particular subject area shall be available and shall be documented in each subject area’s list of available data elements and detailed in the Functional Design.</w:t>
      </w:r>
    </w:p>
    <w:p w:rsidR="00B47508" w:rsidRPr="00B47508" w:rsidRDefault="00B47508" w:rsidP="00B47508">
      <w:bookmarkStart w:id="39" w:name="_Reserve_Amounts_and"/>
      <w:bookmarkEnd w:id="39"/>
    </w:p>
    <w:p w:rsidR="007F6129" w:rsidRDefault="00843AF4" w:rsidP="00DA67D0">
      <w:pPr>
        <w:pStyle w:val="Heading2"/>
      </w:pPr>
      <w:bookmarkStart w:id="40" w:name="_Reserve_Amounts_and_1"/>
      <w:bookmarkEnd w:id="40"/>
      <w:r>
        <w:t xml:space="preserve"> </w:t>
      </w:r>
      <w:bookmarkStart w:id="41" w:name="_Toc469999549"/>
      <w:r w:rsidR="00A94FD2">
        <w:t>Reserve Amounts</w:t>
      </w:r>
      <w:bookmarkEnd w:id="41"/>
    </w:p>
    <w:p w:rsidR="00CC6570" w:rsidRDefault="00CC6570" w:rsidP="00CC6570">
      <w:pPr>
        <w:ind w:left="360"/>
        <w:rPr>
          <w:rFonts w:cs="Tahoma"/>
        </w:rPr>
      </w:pPr>
      <w:r>
        <w:rPr>
          <w:rFonts w:cs="Tahoma"/>
        </w:rPr>
        <w:t>A</w:t>
      </w:r>
      <w:r w:rsidRPr="00763235">
        <w:rPr>
          <w:rFonts w:cs="Tahoma"/>
        </w:rPr>
        <w:t xml:space="preserve"> reserve is an amount of money appropriated</w:t>
      </w:r>
      <w:r>
        <w:rPr>
          <w:rFonts w:cs="Tahoma"/>
        </w:rPr>
        <w:t xml:space="preserve"> or</w:t>
      </w:r>
      <w:r w:rsidRPr="00763235">
        <w:rPr>
          <w:rFonts w:cs="Tahoma"/>
        </w:rPr>
        <w:t xml:space="preserve"> set aside for </w:t>
      </w:r>
      <w:r>
        <w:rPr>
          <w:rFonts w:cs="Tahoma"/>
        </w:rPr>
        <w:t xml:space="preserve">a claim for </w:t>
      </w:r>
      <w:r w:rsidRPr="00763235">
        <w:rPr>
          <w:rFonts w:cs="Tahoma"/>
        </w:rPr>
        <w:t xml:space="preserve">future payments that have not </w:t>
      </w:r>
      <w:r>
        <w:rPr>
          <w:rFonts w:cs="Tahoma"/>
        </w:rPr>
        <w:t xml:space="preserve">yet </w:t>
      </w:r>
      <w:r w:rsidRPr="00763235">
        <w:rPr>
          <w:rFonts w:cs="Tahoma"/>
        </w:rPr>
        <w:t xml:space="preserve">been settled.  </w:t>
      </w:r>
      <w:r>
        <w:rPr>
          <w:rFonts w:cs="Tahoma"/>
        </w:rPr>
        <w:t>R</w:t>
      </w:r>
      <w:r w:rsidR="00EE6DF8">
        <w:rPr>
          <w:rFonts w:cs="Tahoma"/>
        </w:rPr>
        <w:t>yder de</w:t>
      </w:r>
      <w:r w:rsidR="007D75E2">
        <w:rPr>
          <w:rFonts w:cs="Tahoma"/>
        </w:rPr>
        <w:t>signates</w:t>
      </w:r>
      <w:r w:rsidR="00EE6DF8">
        <w:rPr>
          <w:rFonts w:cs="Tahoma"/>
        </w:rPr>
        <w:t xml:space="preserve"> r</w:t>
      </w:r>
      <w:r>
        <w:rPr>
          <w:rFonts w:cs="Tahoma"/>
        </w:rPr>
        <w:t xml:space="preserve">eserve amounts at the claimant level. Throughout the life of a </w:t>
      </w:r>
      <w:r w:rsidRPr="00763235">
        <w:rPr>
          <w:rFonts w:cs="Tahoma"/>
        </w:rPr>
        <w:t>claim</w:t>
      </w:r>
      <w:r w:rsidR="00003F65">
        <w:rPr>
          <w:rFonts w:cs="Tahoma"/>
        </w:rPr>
        <w:t>,</w:t>
      </w:r>
      <w:r w:rsidRPr="00763235">
        <w:rPr>
          <w:rFonts w:cs="Tahoma"/>
        </w:rPr>
        <w:t xml:space="preserve"> reserves may be adjusted </w:t>
      </w:r>
      <w:r w:rsidR="00003F65">
        <w:rPr>
          <w:rFonts w:cs="Tahoma"/>
        </w:rPr>
        <w:t>or changed.  T</w:t>
      </w:r>
      <w:r>
        <w:rPr>
          <w:rFonts w:cs="Tahoma"/>
        </w:rPr>
        <w:t>hese reserve changes are tracked and any activity</w:t>
      </w:r>
      <w:r w:rsidR="00003F65">
        <w:rPr>
          <w:rFonts w:cs="Tahoma"/>
        </w:rPr>
        <w:t xml:space="preserve"> affecting reserve amounts</w:t>
      </w:r>
      <w:r>
        <w:rPr>
          <w:rFonts w:cs="Tahoma"/>
        </w:rPr>
        <w:t xml:space="preserve"> is </w:t>
      </w:r>
      <w:r w:rsidR="006300E8">
        <w:rPr>
          <w:rFonts w:cs="Tahoma"/>
        </w:rPr>
        <w:t>critical for balancing and analysis</w:t>
      </w:r>
      <w:r>
        <w:rPr>
          <w:rFonts w:cs="Tahoma"/>
        </w:rPr>
        <w:t>.</w:t>
      </w:r>
    </w:p>
    <w:p w:rsidR="00CC6570" w:rsidRDefault="00CC6570" w:rsidP="00A924EA">
      <w:pPr>
        <w:ind w:firstLine="360"/>
      </w:pPr>
      <w:r w:rsidRPr="00A924EA">
        <w:rPr>
          <w:b/>
        </w:rPr>
        <w:t>SUBJECT AREA PURPOSE:</w:t>
      </w:r>
    </w:p>
    <w:p w:rsidR="0038199F" w:rsidRDefault="00CC6570" w:rsidP="00CC6570">
      <w:pPr>
        <w:ind w:left="360"/>
        <w:rPr>
          <w:rFonts w:cs="Tahoma"/>
        </w:rPr>
      </w:pPr>
      <w:r>
        <w:rPr>
          <w:rFonts w:cs="Tahoma"/>
        </w:rPr>
        <w:t xml:space="preserve">The purpose of the Reserve Amounts subject area is to </w:t>
      </w:r>
      <w:r w:rsidR="00D31DFC">
        <w:rPr>
          <w:rFonts w:cs="Tahoma"/>
        </w:rPr>
        <w:t xml:space="preserve">research, </w:t>
      </w:r>
      <w:r>
        <w:rPr>
          <w:rFonts w:cs="Tahoma"/>
        </w:rPr>
        <w:t>analyze</w:t>
      </w:r>
      <w:r w:rsidR="00D31DFC">
        <w:rPr>
          <w:rFonts w:cs="Tahoma"/>
        </w:rPr>
        <w:t xml:space="preserve">, balance and </w:t>
      </w:r>
      <w:r w:rsidR="00DC628E">
        <w:rPr>
          <w:rFonts w:cs="Tahoma"/>
        </w:rPr>
        <w:t>track reserve amounts</w:t>
      </w:r>
      <w:r w:rsidR="00B36DF1">
        <w:rPr>
          <w:rFonts w:cs="Tahoma"/>
        </w:rPr>
        <w:t xml:space="preserve"> and </w:t>
      </w:r>
      <w:r w:rsidR="004B455B">
        <w:rPr>
          <w:rFonts w:cs="Tahoma"/>
        </w:rPr>
        <w:t>any</w:t>
      </w:r>
      <w:r w:rsidR="00B36DF1">
        <w:rPr>
          <w:rFonts w:cs="Tahoma"/>
        </w:rPr>
        <w:t xml:space="preserve"> activity</w:t>
      </w:r>
      <w:r>
        <w:rPr>
          <w:rFonts w:cs="Tahoma"/>
        </w:rPr>
        <w:t xml:space="preserve"> </w:t>
      </w:r>
      <w:r w:rsidR="00230954">
        <w:rPr>
          <w:rFonts w:cs="Tahoma"/>
        </w:rPr>
        <w:t>affecting</w:t>
      </w:r>
      <w:r w:rsidR="00F9756C">
        <w:rPr>
          <w:rFonts w:cs="Tahoma"/>
        </w:rPr>
        <w:t xml:space="preserve"> R</w:t>
      </w:r>
      <w:r w:rsidR="00B36DF1">
        <w:rPr>
          <w:rFonts w:cs="Tahoma"/>
        </w:rPr>
        <w:t>eserve</w:t>
      </w:r>
      <w:r w:rsidR="00F9756C">
        <w:rPr>
          <w:rFonts w:cs="Tahoma"/>
        </w:rPr>
        <w:t xml:space="preserve"> A</w:t>
      </w:r>
      <w:r w:rsidR="00D31DFC">
        <w:rPr>
          <w:rFonts w:cs="Tahoma"/>
        </w:rPr>
        <w:t>mounts</w:t>
      </w:r>
      <w:r w:rsidR="00B36DF1">
        <w:rPr>
          <w:rFonts w:cs="Tahoma"/>
        </w:rPr>
        <w:t xml:space="preserve">.  </w:t>
      </w:r>
      <w:r w:rsidR="00762C2C">
        <w:rPr>
          <w:rFonts w:cs="Tahoma"/>
        </w:rPr>
        <w:t xml:space="preserve">Activities </w:t>
      </w:r>
      <w:r w:rsidR="0001504B">
        <w:rPr>
          <w:rFonts w:cs="Tahoma"/>
        </w:rPr>
        <w:t>that affect</w:t>
      </w:r>
      <w:r w:rsidR="00762C2C">
        <w:rPr>
          <w:rFonts w:cs="Tahoma"/>
        </w:rPr>
        <w:t xml:space="preserve"> reserves are</w:t>
      </w:r>
      <w:r w:rsidR="00F9756C">
        <w:rPr>
          <w:rFonts w:cs="Tahoma"/>
        </w:rPr>
        <w:t xml:space="preserve"> I</w:t>
      </w:r>
      <w:r w:rsidR="00D31DFC">
        <w:rPr>
          <w:rFonts w:cs="Tahoma"/>
        </w:rPr>
        <w:t xml:space="preserve">ncurred </w:t>
      </w:r>
      <w:r w:rsidR="00F9756C">
        <w:rPr>
          <w:rFonts w:cs="Tahoma"/>
        </w:rPr>
        <w:t>A</w:t>
      </w:r>
      <w:r w:rsidR="00D31DFC">
        <w:rPr>
          <w:rFonts w:cs="Tahoma"/>
        </w:rPr>
        <w:t>mounts</w:t>
      </w:r>
      <w:r w:rsidR="00F9756C">
        <w:rPr>
          <w:rFonts w:cs="Tahoma"/>
        </w:rPr>
        <w:t>, Recovery/Subrogation A</w:t>
      </w:r>
      <w:r w:rsidR="009C1D71">
        <w:rPr>
          <w:rFonts w:cs="Tahoma"/>
        </w:rPr>
        <w:t>mounts,</w:t>
      </w:r>
      <w:r w:rsidR="00D31DFC">
        <w:rPr>
          <w:rFonts w:cs="Tahoma"/>
        </w:rPr>
        <w:t xml:space="preserve"> </w:t>
      </w:r>
      <w:r w:rsidR="00230954">
        <w:rPr>
          <w:rFonts w:cs="Tahoma"/>
        </w:rPr>
        <w:t>and/</w:t>
      </w:r>
      <w:r w:rsidR="00F9756C">
        <w:rPr>
          <w:rFonts w:cs="Tahoma"/>
        </w:rPr>
        <w:t>or Payment A</w:t>
      </w:r>
      <w:r w:rsidR="00D31DFC">
        <w:rPr>
          <w:rFonts w:cs="Tahoma"/>
        </w:rPr>
        <w:t>mounts made on the respective claims</w:t>
      </w:r>
      <w:r w:rsidR="002E5200">
        <w:rPr>
          <w:rFonts w:cs="Tahoma"/>
        </w:rPr>
        <w:t>.  Changes in t</w:t>
      </w:r>
      <w:r w:rsidR="0001504B">
        <w:rPr>
          <w:rFonts w:cs="Tahoma"/>
        </w:rPr>
        <w:t>hese activities often</w:t>
      </w:r>
      <w:r w:rsidR="00D31DFC">
        <w:rPr>
          <w:rFonts w:cs="Tahoma"/>
        </w:rPr>
        <w:t xml:space="preserve"> </w:t>
      </w:r>
      <w:r w:rsidR="00B23B72">
        <w:rPr>
          <w:rFonts w:cs="Tahoma"/>
        </w:rPr>
        <w:t>force</w:t>
      </w:r>
      <w:r w:rsidR="0001504B">
        <w:rPr>
          <w:rFonts w:cs="Tahoma"/>
        </w:rPr>
        <w:t xml:space="preserve"> the R</w:t>
      </w:r>
      <w:r w:rsidR="00D31DFC">
        <w:rPr>
          <w:rFonts w:cs="Tahoma"/>
        </w:rPr>
        <w:t>ese</w:t>
      </w:r>
      <w:r w:rsidR="0001504B">
        <w:rPr>
          <w:rFonts w:cs="Tahoma"/>
        </w:rPr>
        <w:t>rve A</w:t>
      </w:r>
      <w:r w:rsidR="00D31DFC">
        <w:rPr>
          <w:rFonts w:cs="Tahoma"/>
        </w:rPr>
        <w:t xml:space="preserve">mount to fluctuate. </w:t>
      </w:r>
    </w:p>
    <w:p w:rsidR="002E178A" w:rsidRDefault="002E178A" w:rsidP="002E178A">
      <w:pPr>
        <w:ind w:left="360"/>
      </w:pPr>
      <w:r>
        <w:t xml:space="preserve">The Reserve Amounts reporting subject area is used by the business throughout the month and heavily at month end. </w:t>
      </w:r>
    </w:p>
    <w:p w:rsidR="00EC555A" w:rsidRDefault="00E87C21" w:rsidP="00CC6570">
      <w:pPr>
        <w:ind w:left="360"/>
        <w:rPr>
          <w:rFonts w:cs="Tahoma"/>
        </w:rPr>
      </w:pPr>
      <w:r>
        <w:rPr>
          <w:rFonts w:cs="Tahoma"/>
          <w:b/>
        </w:rPr>
        <w:t>KEY DRIVERS AND QUESTIONS ANSWERED:</w:t>
      </w:r>
    </w:p>
    <w:p w:rsidR="00EC555A" w:rsidRPr="002E5200" w:rsidRDefault="00B84FEE" w:rsidP="00504CF7">
      <w:pPr>
        <w:pStyle w:val="NoSpacing"/>
        <w:numPr>
          <w:ilvl w:val="0"/>
          <w:numId w:val="39"/>
        </w:numPr>
        <w:spacing w:after="240" w:line="276" w:lineRule="auto"/>
        <w:ind w:left="1260"/>
        <w:rPr>
          <w:rStyle w:val="StyleItalicText2"/>
          <w:i w:val="0"/>
          <w:color w:val="auto"/>
          <w:sz w:val="22"/>
        </w:rPr>
      </w:pPr>
      <w:r>
        <w:rPr>
          <w:rStyle w:val="StyleItalicText2"/>
          <w:i w:val="0"/>
          <w:color w:val="auto"/>
          <w:sz w:val="22"/>
        </w:rPr>
        <w:t xml:space="preserve">Tracking </w:t>
      </w:r>
      <w:r w:rsidR="00EC555A" w:rsidRPr="002E5200">
        <w:rPr>
          <w:rStyle w:val="StyleItalicText2"/>
          <w:i w:val="0"/>
          <w:color w:val="auto"/>
          <w:sz w:val="22"/>
        </w:rPr>
        <w:t>Reserve A</w:t>
      </w:r>
      <w:r w:rsidR="00B36DF1" w:rsidRPr="002E5200">
        <w:rPr>
          <w:rStyle w:val="StyleItalicText2"/>
          <w:i w:val="0"/>
          <w:color w:val="auto"/>
          <w:sz w:val="22"/>
        </w:rPr>
        <w:t xml:space="preserve">mounts </w:t>
      </w:r>
      <w:r w:rsidR="00CC6570" w:rsidRPr="002E5200">
        <w:rPr>
          <w:rStyle w:val="StyleItalicText2"/>
          <w:i w:val="0"/>
          <w:color w:val="auto"/>
          <w:sz w:val="22"/>
        </w:rPr>
        <w:t xml:space="preserve">from </w:t>
      </w:r>
      <w:r w:rsidR="00DC628E" w:rsidRPr="002E5200">
        <w:rPr>
          <w:rStyle w:val="StyleItalicText2"/>
          <w:i w:val="0"/>
          <w:color w:val="auto"/>
          <w:sz w:val="22"/>
        </w:rPr>
        <w:t xml:space="preserve">the </w:t>
      </w:r>
      <w:r w:rsidR="00B36DF1" w:rsidRPr="002E5200">
        <w:rPr>
          <w:rStyle w:val="StyleItalicText2"/>
          <w:i w:val="0"/>
          <w:color w:val="auto"/>
          <w:sz w:val="22"/>
        </w:rPr>
        <w:t>time</w:t>
      </w:r>
      <w:r w:rsidR="00CC6570" w:rsidRPr="002E5200">
        <w:rPr>
          <w:rStyle w:val="StyleItalicText2"/>
          <w:i w:val="0"/>
          <w:color w:val="auto"/>
          <w:sz w:val="22"/>
        </w:rPr>
        <w:t xml:space="preserve"> </w:t>
      </w:r>
      <w:r w:rsidR="009B73CB">
        <w:rPr>
          <w:rStyle w:val="StyleItalicText2"/>
          <w:i w:val="0"/>
          <w:color w:val="auto"/>
          <w:sz w:val="22"/>
        </w:rPr>
        <w:t xml:space="preserve">and date </w:t>
      </w:r>
      <w:r w:rsidR="00CC6570" w:rsidRPr="002E5200">
        <w:rPr>
          <w:rStyle w:val="StyleItalicText2"/>
          <w:i w:val="0"/>
          <w:color w:val="auto"/>
          <w:sz w:val="22"/>
        </w:rPr>
        <w:t>they were initially created</w:t>
      </w:r>
      <w:r w:rsidR="00F9756C">
        <w:rPr>
          <w:rStyle w:val="StyleItalicText2"/>
          <w:i w:val="0"/>
          <w:color w:val="auto"/>
          <w:sz w:val="22"/>
        </w:rPr>
        <w:t xml:space="preserve"> until the claim closes</w:t>
      </w:r>
      <w:r w:rsidR="00884DC7">
        <w:rPr>
          <w:rStyle w:val="StyleItalicText2"/>
          <w:i w:val="0"/>
          <w:color w:val="auto"/>
          <w:sz w:val="22"/>
        </w:rPr>
        <w:t>.</w:t>
      </w:r>
    </w:p>
    <w:p w:rsidR="00EC555A" w:rsidRPr="002E5200" w:rsidRDefault="00EC555A" w:rsidP="00504CF7">
      <w:pPr>
        <w:pStyle w:val="NoSpacing"/>
        <w:numPr>
          <w:ilvl w:val="0"/>
          <w:numId w:val="39"/>
        </w:numPr>
        <w:spacing w:after="240" w:line="276" w:lineRule="auto"/>
        <w:ind w:left="1260"/>
        <w:rPr>
          <w:rStyle w:val="StyleItalicText2"/>
          <w:i w:val="0"/>
          <w:color w:val="auto"/>
          <w:sz w:val="22"/>
        </w:rPr>
      </w:pPr>
      <w:r w:rsidRPr="002E5200">
        <w:rPr>
          <w:rStyle w:val="StyleItalicText2"/>
          <w:i w:val="0"/>
          <w:color w:val="auto"/>
          <w:sz w:val="22"/>
        </w:rPr>
        <w:t>H</w:t>
      </w:r>
      <w:r w:rsidR="00DC628E" w:rsidRPr="002E5200">
        <w:rPr>
          <w:rStyle w:val="StyleItalicText2"/>
          <w:i w:val="0"/>
          <w:color w:val="auto"/>
          <w:sz w:val="22"/>
        </w:rPr>
        <w:t xml:space="preserve">ow </w:t>
      </w:r>
      <w:r w:rsidR="00B36DF1" w:rsidRPr="002E5200">
        <w:rPr>
          <w:rStyle w:val="StyleItalicText2"/>
          <w:i w:val="0"/>
          <w:color w:val="auto"/>
          <w:sz w:val="22"/>
        </w:rPr>
        <w:t>incurred, payment</w:t>
      </w:r>
      <w:r w:rsidR="00762C2C" w:rsidRPr="002E5200">
        <w:rPr>
          <w:rStyle w:val="StyleItalicText2"/>
          <w:i w:val="0"/>
          <w:color w:val="auto"/>
          <w:sz w:val="22"/>
        </w:rPr>
        <w:t>,</w:t>
      </w:r>
      <w:r w:rsidR="00B36DF1" w:rsidRPr="002E5200">
        <w:rPr>
          <w:rStyle w:val="StyleItalicText2"/>
          <w:i w:val="0"/>
          <w:color w:val="auto"/>
          <w:sz w:val="22"/>
        </w:rPr>
        <w:t xml:space="preserve"> and </w:t>
      </w:r>
      <w:r w:rsidR="009B73CB">
        <w:rPr>
          <w:rStyle w:val="StyleItalicText2"/>
          <w:i w:val="0"/>
          <w:color w:val="auto"/>
          <w:sz w:val="22"/>
        </w:rPr>
        <w:t>recovery/</w:t>
      </w:r>
      <w:r w:rsidR="00B36DF1" w:rsidRPr="002E5200">
        <w:rPr>
          <w:rStyle w:val="StyleItalicText2"/>
          <w:i w:val="0"/>
          <w:color w:val="auto"/>
          <w:sz w:val="22"/>
        </w:rPr>
        <w:t xml:space="preserve">subrogation activity </w:t>
      </w:r>
      <w:r w:rsidR="00123914" w:rsidRPr="002E5200">
        <w:rPr>
          <w:rStyle w:val="StyleItalicText2"/>
          <w:i w:val="0"/>
          <w:color w:val="auto"/>
          <w:sz w:val="22"/>
        </w:rPr>
        <w:t xml:space="preserve">on a claim </w:t>
      </w:r>
      <w:r w:rsidR="00B36DF1" w:rsidRPr="002E5200">
        <w:rPr>
          <w:rStyle w:val="StyleItalicText2"/>
          <w:i w:val="0"/>
          <w:color w:val="auto"/>
          <w:sz w:val="22"/>
        </w:rPr>
        <w:t>affects the</w:t>
      </w:r>
      <w:r w:rsidRPr="002E5200">
        <w:rPr>
          <w:rStyle w:val="StyleItalicText2"/>
          <w:i w:val="0"/>
          <w:color w:val="auto"/>
          <w:sz w:val="22"/>
        </w:rPr>
        <w:t xml:space="preserve"> </w:t>
      </w:r>
      <w:r w:rsidR="00B52FA7">
        <w:rPr>
          <w:rStyle w:val="StyleItalicText2"/>
          <w:i w:val="0"/>
          <w:color w:val="auto"/>
          <w:sz w:val="22"/>
        </w:rPr>
        <w:t>changes in the Reserve A</w:t>
      </w:r>
      <w:r w:rsidRPr="002E5200">
        <w:rPr>
          <w:rStyle w:val="StyleItalicText2"/>
          <w:i w:val="0"/>
          <w:color w:val="auto"/>
          <w:sz w:val="22"/>
        </w:rPr>
        <w:t>mounts</w:t>
      </w:r>
      <w:r w:rsidR="00B84FEE">
        <w:rPr>
          <w:rStyle w:val="StyleItalicText2"/>
          <w:i w:val="0"/>
          <w:color w:val="auto"/>
          <w:sz w:val="22"/>
        </w:rPr>
        <w:t>.</w:t>
      </w:r>
    </w:p>
    <w:p w:rsidR="002E178A" w:rsidRDefault="00B52FA7" w:rsidP="00504CF7">
      <w:pPr>
        <w:pStyle w:val="NoSpacing"/>
        <w:numPr>
          <w:ilvl w:val="0"/>
          <w:numId w:val="39"/>
        </w:numPr>
        <w:spacing w:after="240" w:line="276" w:lineRule="auto"/>
        <w:ind w:left="1260"/>
        <w:rPr>
          <w:rStyle w:val="StyleItalicText2"/>
          <w:i w:val="0"/>
          <w:color w:val="auto"/>
          <w:sz w:val="22"/>
        </w:rPr>
      </w:pPr>
      <w:r>
        <w:rPr>
          <w:rStyle w:val="StyleItalicText2"/>
          <w:i w:val="0"/>
          <w:color w:val="auto"/>
          <w:sz w:val="22"/>
        </w:rPr>
        <w:t>Reporting a</w:t>
      </w:r>
      <w:r w:rsidR="0001504B" w:rsidRPr="002E5200">
        <w:rPr>
          <w:rStyle w:val="StyleItalicText2"/>
          <w:i w:val="0"/>
          <w:color w:val="auto"/>
          <w:sz w:val="22"/>
        </w:rPr>
        <w:t xml:space="preserve"> ‘new’ Reserve </w:t>
      </w:r>
      <w:r w:rsidR="00EA3BBF">
        <w:rPr>
          <w:rStyle w:val="StyleItalicText2"/>
          <w:i w:val="0"/>
          <w:color w:val="auto"/>
          <w:sz w:val="22"/>
        </w:rPr>
        <w:t xml:space="preserve">Amount, </w:t>
      </w:r>
      <w:r w:rsidR="006049DE">
        <w:rPr>
          <w:rStyle w:val="StyleItalicText2"/>
          <w:i w:val="0"/>
          <w:color w:val="auto"/>
          <w:sz w:val="22"/>
        </w:rPr>
        <w:t>defined as the first Reserve Amount set for a claimant/claim within the month reported on.</w:t>
      </w:r>
    </w:p>
    <w:p w:rsidR="00BD2604" w:rsidRPr="00D12E64" w:rsidRDefault="00230954" w:rsidP="00504CF7">
      <w:pPr>
        <w:pStyle w:val="NoSpacing"/>
        <w:numPr>
          <w:ilvl w:val="0"/>
          <w:numId w:val="39"/>
        </w:numPr>
        <w:spacing w:after="240" w:line="276" w:lineRule="auto"/>
        <w:ind w:left="1260"/>
        <w:rPr>
          <w:iCs/>
        </w:rPr>
      </w:pPr>
      <w:r w:rsidRPr="002E178A">
        <w:rPr>
          <w:rFonts w:cs="Tahoma"/>
        </w:rPr>
        <w:t>Reserve Amount reporting is</w:t>
      </w:r>
      <w:r w:rsidR="0020775C" w:rsidRPr="002E178A">
        <w:rPr>
          <w:rFonts w:cs="Tahoma"/>
        </w:rPr>
        <w:t xml:space="preserve"> </w:t>
      </w:r>
      <w:r w:rsidR="001A2398" w:rsidRPr="002E178A">
        <w:rPr>
          <w:rFonts w:cs="Tahoma"/>
        </w:rPr>
        <w:t>needed in both</w:t>
      </w:r>
      <w:r w:rsidR="000E644E" w:rsidRPr="002E178A">
        <w:rPr>
          <w:rFonts w:cs="Tahoma"/>
        </w:rPr>
        <w:t xml:space="preserve"> a</w:t>
      </w:r>
      <w:r w:rsidR="001A2398" w:rsidRPr="002E178A">
        <w:rPr>
          <w:rFonts w:cs="Tahoma"/>
        </w:rPr>
        <w:t xml:space="preserve"> summary </w:t>
      </w:r>
      <w:r w:rsidR="000E644E" w:rsidRPr="002E178A">
        <w:rPr>
          <w:rFonts w:cs="Tahoma"/>
        </w:rPr>
        <w:t xml:space="preserve">view </w:t>
      </w:r>
      <w:r w:rsidR="001A2398" w:rsidRPr="002E178A">
        <w:rPr>
          <w:rFonts w:cs="Tahoma"/>
        </w:rPr>
        <w:t xml:space="preserve">and </w:t>
      </w:r>
      <w:r w:rsidR="000E644E" w:rsidRPr="002E178A">
        <w:rPr>
          <w:rFonts w:cs="Tahoma"/>
        </w:rPr>
        <w:t>a detail view</w:t>
      </w:r>
      <w:r w:rsidR="001A2398" w:rsidRPr="002E178A">
        <w:rPr>
          <w:rFonts w:cs="Tahoma"/>
        </w:rPr>
        <w:t xml:space="preserve">. </w:t>
      </w:r>
      <w:r w:rsidR="00884DC7">
        <w:rPr>
          <w:rFonts w:cs="Tahoma"/>
        </w:rPr>
        <w:t>T</w:t>
      </w:r>
      <w:r w:rsidR="000E644E" w:rsidRPr="002E178A">
        <w:rPr>
          <w:rFonts w:cs="Tahoma"/>
        </w:rPr>
        <w:t>he d</w:t>
      </w:r>
      <w:r w:rsidR="001A2398" w:rsidRPr="002E178A">
        <w:rPr>
          <w:rFonts w:cs="Tahoma"/>
        </w:rPr>
        <w:t>etail</w:t>
      </w:r>
      <w:r w:rsidR="000E644E" w:rsidRPr="002E178A">
        <w:rPr>
          <w:rFonts w:cs="Tahoma"/>
        </w:rPr>
        <w:t xml:space="preserve"> view data</w:t>
      </w:r>
      <w:r w:rsidR="001A2398" w:rsidRPr="002E178A">
        <w:rPr>
          <w:rFonts w:cs="Tahoma"/>
        </w:rPr>
        <w:t xml:space="preserve"> shall </w:t>
      </w:r>
      <w:r w:rsidR="00884DC7">
        <w:rPr>
          <w:rFonts w:cs="Tahoma"/>
        </w:rPr>
        <w:t>show data</w:t>
      </w:r>
      <w:r w:rsidR="001A2398" w:rsidRPr="002E178A">
        <w:rPr>
          <w:rFonts w:cs="Tahoma"/>
        </w:rPr>
        <w:t xml:space="preserve"> down to the</w:t>
      </w:r>
      <w:r w:rsidR="0020775C" w:rsidRPr="002E178A">
        <w:rPr>
          <w:rFonts w:cs="Tahoma"/>
        </w:rPr>
        <w:t xml:space="preserve"> claimant level </w:t>
      </w:r>
      <w:r w:rsidR="001A2398" w:rsidRPr="002E178A">
        <w:rPr>
          <w:rFonts w:cs="Tahoma"/>
        </w:rPr>
        <w:t>and</w:t>
      </w:r>
      <w:r w:rsidR="0020775C" w:rsidRPr="002E178A">
        <w:rPr>
          <w:rFonts w:cs="Tahoma"/>
        </w:rPr>
        <w:t xml:space="preserve"> </w:t>
      </w:r>
      <w:r w:rsidR="00884DC7">
        <w:rPr>
          <w:rFonts w:cs="Tahoma"/>
        </w:rPr>
        <w:t xml:space="preserve">summary views shall show </w:t>
      </w:r>
      <w:r w:rsidR="0020775C" w:rsidRPr="002E178A">
        <w:rPr>
          <w:rFonts w:cs="Tahoma"/>
        </w:rPr>
        <w:t>aggregate data</w:t>
      </w:r>
      <w:r w:rsidR="00884DC7">
        <w:rPr>
          <w:rFonts w:cs="Tahoma"/>
        </w:rPr>
        <w:t xml:space="preserve">. </w:t>
      </w:r>
      <w:r w:rsidR="001A2398" w:rsidRPr="002E178A">
        <w:rPr>
          <w:rFonts w:cs="Tahoma"/>
        </w:rPr>
        <w:t xml:space="preserve"> </w:t>
      </w:r>
    </w:p>
    <w:p w:rsidR="00D12E64" w:rsidRPr="00EA3BBF" w:rsidRDefault="00D12E64" w:rsidP="00504CF7">
      <w:pPr>
        <w:pStyle w:val="NoSpacing"/>
        <w:numPr>
          <w:ilvl w:val="0"/>
          <w:numId w:val="39"/>
        </w:numPr>
        <w:spacing w:after="240" w:line="276" w:lineRule="auto"/>
        <w:ind w:left="1260"/>
        <w:rPr>
          <w:iCs/>
        </w:rPr>
      </w:pPr>
      <w:r w:rsidRPr="0055240C">
        <w:t xml:space="preserve">Ability to </w:t>
      </w:r>
      <w:r w:rsidR="00F9756C">
        <w:t>include or exclude the Field Deductible A</w:t>
      </w:r>
      <w:r w:rsidRPr="0055240C">
        <w:t>mount</w:t>
      </w:r>
      <w:r w:rsidR="00F9756C">
        <w:t xml:space="preserve"> when running reports.</w:t>
      </w:r>
    </w:p>
    <w:p w:rsidR="00123914" w:rsidRPr="00123914" w:rsidRDefault="00123914" w:rsidP="00CC6570">
      <w:pPr>
        <w:ind w:left="360"/>
        <w:rPr>
          <w:rFonts w:cs="Tahoma"/>
          <w:b/>
        </w:rPr>
      </w:pPr>
      <w:r w:rsidRPr="00123914">
        <w:rPr>
          <w:rFonts w:cs="Tahoma"/>
          <w:b/>
        </w:rPr>
        <w:t>PROMPTING</w:t>
      </w:r>
      <w:r w:rsidR="00C379D3">
        <w:rPr>
          <w:rFonts w:cs="Tahoma"/>
          <w:b/>
        </w:rPr>
        <w:t xml:space="preserve"> AND ELEMENTS TO BE MADE AVAILABLE</w:t>
      </w:r>
      <w:r w:rsidR="0020775C">
        <w:rPr>
          <w:rFonts w:cs="Tahoma"/>
          <w:b/>
        </w:rPr>
        <w:t>:</w:t>
      </w:r>
    </w:p>
    <w:p w:rsidR="00822CE6" w:rsidRDefault="00822CE6" w:rsidP="00504CF7">
      <w:pPr>
        <w:pStyle w:val="NoSpacing"/>
        <w:numPr>
          <w:ilvl w:val="0"/>
          <w:numId w:val="37"/>
        </w:numPr>
        <w:spacing w:after="240" w:line="276" w:lineRule="auto"/>
        <w:ind w:left="1260"/>
        <w:rPr>
          <w:rStyle w:val="StyleItalicText2"/>
          <w:i w:val="0"/>
          <w:color w:val="auto"/>
          <w:sz w:val="22"/>
        </w:rPr>
      </w:pPr>
      <w:r w:rsidRPr="00C95175">
        <w:rPr>
          <w:rStyle w:val="StyleItalicText2"/>
          <w:i w:val="0"/>
          <w:color w:val="auto"/>
          <w:sz w:val="22"/>
        </w:rPr>
        <w:t>Users shall have the ability to select one or more elements from one or more attributes.  The selected attributes shall be used to filter the data displayed for reporting.</w:t>
      </w:r>
      <w:r w:rsidR="001A3254">
        <w:rPr>
          <w:rStyle w:val="StyleItalicText2"/>
          <w:i w:val="0"/>
          <w:color w:val="auto"/>
          <w:sz w:val="22"/>
        </w:rPr>
        <w:t xml:space="preserve">  The elements to be available are listed in this subject area. </w:t>
      </w:r>
    </w:p>
    <w:p w:rsidR="001A3254" w:rsidRDefault="00822CE6" w:rsidP="00504CF7">
      <w:pPr>
        <w:pStyle w:val="NoSpacing"/>
        <w:numPr>
          <w:ilvl w:val="0"/>
          <w:numId w:val="37"/>
        </w:numPr>
        <w:spacing w:after="240" w:line="276" w:lineRule="auto"/>
        <w:ind w:left="1260"/>
        <w:rPr>
          <w:rStyle w:val="StyleItalicText2"/>
          <w:i w:val="0"/>
          <w:color w:val="auto"/>
          <w:sz w:val="22"/>
        </w:rPr>
      </w:pPr>
      <w:r w:rsidRPr="00C95175">
        <w:rPr>
          <w:rStyle w:val="StyleItalicText2"/>
          <w:i w:val="0"/>
          <w:color w:val="auto"/>
          <w:sz w:val="22"/>
        </w:rPr>
        <w:t>Users shall have the ability to select a specific date or date range in which to filter data to be seen</w:t>
      </w:r>
      <w:r w:rsidR="001A3254">
        <w:rPr>
          <w:rStyle w:val="StyleItalicText2"/>
          <w:i w:val="0"/>
          <w:color w:val="auto"/>
          <w:sz w:val="22"/>
        </w:rPr>
        <w:t>.</w:t>
      </w:r>
    </w:p>
    <w:p w:rsidR="00CC6570" w:rsidRPr="00C95175" w:rsidRDefault="00CC6570" w:rsidP="00504CF7">
      <w:pPr>
        <w:pStyle w:val="NoSpacing"/>
        <w:numPr>
          <w:ilvl w:val="0"/>
          <w:numId w:val="37"/>
        </w:numPr>
        <w:spacing w:after="240" w:line="276" w:lineRule="auto"/>
        <w:ind w:left="1260"/>
        <w:rPr>
          <w:rStyle w:val="StyleItalicText2"/>
          <w:i w:val="0"/>
          <w:color w:val="auto"/>
          <w:sz w:val="22"/>
        </w:rPr>
      </w:pPr>
      <w:r w:rsidRPr="00C95175">
        <w:rPr>
          <w:rStyle w:val="StyleItalicText2"/>
          <w:i w:val="0"/>
          <w:color w:val="auto"/>
          <w:sz w:val="22"/>
        </w:rPr>
        <w:t>A flexible</w:t>
      </w:r>
      <w:r w:rsidR="00A673F7" w:rsidRPr="00C95175">
        <w:rPr>
          <w:rStyle w:val="StyleItalicText2"/>
          <w:i w:val="0"/>
          <w:color w:val="auto"/>
          <w:sz w:val="22"/>
        </w:rPr>
        <w:t>,</w:t>
      </w:r>
      <w:r w:rsidR="00F737A4" w:rsidRPr="00C95175">
        <w:rPr>
          <w:rStyle w:val="StyleItalicText2"/>
          <w:i w:val="0"/>
          <w:color w:val="auto"/>
          <w:sz w:val="22"/>
        </w:rPr>
        <w:t xml:space="preserve"> numeric</w:t>
      </w:r>
      <w:r w:rsidRPr="00C95175">
        <w:rPr>
          <w:rStyle w:val="StyleItalicText2"/>
          <w:i w:val="0"/>
          <w:color w:val="auto"/>
          <w:sz w:val="22"/>
        </w:rPr>
        <w:t xml:space="preserve"> prompt </w:t>
      </w:r>
      <w:r w:rsidR="0038199F" w:rsidRPr="00C95175">
        <w:rPr>
          <w:rStyle w:val="StyleItalicText2"/>
          <w:i w:val="0"/>
          <w:color w:val="auto"/>
          <w:sz w:val="22"/>
        </w:rPr>
        <w:t>filter</w:t>
      </w:r>
      <w:r w:rsidR="00F737A4" w:rsidRPr="00C95175">
        <w:rPr>
          <w:rStyle w:val="StyleItalicText2"/>
          <w:i w:val="0"/>
          <w:color w:val="auto"/>
          <w:sz w:val="22"/>
        </w:rPr>
        <w:t xml:space="preserve"> </w:t>
      </w:r>
      <w:r w:rsidR="00170D18" w:rsidRPr="00C95175">
        <w:rPr>
          <w:rStyle w:val="StyleItalicText2"/>
          <w:i w:val="0"/>
          <w:color w:val="auto"/>
          <w:sz w:val="22"/>
        </w:rPr>
        <w:t>shall</w:t>
      </w:r>
      <w:r w:rsidRPr="00C95175">
        <w:rPr>
          <w:rStyle w:val="StyleItalicText2"/>
          <w:i w:val="0"/>
          <w:color w:val="auto"/>
          <w:sz w:val="22"/>
        </w:rPr>
        <w:t xml:space="preserve"> be a</w:t>
      </w:r>
      <w:r w:rsidR="00DC628E" w:rsidRPr="00C95175">
        <w:rPr>
          <w:rStyle w:val="StyleItalicText2"/>
          <w:i w:val="0"/>
          <w:color w:val="auto"/>
          <w:sz w:val="22"/>
        </w:rPr>
        <w:t xml:space="preserve">vailable for </w:t>
      </w:r>
      <w:r w:rsidR="001A3254">
        <w:rPr>
          <w:rStyle w:val="StyleItalicText2"/>
          <w:i w:val="0"/>
          <w:color w:val="auto"/>
          <w:sz w:val="22"/>
        </w:rPr>
        <w:t xml:space="preserve">users </w:t>
      </w:r>
      <w:r w:rsidR="001A3254" w:rsidRPr="00C95175">
        <w:rPr>
          <w:rStyle w:val="StyleItalicText2"/>
          <w:i w:val="0"/>
          <w:color w:val="auto"/>
          <w:sz w:val="22"/>
        </w:rPr>
        <w:t xml:space="preserve">to enter a specific number, which shall be used as a filter or within a metric </w:t>
      </w:r>
      <w:r w:rsidR="00A673F7" w:rsidRPr="00C95175">
        <w:rPr>
          <w:rStyle w:val="StyleItalicText2"/>
          <w:i w:val="0"/>
          <w:color w:val="auto"/>
          <w:sz w:val="22"/>
        </w:rPr>
        <w:t xml:space="preserve">as a range </w:t>
      </w:r>
      <w:r w:rsidR="001A3254">
        <w:rPr>
          <w:rStyle w:val="StyleItalicText2"/>
          <w:i w:val="0"/>
          <w:color w:val="auto"/>
          <w:sz w:val="22"/>
        </w:rPr>
        <w:t>or</w:t>
      </w:r>
      <w:r w:rsidR="00A673F7" w:rsidRPr="00C95175">
        <w:rPr>
          <w:rStyle w:val="StyleItalicText2"/>
          <w:i w:val="0"/>
          <w:color w:val="auto"/>
          <w:sz w:val="22"/>
        </w:rPr>
        <w:t xml:space="preserve"> </w:t>
      </w:r>
      <w:r w:rsidR="009E5472">
        <w:rPr>
          <w:rStyle w:val="StyleItalicText2"/>
          <w:i w:val="0"/>
          <w:color w:val="auto"/>
          <w:sz w:val="22"/>
        </w:rPr>
        <w:t>single</w:t>
      </w:r>
      <w:r w:rsidR="00A673F7" w:rsidRPr="00C95175">
        <w:rPr>
          <w:rStyle w:val="StyleItalicText2"/>
          <w:i w:val="0"/>
          <w:color w:val="auto"/>
          <w:sz w:val="22"/>
        </w:rPr>
        <w:t xml:space="preserve"> value</w:t>
      </w:r>
      <w:r w:rsidR="0038199F" w:rsidRPr="00C95175">
        <w:rPr>
          <w:rStyle w:val="StyleItalicText2"/>
          <w:i w:val="0"/>
          <w:color w:val="auto"/>
          <w:sz w:val="22"/>
        </w:rPr>
        <w:t>.</w:t>
      </w:r>
      <w:r w:rsidRPr="00C95175">
        <w:rPr>
          <w:rStyle w:val="StyleItalicText2"/>
          <w:i w:val="0"/>
          <w:color w:val="auto"/>
          <w:sz w:val="22"/>
        </w:rPr>
        <w:t xml:space="preserve"> </w:t>
      </w:r>
    </w:p>
    <w:p w:rsidR="002E178A" w:rsidRPr="00C95175" w:rsidRDefault="002E178A" w:rsidP="00504CF7">
      <w:pPr>
        <w:pStyle w:val="NoSpacing"/>
        <w:numPr>
          <w:ilvl w:val="0"/>
          <w:numId w:val="37"/>
        </w:numPr>
        <w:spacing w:after="240" w:line="276" w:lineRule="auto"/>
        <w:ind w:left="1260"/>
        <w:rPr>
          <w:rStyle w:val="StyleItalicText2"/>
          <w:i w:val="0"/>
          <w:color w:val="auto"/>
          <w:sz w:val="22"/>
        </w:rPr>
      </w:pPr>
      <w:r w:rsidRPr="00C95175">
        <w:rPr>
          <w:rStyle w:val="StyleItalicText2"/>
          <w:i w:val="0"/>
          <w:color w:val="auto"/>
          <w:sz w:val="22"/>
        </w:rPr>
        <w:t xml:space="preserve">Reserve Reporting shall have the ability to be filtered on any location type in the Ryder Location Hierarchy. </w:t>
      </w:r>
    </w:p>
    <w:tbl>
      <w:tblPr>
        <w:tblW w:w="8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8"/>
        <w:gridCol w:w="4577"/>
      </w:tblGrid>
      <w:tr w:rsidR="00C379D3" w:rsidRPr="00E26394" w:rsidTr="00C22A96">
        <w:trPr>
          <w:cantSplit/>
          <w:trHeight w:val="261"/>
          <w:tblHeader/>
          <w:jc w:val="center"/>
        </w:trPr>
        <w:tc>
          <w:tcPr>
            <w:tcW w:w="4248" w:type="dxa"/>
            <w:shd w:val="clear" w:color="auto" w:fill="E7E6E6" w:themeFill="background2"/>
            <w:vAlign w:val="center"/>
          </w:tcPr>
          <w:p w:rsidR="00C379D3" w:rsidRPr="00664452" w:rsidRDefault="00C379D3" w:rsidP="00B84FEE">
            <w:pPr>
              <w:spacing w:before="20" w:after="20" w:line="240" w:lineRule="auto"/>
              <w:rPr>
                <w:rFonts w:cs="Tahoma"/>
                <w:b/>
              </w:rPr>
            </w:pPr>
            <w:r>
              <w:rPr>
                <w:rFonts w:cs="Tahoma"/>
                <w:b/>
              </w:rPr>
              <w:t>DATA ELEMENT</w:t>
            </w:r>
          </w:p>
        </w:tc>
        <w:tc>
          <w:tcPr>
            <w:tcW w:w="4577" w:type="dxa"/>
            <w:shd w:val="clear" w:color="auto" w:fill="E7E6E6" w:themeFill="background2"/>
            <w:vAlign w:val="center"/>
          </w:tcPr>
          <w:p w:rsidR="00C379D3" w:rsidRPr="00664452" w:rsidRDefault="00C379D3" w:rsidP="00B84FEE">
            <w:pPr>
              <w:spacing w:before="20" w:after="20" w:line="240" w:lineRule="auto"/>
              <w:rPr>
                <w:rFonts w:cs="Tahoma"/>
                <w:b/>
              </w:rPr>
            </w:pPr>
          </w:p>
        </w:tc>
      </w:tr>
      <w:tr w:rsidR="00C379D3" w:rsidRPr="00E26394" w:rsidTr="00C22A96">
        <w:trPr>
          <w:cantSplit/>
          <w:trHeight w:val="107"/>
          <w:jc w:val="center"/>
        </w:trPr>
        <w:tc>
          <w:tcPr>
            <w:tcW w:w="4248" w:type="dxa"/>
            <w:shd w:val="clear" w:color="auto" w:fill="auto"/>
            <w:vAlign w:val="center"/>
          </w:tcPr>
          <w:p w:rsidR="00C379D3" w:rsidRDefault="00C379D3" w:rsidP="00B84FEE">
            <w:pPr>
              <w:spacing w:before="20" w:after="20" w:line="240" w:lineRule="auto"/>
              <w:rPr>
                <w:bCs/>
              </w:rPr>
            </w:pPr>
            <w:r>
              <w:rPr>
                <w:bCs/>
              </w:rPr>
              <w:t>As of Date Range</w:t>
            </w:r>
          </w:p>
        </w:tc>
        <w:tc>
          <w:tcPr>
            <w:tcW w:w="4577" w:type="dxa"/>
            <w:shd w:val="clear" w:color="auto" w:fill="auto"/>
            <w:vAlign w:val="center"/>
          </w:tcPr>
          <w:p w:rsidR="00C379D3" w:rsidRDefault="00C379D3" w:rsidP="00B84FEE">
            <w:pPr>
              <w:spacing w:before="20" w:after="20" w:line="240" w:lineRule="auto"/>
              <w:rPr>
                <w:rFonts w:cs="Tahoma"/>
              </w:rPr>
            </w:pPr>
            <w:r>
              <w:rPr>
                <w:rFonts w:cs="Tahoma"/>
              </w:rPr>
              <w:t>Prompt</w:t>
            </w:r>
          </w:p>
        </w:tc>
      </w:tr>
      <w:tr w:rsidR="00C379D3" w:rsidRPr="00E26394" w:rsidTr="00C22A96">
        <w:trPr>
          <w:cantSplit/>
          <w:trHeight w:val="107"/>
          <w:jc w:val="center"/>
        </w:trPr>
        <w:tc>
          <w:tcPr>
            <w:tcW w:w="4248" w:type="dxa"/>
            <w:shd w:val="clear" w:color="auto" w:fill="auto"/>
            <w:vAlign w:val="center"/>
          </w:tcPr>
          <w:p w:rsidR="00C379D3" w:rsidRDefault="00C379D3" w:rsidP="00B84FEE">
            <w:pPr>
              <w:spacing w:before="20" w:after="20" w:line="240" w:lineRule="auto"/>
              <w:rPr>
                <w:bCs/>
              </w:rPr>
            </w:pPr>
            <w:r>
              <w:rPr>
                <w:bCs/>
              </w:rPr>
              <w:t>Month</w:t>
            </w:r>
          </w:p>
        </w:tc>
        <w:tc>
          <w:tcPr>
            <w:tcW w:w="4577" w:type="dxa"/>
            <w:shd w:val="clear" w:color="auto" w:fill="auto"/>
            <w:vAlign w:val="center"/>
          </w:tcPr>
          <w:p w:rsidR="00C379D3" w:rsidRDefault="00C379D3" w:rsidP="00B84FEE">
            <w:pPr>
              <w:spacing w:before="20" w:after="20" w:line="240" w:lineRule="auto"/>
              <w:rPr>
                <w:rFonts w:cs="Tahoma"/>
              </w:rPr>
            </w:pPr>
            <w:r>
              <w:rPr>
                <w:rFonts w:cs="Tahoma"/>
              </w:rPr>
              <w:t>Prompt</w:t>
            </w:r>
          </w:p>
        </w:tc>
      </w:tr>
      <w:tr w:rsidR="00C379D3" w:rsidRPr="00E26394" w:rsidTr="00C22A96">
        <w:trPr>
          <w:cantSplit/>
          <w:trHeight w:val="107"/>
          <w:jc w:val="center"/>
        </w:trPr>
        <w:tc>
          <w:tcPr>
            <w:tcW w:w="4248" w:type="dxa"/>
            <w:shd w:val="clear" w:color="auto" w:fill="auto"/>
            <w:vAlign w:val="center"/>
          </w:tcPr>
          <w:p w:rsidR="00C379D3" w:rsidRDefault="00C379D3" w:rsidP="00B84FEE">
            <w:pPr>
              <w:spacing w:before="20" w:after="20" w:line="240" w:lineRule="auto"/>
              <w:rPr>
                <w:bCs/>
              </w:rPr>
            </w:pPr>
            <w:r>
              <w:rPr>
                <w:bCs/>
              </w:rPr>
              <w:t>Year</w:t>
            </w:r>
          </w:p>
        </w:tc>
        <w:tc>
          <w:tcPr>
            <w:tcW w:w="4577" w:type="dxa"/>
            <w:shd w:val="clear" w:color="auto" w:fill="auto"/>
            <w:vAlign w:val="center"/>
          </w:tcPr>
          <w:p w:rsidR="00C379D3" w:rsidRDefault="00C379D3" w:rsidP="00B84FEE">
            <w:pPr>
              <w:spacing w:before="20" w:after="20" w:line="240" w:lineRule="auto"/>
              <w:rPr>
                <w:rFonts w:cs="Tahoma"/>
              </w:rPr>
            </w:pPr>
            <w:r>
              <w:rPr>
                <w:rFonts w:cs="Tahoma"/>
              </w:rPr>
              <w:t>Prompt</w:t>
            </w:r>
          </w:p>
        </w:tc>
      </w:tr>
      <w:tr w:rsidR="00C379D3" w:rsidRPr="00E26394" w:rsidTr="00C22A96">
        <w:trPr>
          <w:cantSplit/>
          <w:trHeight w:val="107"/>
          <w:jc w:val="center"/>
        </w:trPr>
        <w:tc>
          <w:tcPr>
            <w:tcW w:w="4248" w:type="dxa"/>
            <w:shd w:val="clear" w:color="auto" w:fill="auto"/>
            <w:vAlign w:val="center"/>
          </w:tcPr>
          <w:p w:rsidR="00C379D3" w:rsidRDefault="00C379D3" w:rsidP="00B84FEE">
            <w:pPr>
              <w:spacing w:before="20" w:after="20" w:line="240" w:lineRule="auto"/>
              <w:rPr>
                <w:bCs/>
              </w:rPr>
            </w:pPr>
            <w:r>
              <w:rPr>
                <w:bCs/>
              </w:rPr>
              <w:t>Month to Date</w:t>
            </w:r>
          </w:p>
        </w:tc>
        <w:tc>
          <w:tcPr>
            <w:tcW w:w="4577" w:type="dxa"/>
            <w:shd w:val="clear" w:color="auto" w:fill="auto"/>
            <w:vAlign w:val="center"/>
          </w:tcPr>
          <w:p w:rsidR="00C379D3" w:rsidRDefault="00C379D3" w:rsidP="00B84FEE">
            <w:pPr>
              <w:spacing w:before="20" w:after="20" w:line="240" w:lineRule="auto"/>
              <w:rPr>
                <w:rFonts w:cs="Tahoma"/>
              </w:rPr>
            </w:pPr>
            <w:r>
              <w:rPr>
                <w:rFonts w:cs="Tahoma"/>
              </w:rPr>
              <w:t>Prompt</w:t>
            </w:r>
          </w:p>
        </w:tc>
      </w:tr>
      <w:tr w:rsidR="00C379D3" w:rsidRPr="00E26394" w:rsidTr="00C22A96">
        <w:trPr>
          <w:cantSplit/>
          <w:trHeight w:val="107"/>
          <w:jc w:val="center"/>
        </w:trPr>
        <w:tc>
          <w:tcPr>
            <w:tcW w:w="4248" w:type="dxa"/>
            <w:shd w:val="clear" w:color="auto" w:fill="auto"/>
            <w:vAlign w:val="center"/>
          </w:tcPr>
          <w:p w:rsidR="00C379D3" w:rsidRDefault="00C379D3" w:rsidP="00B84FEE">
            <w:pPr>
              <w:spacing w:before="20" w:after="20" w:line="240" w:lineRule="auto"/>
              <w:rPr>
                <w:bCs/>
              </w:rPr>
            </w:pPr>
            <w:r>
              <w:rPr>
                <w:bCs/>
              </w:rPr>
              <w:t>Year to Date</w:t>
            </w:r>
          </w:p>
        </w:tc>
        <w:tc>
          <w:tcPr>
            <w:tcW w:w="4577" w:type="dxa"/>
            <w:shd w:val="clear" w:color="auto" w:fill="auto"/>
            <w:vAlign w:val="center"/>
          </w:tcPr>
          <w:p w:rsidR="00C379D3" w:rsidRDefault="00C379D3" w:rsidP="00B84FEE">
            <w:pPr>
              <w:spacing w:before="20" w:after="20" w:line="240" w:lineRule="auto"/>
              <w:rPr>
                <w:rFonts w:cs="Tahoma"/>
              </w:rPr>
            </w:pPr>
            <w:r>
              <w:rPr>
                <w:rFonts w:cs="Tahoma"/>
              </w:rPr>
              <w:t>Prompt</w:t>
            </w:r>
          </w:p>
        </w:tc>
      </w:tr>
      <w:tr w:rsidR="00C379D3" w:rsidRPr="00E26394" w:rsidTr="00C22A96">
        <w:trPr>
          <w:cantSplit/>
          <w:trHeight w:val="107"/>
          <w:jc w:val="center"/>
        </w:trPr>
        <w:tc>
          <w:tcPr>
            <w:tcW w:w="4248" w:type="dxa"/>
            <w:shd w:val="clear" w:color="auto" w:fill="auto"/>
            <w:vAlign w:val="center"/>
          </w:tcPr>
          <w:p w:rsidR="00C379D3" w:rsidRDefault="00C379D3" w:rsidP="00B84FEE">
            <w:pPr>
              <w:spacing w:before="20" w:after="20" w:line="240" w:lineRule="auto"/>
              <w:rPr>
                <w:bCs/>
              </w:rPr>
            </w:pPr>
            <w:r>
              <w:rPr>
                <w:bCs/>
              </w:rPr>
              <w:t>Life to Date</w:t>
            </w:r>
          </w:p>
        </w:tc>
        <w:tc>
          <w:tcPr>
            <w:tcW w:w="4577" w:type="dxa"/>
            <w:shd w:val="clear" w:color="auto" w:fill="auto"/>
            <w:vAlign w:val="center"/>
          </w:tcPr>
          <w:p w:rsidR="00C379D3" w:rsidRDefault="00C379D3" w:rsidP="00B84FEE">
            <w:pPr>
              <w:spacing w:before="20" w:after="20" w:line="240" w:lineRule="auto"/>
              <w:rPr>
                <w:rFonts w:cs="Tahoma"/>
              </w:rPr>
            </w:pPr>
            <w:r>
              <w:rPr>
                <w:rFonts w:cs="Tahoma"/>
              </w:rPr>
              <w:t>Prompt</w:t>
            </w:r>
          </w:p>
        </w:tc>
      </w:tr>
      <w:tr w:rsidR="00C379D3" w:rsidRPr="00E26394" w:rsidTr="00C22A96">
        <w:trPr>
          <w:cantSplit/>
          <w:trHeight w:val="107"/>
          <w:jc w:val="center"/>
        </w:trPr>
        <w:tc>
          <w:tcPr>
            <w:tcW w:w="4248" w:type="dxa"/>
            <w:shd w:val="clear" w:color="auto" w:fill="auto"/>
            <w:vAlign w:val="center"/>
          </w:tcPr>
          <w:p w:rsidR="00C379D3" w:rsidRPr="00880215" w:rsidRDefault="00C379D3" w:rsidP="00B84FEE">
            <w:pPr>
              <w:spacing w:before="20" w:after="20" w:line="240" w:lineRule="auto"/>
              <w:rPr>
                <w:bCs/>
              </w:rPr>
            </w:pPr>
            <w:r w:rsidRPr="00880215">
              <w:rPr>
                <w:bCs/>
              </w:rPr>
              <w:t>Country</w:t>
            </w:r>
          </w:p>
        </w:tc>
        <w:tc>
          <w:tcPr>
            <w:tcW w:w="4577" w:type="dxa"/>
            <w:shd w:val="clear" w:color="auto" w:fill="auto"/>
            <w:vAlign w:val="center"/>
          </w:tcPr>
          <w:p w:rsidR="00C379D3" w:rsidRPr="00880215" w:rsidRDefault="00C379D3" w:rsidP="00B84FEE">
            <w:pPr>
              <w:spacing w:before="20" w:after="20" w:line="240" w:lineRule="auto"/>
              <w:rPr>
                <w:rFonts w:cs="Tahoma"/>
              </w:rPr>
            </w:pPr>
            <w:r w:rsidRPr="00880215">
              <w:rPr>
                <w:rFonts w:cs="Tahoma"/>
              </w:rPr>
              <w:t>Prompt / Attribute</w:t>
            </w:r>
          </w:p>
        </w:tc>
      </w:tr>
      <w:tr w:rsidR="00C379D3" w:rsidRPr="00E26394" w:rsidTr="00C22A96">
        <w:trPr>
          <w:cantSplit/>
          <w:trHeight w:val="107"/>
          <w:jc w:val="center"/>
        </w:trPr>
        <w:tc>
          <w:tcPr>
            <w:tcW w:w="4248" w:type="dxa"/>
            <w:shd w:val="clear" w:color="auto" w:fill="auto"/>
            <w:vAlign w:val="center"/>
          </w:tcPr>
          <w:p w:rsidR="00C379D3" w:rsidRPr="00880215" w:rsidRDefault="00C379D3" w:rsidP="00B84FEE">
            <w:pPr>
              <w:spacing w:before="20" w:after="20" w:line="240" w:lineRule="auto"/>
              <w:rPr>
                <w:rFonts w:cs="Tahoma"/>
              </w:rPr>
            </w:pPr>
            <w:r w:rsidRPr="00880215">
              <w:rPr>
                <w:rFonts w:cs="Tahoma"/>
              </w:rPr>
              <w:t>Ryder Company Name</w:t>
            </w:r>
          </w:p>
        </w:tc>
        <w:tc>
          <w:tcPr>
            <w:tcW w:w="4577" w:type="dxa"/>
            <w:shd w:val="clear" w:color="auto" w:fill="auto"/>
            <w:vAlign w:val="center"/>
          </w:tcPr>
          <w:p w:rsidR="00C379D3" w:rsidRPr="00880215" w:rsidRDefault="00C379D3" w:rsidP="00B84FEE">
            <w:pPr>
              <w:spacing w:before="20" w:after="20" w:line="240" w:lineRule="auto"/>
              <w:rPr>
                <w:rFonts w:cs="Tahoma"/>
              </w:rPr>
            </w:pPr>
            <w:r w:rsidRPr="00880215">
              <w:rPr>
                <w:rFonts w:cs="Tahoma"/>
              </w:rPr>
              <w:t>Prompt / Attribute</w:t>
            </w:r>
          </w:p>
        </w:tc>
      </w:tr>
      <w:tr w:rsidR="00C379D3" w:rsidRPr="00E26394" w:rsidTr="00C22A96">
        <w:trPr>
          <w:cantSplit/>
          <w:trHeight w:val="107"/>
          <w:jc w:val="center"/>
        </w:trPr>
        <w:tc>
          <w:tcPr>
            <w:tcW w:w="4248" w:type="dxa"/>
            <w:shd w:val="clear" w:color="auto" w:fill="auto"/>
            <w:vAlign w:val="center"/>
          </w:tcPr>
          <w:p w:rsidR="00C379D3" w:rsidRPr="00880215" w:rsidRDefault="00C379D3" w:rsidP="00B84FEE">
            <w:pPr>
              <w:spacing w:before="20" w:after="20" w:line="240" w:lineRule="auto"/>
              <w:rPr>
                <w:bCs/>
              </w:rPr>
            </w:pPr>
            <w:r w:rsidRPr="00880215">
              <w:rPr>
                <w:bCs/>
              </w:rPr>
              <w:t xml:space="preserve">Business Unit </w:t>
            </w:r>
          </w:p>
        </w:tc>
        <w:tc>
          <w:tcPr>
            <w:tcW w:w="4577" w:type="dxa"/>
            <w:shd w:val="clear" w:color="auto" w:fill="auto"/>
            <w:vAlign w:val="center"/>
          </w:tcPr>
          <w:p w:rsidR="00C379D3" w:rsidRPr="00880215" w:rsidRDefault="00C379D3" w:rsidP="00B84FEE">
            <w:pPr>
              <w:spacing w:before="20" w:after="20" w:line="240" w:lineRule="auto"/>
              <w:rPr>
                <w:rFonts w:cs="Tahoma"/>
              </w:rPr>
            </w:pPr>
            <w:r w:rsidRPr="00880215">
              <w:rPr>
                <w:rFonts w:cs="Tahoma"/>
              </w:rPr>
              <w:t>Prompt / Attribute</w:t>
            </w:r>
          </w:p>
        </w:tc>
      </w:tr>
      <w:tr w:rsidR="00C379D3" w:rsidRPr="00E26394" w:rsidTr="00C22A96">
        <w:trPr>
          <w:cantSplit/>
          <w:trHeight w:val="107"/>
          <w:jc w:val="center"/>
        </w:trPr>
        <w:tc>
          <w:tcPr>
            <w:tcW w:w="4248" w:type="dxa"/>
            <w:shd w:val="clear" w:color="auto" w:fill="auto"/>
            <w:vAlign w:val="center"/>
          </w:tcPr>
          <w:p w:rsidR="00C379D3" w:rsidRPr="00880215" w:rsidRDefault="00C379D3" w:rsidP="00B84FEE">
            <w:pPr>
              <w:spacing w:before="20" w:after="20" w:line="240" w:lineRule="auto"/>
              <w:rPr>
                <w:bCs/>
              </w:rPr>
            </w:pPr>
            <w:r w:rsidRPr="00880215">
              <w:rPr>
                <w:bCs/>
              </w:rPr>
              <w:t>Accounting Location Number</w:t>
            </w:r>
          </w:p>
        </w:tc>
        <w:tc>
          <w:tcPr>
            <w:tcW w:w="4577" w:type="dxa"/>
            <w:shd w:val="clear" w:color="auto" w:fill="auto"/>
            <w:vAlign w:val="center"/>
          </w:tcPr>
          <w:p w:rsidR="00C379D3" w:rsidRPr="00880215" w:rsidRDefault="00C379D3" w:rsidP="00B84FEE">
            <w:pPr>
              <w:spacing w:before="20" w:after="20" w:line="240" w:lineRule="auto"/>
              <w:rPr>
                <w:rFonts w:cs="Tahoma"/>
              </w:rPr>
            </w:pPr>
            <w:r w:rsidRPr="00880215">
              <w:rPr>
                <w:rFonts w:cs="Tahoma"/>
              </w:rPr>
              <w:t>Prompt / Attribute</w:t>
            </w:r>
          </w:p>
        </w:tc>
      </w:tr>
      <w:tr w:rsidR="00C379D3" w:rsidRPr="00E26394" w:rsidTr="00C22A96">
        <w:trPr>
          <w:cantSplit/>
          <w:trHeight w:val="51"/>
          <w:jc w:val="center"/>
        </w:trPr>
        <w:tc>
          <w:tcPr>
            <w:tcW w:w="4248" w:type="dxa"/>
            <w:shd w:val="clear" w:color="auto" w:fill="auto"/>
            <w:vAlign w:val="center"/>
          </w:tcPr>
          <w:p w:rsidR="00C379D3" w:rsidRPr="00880215" w:rsidRDefault="00C379D3" w:rsidP="00B84FEE">
            <w:pPr>
              <w:spacing w:before="20" w:after="20" w:line="240" w:lineRule="auto"/>
              <w:rPr>
                <w:bCs/>
              </w:rPr>
            </w:pPr>
            <w:r w:rsidRPr="00880215">
              <w:rPr>
                <w:bCs/>
              </w:rPr>
              <w:t>General Manager Code</w:t>
            </w:r>
          </w:p>
        </w:tc>
        <w:tc>
          <w:tcPr>
            <w:tcW w:w="4577" w:type="dxa"/>
            <w:shd w:val="clear" w:color="auto" w:fill="auto"/>
            <w:vAlign w:val="center"/>
          </w:tcPr>
          <w:p w:rsidR="00C379D3" w:rsidRPr="00880215" w:rsidRDefault="00C379D3" w:rsidP="00B84FEE">
            <w:pPr>
              <w:spacing w:before="20" w:after="20" w:line="240" w:lineRule="auto"/>
              <w:rPr>
                <w:rFonts w:cs="Tahoma"/>
              </w:rPr>
            </w:pPr>
            <w:r w:rsidRPr="00880215">
              <w:rPr>
                <w:rFonts w:cs="Tahoma"/>
              </w:rPr>
              <w:t>Prompt / Attribute</w:t>
            </w:r>
          </w:p>
        </w:tc>
      </w:tr>
      <w:tr w:rsidR="00C379D3" w:rsidRPr="00E26394" w:rsidTr="00C22A96">
        <w:trPr>
          <w:cantSplit/>
          <w:trHeight w:val="51"/>
          <w:jc w:val="center"/>
        </w:trPr>
        <w:tc>
          <w:tcPr>
            <w:tcW w:w="4248" w:type="dxa"/>
            <w:shd w:val="clear" w:color="auto" w:fill="auto"/>
            <w:vAlign w:val="center"/>
          </w:tcPr>
          <w:p w:rsidR="00C379D3" w:rsidRPr="00880215" w:rsidRDefault="00C379D3" w:rsidP="00B84FEE">
            <w:pPr>
              <w:spacing w:before="20" w:after="20" w:line="240" w:lineRule="auto"/>
              <w:rPr>
                <w:bCs/>
              </w:rPr>
            </w:pPr>
            <w:r w:rsidRPr="00880215">
              <w:rPr>
                <w:bCs/>
              </w:rPr>
              <w:t>Team Code</w:t>
            </w:r>
          </w:p>
        </w:tc>
        <w:tc>
          <w:tcPr>
            <w:tcW w:w="4577" w:type="dxa"/>
            <w:shd w:val="clear" w:color="auto" w:fill="auto"/>
            <w:vAlign w:val="center"/>
          </w:tcPr>
          <w:p w:rsidR="00C379D3" w:rsidRPr="00880215" w:rsidRDefault="00C379D3" w:rsidP="00B84FEE">
            <w:pPr>
              <w:spacing w:before="20" w:after="20" w:line="240" w:lineRule="auto"/>
              <w:rPr>
                <w:rFonts w:cs="Tahoma"/>
              </w:rPr>
            </w:pPr>
            <w:r w:rsidRPr="00880215">
              <w:rPr>
                <w:rFonts w:cs="Tahoma"/>
              </w:rPr>
              <w:t>Prompt / Attribute</w:t>
            </w:r>
          </w:p>
        </w:tc>
      </w:tr>
      <w:tr w:rsidR="00C379D3" w:rsidRPr="00E26394" w:rsidTr="00C22A96">
        <w:trPr>
          <w:cantSplit/>
          <w:trHeight w:val="51"/>
          <w:jc w:val="center"/>
        </w:trPr>
        <w:tc>
          <w:tcPr>
            <w:tcW w:w="4248" w:type="dxa"/>
            <w:shd w:val="clear" w:color="auto" w:fill="auto"/>
            <w:vAlign w:val="center"/>
          </w:tcPr>
          <w:p w:rsidR="00C379D3" w:rsidRDefault="00C379D3" w:rsidP="00B84FEE">
            <w:pPr>
              <w:spacing w:before="20" w:after="20" w:line="240" w:lineRule="auto"/>
              <w:rPr>
                <w:bCs/>
              </w:rPr>
            </w:pPr>
            <w:r>
              <w:rPr>
                <w:bCs/>
              </w:rPr>
              <w:t>Claim Number</w:t>
            </w:r>
          </w:p>
        </w:tc>
        <w:tc>
          <w:tcPr>
            <w:tcW w:w="4577" w:type="dxa"/>
            <w:shd w:val="clear" w:color="auto" w:fill="auto"/>
            <w:vAlign w:val="center"/>
          </w:tcPr>
          <w:p w:rsidR="00C379D3" w:rsidRDefault="00C379D3" w:rsidP="00B84FEE">
            <w:pPr>
              <w:spacing w:before="20" w:after="20" w:line="240" w:lineRule="auto"/>
              <w:rPr>
                <w:rFonts w:cs="Tahoma"/>
              </w:rPr>
            </w:pPr>
            <w:r>
              <w:rPr>
                <w:rFonts w:cs="Tahoma"/>
              </w:rPr>
              <w:t>Attribute</w:t>
            </w:r>
          </w:p>
        </w:tc>
      </w:tr>
      <w:tr w:rsidR="00C379D3" w:rsidRPr="00E26394" w:rsidTr="00C22A96">
        <w:trPr>
          <w:cantSplit/>
          <w:trHeight w:val="51"/>
          <w:jc w:val="center"/>
        </w:trPr>
        <w:tc>
          <w:tcPr>
            <w:tcW w:w="4248" w:type="dxa"/>
            <w:shd w:val="clear" w:color="auto" w:fill="auto"/>
            <w:vAlign w:val="center"/>
          </w:tcPr>
          <w:p w:rsidR="00C379D3" w:rsidRDefault="00C379D3" w:rsidP="00B84FEE">
            <w:pPr>
              <w:spacing w:before="20" w:after="20" w:line="240" w:lineRule="auto"/>
              <w:rPr>
                <w:bCs/>
              </w:rPr>
            </w:pPr>
            <w:r>
              <w:rPr>
                <w:bCs/>
              </w:rPr>
              <w:t>Accounting Claim Status</w:t>
            </w:r>
          </w:p>
        </w:tc>
        <w:tc>
          <w:tcPr>
            <w:tcW w:w="4577" w:type="dxa"/>
            <w:shd w:val="clear" w:color="auto" w:fill="auto"/>
            <w:vAlign w:val="center"/>
          </w:tcPr>
          <w:p w:rsidR="00C379D3" w:rsidRDefault="00C379D3" w:rsidP="00B84FEE">
            <w:pPr>
              <w:spacing w:before="20" w:after="20" w:line="240" w:lineRule="auto"/>
              <w:rPr>
                <w:rFonts w:cs="Tahoma"/>
              </w:rPr>
            </w:pPr>
            <w:r>
              <w:rPr>
                <w:rFonts w:cs="Tahoma"/>
              </w:rPr>
              <w:t>Attribute</w:t>
            </w:r>
          </w:p>
        </w:tc>
      </w:tr>
      <w:tr w:rsidR="00C379D3" w:rsidRPr="00E26394" w:rsidTr="00C22A96">
        <w:trPr>
          <w:cantSplit/>
          <w:trHeight w:val="51"/>
          <w:jc w:val="center"/>
        </w:trPr>
        <w:tc>
          <w:tcPr>
            <w:tcW w:w="4248" w:type="dxa"/>
            <w:shd w:val="clear" w:color="auto" w:fill="auto"/>
            <w:vAlign w:val="center"/>
          </w:tcPr>
          <w:p w:rsidR="00C379D3" w:rsidRDefault="00C379D3" w:rsidP="00B84FEE">
            <w:pPr>
              <w:spacing w:before="20" w:after="20" w:line="240" w:lineRule="auto"/>
              <w:rPr>
                <w:bCs/>
              </w:rPr>
            </w:pPr>
            <w:r>
              <w:rPr>
                <w:bCs/>
              </w:rPr>
              <w:t>Incident Date</w:t>
            </w:r>
          </w:p>
        </w:tc>
        <w:tc>
          <w:tcPr>
            <w:tcW w:w="4577" w:type="dxa"/>
            <w:shd w:val="clear" w:color="auto" w:fill="auto"/>
            <w:vAlign w:val="center"/>
          </w:tcPr>
          <w:p w:rsidR="00C379D3" w:rsidRDefault="00C379D3" w:rsidP="00B84FEE">
            <w:pPr>
              <w:spacing w:before="20" w:after="20" w:line="240" w:lineRule="auto"/>
              <w:rPr>
                <w:rFonts w:cs="Tahoma"/>
              </w:rPr>
            </w:pPr>
            <w:r>
              <w:rPr>
                <w:rFonts w:cs="Tahoma"/>
              </w:rPr>
              <w:t>Attribute</w:t>
            </w:r>
          </w:p>
        </w:tc>
      </w:tr>
      <w:tr w:rsidR="00C379D3" w:rsidRPr="00E26394" w:rsidTr="00C22A96">
        <w:trPr>
          <w:cantSplit/>
          <w:trHeight w:val="51"/>
          <w:jc w:val="center"/>
        </w:trPr>
        <w:tc>
          <w:tcPr>
            <w:tcW w:w="4248" w:type="dxa"/>
            <w:shd w:val="clear" w:color="auto" w:fill="auto"/>
            <w:vAlign w:val="center"/>
          </w:tcPr>
          <w:p w:rsidR="00C379D3" w:rsidRDefault="00C379D3" w:rsidP="00B84FEE">
            <w:pPr>
              <w:spacing w:before="20" w:after="20" w:line="240" w:lineRule="auto"/>
              <w:rPr>
                <w:bCs/>
              </w:rPr>
            </w:pPr>
            <w:r>
              <w:rPr>
                <w:bCs/>
              </w:rPr>
              <w:t>Primary Cause of Incident</w:t>
            </w:r>
          </w:p>
        </w:tc>
        <w:tc>
          <w:tcPr>
            <w:tcW w:w="4577" w:type="dxa"/>
            <w:shd w:val="clear" w:color="auto" w:fill="auto"/>
            <w:vAlign w:val="center"/>
          </w:tcPr>
          <w:p w:rsidR="00C379D3" w:rsidRDefault="00C379D3" w:rsidP="00B84FEE">
            <w:pPr>
              <w:spacing w:before="20" w:after="20" w:line="240" w:lineRule="auto"/>
              <w:rPr>
                <w:rFonts w:cs="Tahoma"/>
              </w:rPr>
            </w:pPr>
            <w:r>
              <w:rPr>
                <w:rFonts w:cs="Tahoma"/>
              </w:rPr>
              <w:t>Attribute</w:t>
            </w:r>
          </w:p>
        </w:tc>
      </w:tr>
      <w:tr w:rsidR="00C379D3" w:rsidRPr="00E26394" w:rsidTr="00C22A96">
        <w:trPr>
          <w:cantSplit/>
          <w:trHeight w:val="51"/>
          <w:jc w:val="center"/>
        </w:trPr>
        <w:tc>
          <w:tcPr>
            <w:tcW w:w="4248" w:type="dxa"/>
            <w:shd w:val="clear" w:color="auto" w:fill="auto"/>
            <w:vAlign w:val="center"/>
          </w:tcPr>
          <w:p w:rsidR="00C379D3" w:rsidRPr="00042357" w:rsidRDefault="00C379D3" w:rsidP="00B84FEE">
            <w:pPr>
              <w:spacing w:before="20" w:after="20" w:line="240" w:lineRule="auto"/>
              <w:rPr>
                <w:rFonts w:cs="Tahoma"/>
              </w:rPr>
            </w:pPr>
            <w:r>
              <w:rPr>
                <w:rFonts w:cs="Tahoma"/>
              </w:rPr>
              <w:t>Loss/Expense Activity Group</w:t>
            </w:r>
          </w:p>
        </w:tc>
        <w:tc>
          <w:tcPr>
            <w:tcW w:w="4577" w:type="dxa"/>
            <w:shd w:val="clear" w:color="auto" w:fill="auto"/>
            <w:vAlign w:val="center"/>
          </w:tcPr>
          <w:p w:rsidR="00C379D3" w:rsidRPr="00042357" w:rsidRDefault="00C379D3" w:rsidP="00B84FEE">
            <w:pPr>
              <w:spacing w:before="20" w:after="20" w:line="240" w:lineRule="auto"/>
              <w:rPr>
                <w:rFonts w:cs="Tahoma"/>
              </w:rPr>
            </w:pPr>
            <w:r w:rsidRPr="00042357">
              <w:rPr>
                <w:rFonts w:cs="Tahoma"/>
              </w:rPr>
              <w:t>Attribute</w:t>
            </w:r>
          </w:p>
        </w:tc>
      </w:tr>
      <w:tr w:rsidR="00C379D3" w:rsidRPr="00E26394" w:rsidTr="00C22A96">
        <w:trPr>
          <w:cantSplit/>
          <w:trHeight w:val="51"/>
          <w:jc w:val="center"/>
        </w:trPr>
        <w:tc>
          <w:tcPr>
            <w:tcW w:w="4248" w:type="dxa"/>
            <w:shd w:val="clear" w:color="auto" w:fill="auto"/>
            <w:vAlign w:val="center"/>
          </w:tcPr>
          <w:p w:rsidR="00C379D3" w:rsidRDefault="00C379D3" w:rsidP="00B84FEE">
            <w:pPr>
              <w:spacing w:before="20" w:after="20" w:line="240" w:lineRule="auto"/>
              <w:rPr>
                <w:bCs/>
              </w:rPr>
            </w:pPr>
            <w:r>
              <w:rPr>
                <w:bCs/>
              </w:rPr>
              <w:t>Cap Layer Type</w:t>
            </w:r>
          </w:p>
        </w:tc>
        <w:tc>
          <w:tcPr>
            <w:tcW w:w="4577" w:type="dxa"/>
            <w:shd w:val="clear" w:color="auto" w:fill="auto"/>
            <w:vAlign w:val="center"/>
          </w:tcPr>
          <w:p w:rsidR="00C379D3" w:rsidRDefault="00C379D3" w:rsidP="00B84FEE">
            <w:pPr>
              <w:spacing w:before="20" w:after="20" w:line="240" w:lineRule="auto"/>
              <w:rPr>
                <w:rFonts w:cs="Tahoma"/>
              </w:rPr>
            </w:pPr>
            <w:r>
              <w:rPr>
                <w:rFonts w:cs="Tahoma"/>
              </w:rPr>
              <w:t>Prompt</w:t>
            </w:r>
          </w:p>
        </w:tc>
      </w:tr>
      <w:tr w:rsidR="00C379D3" w:rsidRPr="00E26394" w:rsidTr="00C22A96">
        <w:trPr>
          <w:cantSplit/>
          <w:trHeight w:val="51"/>
          <w:jc w:val="center"/>
        </w:trPr>
        <w:tc>
          <w:tcPr>
            <w:tcW w:w="4248" w:type="dxa"/>
            <w:shd w:val="clear" w:color="auto" w:fill="auto"/>
            <w:vAlign w:val="center"/>
          </w:tcPr>
          <w:p w:rsidR="00C379D3" w:rsidRDefault="00C379D3" w:rsidP="00B84FEE">
            <w:pPr>
              <w:spacing w:before="20" w:after="20" w:line="240" w:lineRule="auto"/>
              <w:rPr>
                <w:bCs/>
              </w:rPr>
            </w:pPr>
            <w:r>
              <w:rPr>
                <w:bCs/>
              </w:rPr>
              <w:t>Cap Layer Level</w:t>
            </w:r>
          </w:p>
        </w:tc>
        <w:tc>
          <w:tcPr>
            <w:tcW w:w="4577" w:type="dxa"/>
            <w:shd w:val="clear" w:color="auto" w:fill="auto"/>
            <w:vAlign w:val="center"/>
          </w:tcPr>
          <w:p w:rsidR="00C379D3" w:rsidRDefault="00C379D3" w:rsidP="00B84FEE">
            <w:pPr>
              <w:spacing w:before="20" w:after="20" w:line="240" w:lineRule="auto"/>
              <w:rPr>
                <w:rFonts w:cs="Tahoma"/>
              </w:rPr>
            </w:pPr>
            <w:r>
              <w:rPr>
                <w:rFonts w:cs="Tahoma"/>
              </w:rPr>
              <w:t>Prompt</w:t>
            </w:r>
          </w:p>
        </w:tc>
      </w:tr>
      <w:tr w:rsidR="00C379D3" w:rsidRPr="00E26394" w:rsidTr="00C22A96">
        <w:trPr>
          <w:cantSplit/>
          <w:trHeight w:val="51"/>
          <w:jc w:val="center"/>
        </w:trPr>
        <w:tc>
          <w:tcPr>
            <w:tcW w:w="4248" w:type="dxa"/>
            <w:shd w:val="clear" w:color="auto" w:fill="auto"/>
            <w:vAlign w:val="center"/>
          </w:tcPr>
          <w:p w:rsidR="00C379D3" w:rsidRDefault="00C379D3" w:rsidP="00B84FEE">
            <w:pPr>
              <w:spacing w:before="20" w:after="20" w:line="240" w:lineRule="auto"/>
              <w:rPr>
                <w:bCs/>
              </w:rPr>
            </w:pPr>
            <w:r>
              <w:rPr>
                <w:bCs/>
              </w:rPr>
              <w:t>Activity Date</w:t>
            </w:r>
          </w:p>
        </w:tc>
        <w:tc>
          <w:tcPr>
            <w:tcW w:w="4577" w:type="dxa"/>
            <w:shd w:val="clear" w:color="auto" w:fill="auto"/>
            <w:vAlign w:val="center"/>
          </w:tcPr>
          <w:p w:rsidR="00C379D3" w:rsidRDefault="00C379D3" w:rsidP="00B84FEE">
            <w:pPr>
              <w:spacing w:before="20" w:after="20" w:line="240" w:lineRule="auto"/>
              <w:rPr>
                <w:rFonts w:cs="Tahoma"/>
              </w:rPr>
            </w:pPr>
            <w:r>
              <w:rPr>
                <w:rFonts w:cs="Tahoma"/>
              </w:rPr>
              <w:t>Attribute</w:t>
            </w:r>
          </w:p>
        </w:tc>
      </w:tr>
      <w:tr w:rsidR="00C379D3" w:rsidRPr="00E26394" w:rsidTr="00C22A96">
        <w:trPr>
          <w:cantSplit/>
          <w:trHeight w:val="51"/>
          <w:jc w:val="center"/>
        </w:trPr>
        <w:tc>
          <w:tcPr>
            <w:tcW w:w="4248" w:type="dxa"/>
            <w:shd w:val="clear" w:color="auto" w:fill="auto"/>
            <w:vAlign w:val="center"/>
          </w:tcPr>
          <w:p w:rsidR="00C379D3" w:rsidRDefault="00C379D3" w:rsidP="00B84FEE">
            <w:pPr>
              <w:spacing w:before="20" w:after="20" w:line="240" w:lineRule="auto"/>
              <w:rPr>
                <w:bCs/>
              </w:rPr>
            </w:pPr>
            <w:r>
              <w:rPr>
                <w:bCs/>
              </w:rPr>
              <w:t>Policy Type</w:t>
            </w:r>
          </w:p>
        </w:tc>
        <w:tc>
          <w:tcPr>
            <w:tcW w:w="4577" w:type="dxa"/>
            <w:shd w:val="clear" w:color="auto" w:fill="auto"/>
            <w:vAlign w:val="center"/>
          </w:tcPr>
          <w:p w:rsidR="00C379D3" w:rsidRDefault="00C379D3" w:rsidP="00B84FEE">
            <w:pPr>
              <w:spacing w:before="20" w:after="20" w:line="240" w:lineRule="auto"/>
              <w:rPr>
                <w:rFonts w:cs="Tahoma"/>
              </w:rPr>
            </w:pPr>
            <w:r>
              <w:rPr>
                <w:rFonts w:cs="Tahoma"/>
              </w:rPr>
              <w:t>Attribute</w:t>
            </w:r>
          </w:p>
        </w:tc>
      </w:tr>
      <w:tr w:rsidR="00C379D3" w:rsidRPr="00E26394" w:rsidTr="00C22A96">
        <w:trPr>
          <w:cantSplit/>
          <w:trHeight w:val="51"/>
          <w:jc w:val="center"/>
        </w:trPr>
        <w:tc>
          <w:tcPr>
            <w:tcW w:w="4248" w:type="dxa"/>
            <w:shd w:val="clear" w:color="auto" w:fill="auto"/>
            <w:vAlign w:val="center"/>
          </w:tcPr>
          <w:p w:rsidR="00C379D3" w:rsidRDefault="00C379D3" w:rsidP="00B84FEE">
            <w:pPr>
              <w:spacing w:before="20" w:after="20" w:line="240" w:lineRule="auto"/>
              <w:rPr>
                <w:bCs/>
              </w:rPr>
            </w:pPr>
            <w:r>
              <w:rPr>
                <w:bCs/>
              </w:rPr>
              <w:t>Asset Number</w:t>
            </w:r>
          </w:p>
        </w:tc>
        <w:tc>
          <w:tcPr>
            <w:tcW w:w="4577" w:type="dxa"/>
            <w:shd w:val="clear" w:color="auto" w:fill="auto"/>
            <w:vAlign w:val="center"/>
          </w:tcPr>
          <w:p w:rsidR="00C379D3" w:rsidRDefault="00C379D3" w:rsidP="00B84FEE">
            <w:pPr>
              <w:spacing w:before="20" w:after="20" w:line="240" w:lineRule="auto"/>
              <w:rPr>
                <w:rFonts w:cs="Tahoma"/>
              </w:rPr>
            </w:pPr>
            <w:r>
              <w:rPr>
                <w:rFonts w:cs="Tahoma"/>
              </w:rPr>
              <w:t>Attribute</w:t>
            </w:r>
          </w:p>
        </w:tc>
      </w:tr>
      <w:tr w:rsidR="00C379D3" w:rsidRPr="00E26394" w:rsidTr="00C22A96">
        <w:trPr>
          <w:cantSplit/>
          <w:trHeight w:val="51"/>
          <w:jc w:val="center"/>
        </w:trPr>
        <w:tc>
          <w:tcPr>
            <w:tcW w:w="4248" w:type="dxa"/>
            <w:shd w:val="clear" w:color="auto" w:fill="auto"/>
            <w:vAlign w:val="center"/>
          </w:tcPr>
          <w:p w:rsidR="00C379D3" w:rsidRPr="00880215" w:rsidRDefault="00C379D3" w:rsidP="00B84FEE">
            <w:pPr>
              <w:spacing w:before="20" w:after="20" w:line="240" w:lineRule="auto"/>
              <w:rPr>
                <w:bCs/>
              </w:rPr>
            </w:pPr>
            <w:r w:rsidRPr="00880215">
              <w:rPr>
                <w:bCs/>
              </w:rPr>
              <w:t>Examiner Code</w:t>
            </w:r>
          </w:p>
        </w:tc>
        <w:tc>
          <w:tcPr>
            <w:tcW w:w="4577" w:type="dxa"/>
            <w:shd w:val="clear" w:color="auto" w:fill="auto"/>
            <w:vAlign w:val="center"/>
          </w:tcPr>
          <w:p w:rsidR="00C379D3" w:rsidRPr="00880215" w:rsidRDefault="00C379D3" w:rsidP="00B84FEE">
            <w:pPr>
              <w:spacing w:before="20" w:after="20" w:line="240" w:lineRule="auto"/>
              <w:rPr>
                <w:rFonts w:cs="Tahoma"/>
              </w:rPr>
            </w:pPr>
            <w:r w:rsidRPr="00880215">
              <w:rPr>
                <w:rFonts w:cs="Tahoma"/>
              </w:rPr>
              <w:t>Prompt / Attribute</w:t>
            </w:r>
          </w:p>
        </w:tc>
      </w:tr>
      <w:tr w:rsidR="00C379D3" w:rsidRPr="00E26394" w:rsidTr="00C22A96">
        <w:trPr>
          <w:cantSplit/>
          <w:trHeight w:val="51"/>
          <w:jc w:val="center"/>
        </w:trPr>
        <w:tc>
          <w:tcPr>
            <w:tcW w:w="4248" w:type="dxa"/>
            <w:shd w:val="clear" w:color="auto" w:fill="auto"/>
            <w:vAlign w:val="center"/>
          </w:tcPr>
          <w:p w:rsidR="00C379D3" w:rsidRPr="00880215" w:rsidRDefault="00C379D3" w:rsidP="00B84FEE">
            <w:pPr>
              <w:spacing w:before="20" w:after="20" w:line="240" w:lineRule="auto"/>
              <w:rPr>
                <w:bCs/>
              </w:rPr>
            </w:pPr>
            <w:r w:rsidRPr="00880215">
              <w:rPr>
                <w:bCs/>
              </w:rPr>
              <w:t>Insurance Type Code</w:t>
            </w:r>
          </w:p>
        </w:tc>
        <w:tc>
          <w:tcPr>
            <w:tcW w:w="4577" w:type="dxa"/>
            <w:shd w:val="clear" w:color="auto" w:fill="auto"/>
            <w:vAlign w:val="center"/>
          </w:tcPr>
          <w:p w:rsidR="00C379D3" w:rsidRPr="00880215" w:rsidRDefault="00C379D3" w:rsidP="00B84FEE">
            <w:pPr>
              <w:spacing w:before="20" w:after="20" w:line="240" w:lineRule="auto"/>
              <w:rPr>
                <w:rFonts w:cs="Tahoma"/>
              </w:rPr>
            </w:pPr>
            <w:r w:rsidRPr="00880215">
              <w:rPr>
                <w:rFonts w:cs="Tahoma"/>
              </w:rPr>
              <w:t>Attribute</w:t>
            </w:r>
          </w:p>
        </w:tc>
      </w:tr>
      <w:tr w:rsidR="00C379D3" w:rsidRPr="00E26394" w:rsidTr="00C22A96">
        <w:trPr>
          <w:cantSplit/>
          <w:trHeight w:val="51"/>
          <w:jc w:val="center"/>
        </w:trPr>
        <w:tc>
          <w:tcPr>
            <w:tcW w:w="4248" w:type="dxa"/>
            <w:shd w:val="clear" w:color="auto" w:fill="auto"/>
            <w:vAlign w:val="center"/>
          </w:tcPr>
          <w:p w:rsidR="00C379D3" w:rsidRPr="00880215" w:rsidRDefault="00C379D3" w:rsidP="00B84FEE">
            <w:pPr>
              <w:spacing w:before="20" w:after="20" w:line="240" w:lineRule="auto"/>
              <w:rPr>
                <w:bCs/>
              </w:rPr>
            </w:pPr>
            <w:r w:rsidRPr="00880215">
              <w:rPr>
                <w:bCs/>
              </w:rPr>
              <w:t>Insurance Accounting Product Line</w:t>
            </w:r>
          </w:p>
        </w:tc>
        <w:tc>
          <w:tcPr>
            <w:tcW w:w="4577" w:type="dxa"/>
            <w:shd w:val="clear" w:color="auto" w:fill="auto"/>
            <w:vAlign w:val="center"/>
          </w:tcPr>
          <w:p w:rsidR="00C379D3" w:rsidRPr="00880215" w:rsidRDefault="00C379D3" w:rsidP="00B84FEE">
            <w:pPr>
              <w:spacing w:before="20" w:after="20" w:line="240" w:lineRule="auto"/>
              <w:rPr>
                <w:rFonts w:cs="Tahoma"/>
              </w:rPr>
            </w:pPr>
            <w:r w:rsidRPr="00880215">
              <w:rPr>
                <w:rFonts w:cs="Tahoma"/>
              </w:rPr>
              <w:t>Prompt / Attribute</w:t>
            </w:r>
          </w:p>
        </w:tc>
      </w:tr>
      <w:tr w:rsidR="00C379D3" w:rsidRPr="00E26394" w:rsidTr="00C22A96">
        <w:trPr>
          <w:cantSplit/>
          <w:trHeight w:val="51"/>
          <w:jc w:val="center"/>
        </w:trPr>
        <w:tc>
          <w:tcPr>
            <w:tcW w:w="4248" w:type="dxa"/>
            <w:shd w:val="clear" w:color="auto" w:fill="auto"/>
            <w:vAlign w:val="center"/>
          </w:tcPr>
          <w:p w:rsidR="00C379D3" w:rsidRPr="00880215" w:rsidRDefault="00C379D3" w:rsidP="00B84FEE">
            <w:pPr>
              <w:spacing w:before="20" w:after="20" w:line="240" w:lineRule="auto"/>
              <w:rPr>
                <w:bCs/>
              </w:rPr>
            </w:pPr>
            <w:r w:rsidRPr="00880215">
              <w:rPr>
                <w:bCs/>
              </w:rPr>
              <w:t>Insurance Accounting Product Group</w:t>
            </w:r>
          </w:p>
        </w:tc>
        <w:tc>
          <w:tcPr>
            <w:tcW w:w="4577" w:type="dxa"/>
            <w:shd w:val="clear" w:color="auto" w:fill="auto"/>
            <w:vAlign w:val="center"/>
          </w:tcPr>
          <w:p w:rsidR="00C379D3" w:rsidRPr="00880215" w:rsidRDefault="00C379D3" w:rsidP="00B84FEE">
            <w:pPr>
              <w:spacing w:before="20" w:after="20" w:line="240" w:lineRule="auto"/>
              <w:rPr>
                <w:rFonts w:cs="Tahoma"/>
              </w:rPr>
            </w:pPr>
            <w:r w:rsidRPr="00880215">
              <w:rPr>
                <w:rFonts w:cs="Tahoma"/>
              </w:rPr>
              <w:t>Prompt / Attribute</w:t>
            </w:r>
          </w:p>
        </w:tc>
      </w:tr>
      <w:tr w:rsidR="00C379D3" w:rsidRPr="00E26394" w:rsidTr="00C22A96">
        <w:trPr>
          <w:cantSplit/>
          <w:trHeight w:val="51"/>
          <w:jc w:val="center"/>
        </w:trPr>
        <w:tc>
          <w:tcPr>
            <w:tcW w:w="4248" w:type="dxa"/>
            <w:shd w:val="clear" w:color="auto" w:fill="auto"/>
            <w:vAlign w:val="center"/>
          </w:tcPr>
          <w:p w:rsidR="00C379D3" w:rsidRPr="00880215" w:rsidRDefault="00C379D3" w:rsidP="00B84FEE">
            <w:pPr>
              <w:spacing w:before="20" w:after="20" w:line="240" w:lineRule="auto"/>
              <w:rPr>
                <w:bCs/>
              </w:rPr>
            </w:pPr>
            <w:r w:rsidRPr="00880215">
              <w:rPr>
                <w:bCs/>
              </w:rPr>
              <w:t>Ryder Customer Name</w:t>
            </w:r>
          </w:p>
        </w:tc>
        <w:tc>
          <w:tcPr>
            <w:tcW w:w="4577" w:type="dxa"/>
            <w:shd w:val="clear" w:color="auto" w:fill="auto"/>
            <w:vAlign w:val="center"/>
          </w:tcPr>
          <w:p w:rsidR="00C379D3" w:rsidRPr="00880215" w:rsidRDefault="00C379D3" w:rsidP="00B84FEE">
            <w:pPr>
              <w:spacing w:before="20" w:after="20" w:line="240" w:lineRule="auto"/>
              <w:rPr>
                <w:rFonts w:cs="Tahoma"/>
              </w:rPr>
            </w:pPr>
            <w:r w:rsidRPr="00880215">
              <w:rPr>
                <w:rFonts w:cs="Tahoma"/>
              </w:rPr>
              <w:t>Prompt / Attribute</w:t>
            </w:r>
          </w:p>
        </w:tc>
      </w:tr>
      <w:tr w:rsidR="00C379D3" w:rsidRPr="00E26394" w:rsidTr="00C22A96">
        <w:trPr>
          <w:cantSplit/>
          <w:trHeight w:val="51"/>
          <w:jc w:val="center"/>
        </w:trPr>
        <w:tc>
          <w:tcPr>
            <w:tcW w:w="4248" w:type="dxa"/>
            <w:shd w:val="clear" w:color="auto" w:fill="E7E6E6" w:themeFill="background2"/>
            <w:vAlign w:val="center"/>
          </w:tcPr>
          <w:p w:rsidR="00C379D3" w:rsidRPr="00E01C3C" w:rsidRDefault="00C379D3" w:rsidP="00B84FEE">
            <w:pPr>
              <w:spacing w:before="20" w:after="20" w:line="240" w:lineRule="auto"/>
              <w:rPr>
                <w:b/>
                <w:bCs/>
              </w:rPr>
            </w:pPr>
            <w:r w:rsidRPr="00E01C3C">
              <w:rPr>
                <w:b/>
                <w:bCs/>
              </w:rPr>
              <w:t>METRICS</w:t>
            </w:r>
          </w:p>
        </w:tc>
        <w:tc>
          <w:tcPr>
            <w:tcW w:w="4577" w:type="dxa"/>
            <w:shd w:val="clear" w:color="auto" w:fill="E7E6E6" w:themeFill="background2"/>
            <w:vAlign w:val="center"/>
          </w:tcPr>
          <w:p w:rsidR="00C379D3" w:rsidRPr="00E01C3C" w:rsidRDefault="00C379D3" w:rsidP="00B84FEE">
            <w:pPr>
              <w:spacing w:before="20" w:after="20" w:line="240" w:lineRule="auto"/>
              <w:rPr>
                <w:rFonts w:cs="Tahoma"/>
              </w:rPr>
            </w:pPr>
          </w:p>
        </w:tc>
      </w:tr>
      <w:tr w:rsidR="00C379D3" w:rsidRPr="00E26394" w:rsidTr="00C22A96">
        <w:trPr>
          <w:cantSplit/>
          <w:trHeight w:val="51"/>
          <w:jc w:val="center"/>
        </w:trPr>
        <w:tc>
          <w:tcPr>
            <w:tcW w:w="4248" w:type="dxa"/>
            <w:shd w:val="clear" w:color="auto" w:fill="auto"/>
            <w:vAlign w:val="center"/>
          </w:tcPr>
          <w:p w:rsidR="00C379D3" w:rsidRPr="00E01C3C" w:rsidRDefault="00C379D3" w:rsidP="00B84FEE">
            <w:pPr>
              <w:spacing w:before="20" w:after="20" w:line="240" w:lineRule="auto"/>
              <w:rPr>
                <w:bCs/>
              </w:rPr>
            </w:pPr>
            <w:r>
              <w:rPr>
                <w:bCs/>
              </w:rPr>
              <w:t>$ Reserve Amount</w:t>
            </w:r>
          </w:p>
        </w:tc>
        <w:tc>
          <w:tcPr>
            <w:tcW w:w="4577" w:type="dxa"/>
            <w:shd w:val="clear" w:color="auto" w:fill="auto"/>
            <w:vAlign w:val="center"/>
          </w:tcPr>
          <w:p w:rsidR="00C379D3" w:rsidRPr="00E01C3C" w:rsidRDefault="00C379D3" w:rsidP="00B84FEE">
            <w:pPr>
              <w:spacing w:before="20" w:after="20" w:line="240" w:lineRule="auto"/>
              <w:rPr>
                <w:rFonts w:cs="Tahoma"/>
              </w:rPr>
            </w:pPr>
          </w:p>
        </w:tc>
      </w:tr>
      <w:tr w:rsidR="00C379D3" w:rsidRPr="00E26394" w:rsidTr="00C22A96">
        <w:trPr>
          <w:cantSplit/>
          <w:trHeight w:val="51"/>
          <w:jc w:val="center"/>
        </w:trPr>
        <w:tc>
          <w:tcPr>
            <w:tcW w:w="4248" w:type="dxa"/>
            <w:shd w:val="clear" w:color="auto" w:fill="auto"/>
            <w:vAlign w:val="center"/>
          </w:tcPr>
          <w:p w:rsidR="00C379D3" w:rsidRDefault="00C379D3" w:rsidP="00B84FEE">
            <w:pPr>
              <w:spacing w:before="20" w:after="20" w:line="240" w:lineRule="auto"/>
              <w:rPr>
                <w:bCs/>
              </w:rPr>
            </w:pPr>
            <w:r>
              <w:rPr>
                <w:bCs/>
              </w:rPr>
              <w:t>$ Net Incurred Amount</w:t>
            </w:r>
          </w:p>
        </w:tc>
        <w:tc>
          <w:tcPr>
            <w:tcW w:w="4577" w:type="dxa"/>
            <w:shd w:val="clear" w:color="auto" w:fill="auto"/>
            <w:vAlign w:val="center"/>
          </w:tcPr>
          <w:p w:rsidR="00C379D3" w:rsidRPr="00E01C3C" w:rsidRDefault="00C379D3" w:rsidP="00B84FEE">
            <w:pPr>
              <w:spacing w:before="20" w:after="20" w:line="240" w:lineRule="auto"/>
              <w:rPr>
                <w:rFonts w:cs="Tahoma"/>
              </w:rPr>
            </w:pPr>
          </w:p>
        </w:tc>
      </w:tr>
      <w:tr w:rsidR="00C379D3" w:rsidRPr="00E26394" w:rsidTr="00C22A96">
        <w:trPr>
          <w:cantSplit/>
          <w:trHeight w:val="51"/>
          <w:jc w:val="center"/>
        </w:trPr>
        <w:tc>
          <w:tcPr>
            <w:tcW w:w="4248" w:type="dxa"/>
            <w:shd w:val="clear" w:color="auto" w:fill="auto"/>
            <w:vAlign w:val="center"/>
          </w:tcPr>
          <w:p w:rsidR="00C379D3" w:rsidRDefault="00C379D3" w:rsidP="00B84FEE">
            <w:pPr>
              <w:spacing w:before="20" w:after="20" w:line="240" w:lineRule="auto"/>
              <w:rPr>
                <w:bCs/>
              </w:rPr>
            </w:pPr>
            <w:r>
              <w:rPr>
                <w:bCs/>
              </w:rPr>
              <w:t>$ Payment Amount</w:t>
            </w:r>
          </w:p>
        </w:tc>
        <w:tc>
          <w:tcPr>
            <w:tcW w:w="4577" w:type="dxa"/>
            <w:shd w:val="clear" w:color="auto" w:fill="auto"/>
            <w:vAlign w:val="center"/>
          </w:tcPr>
          <w:p w:rsidR="00C379D3" w:rsidRPr="00E01C3C" w:rsidRDefault="00C379D3" w:rsidP="00B84FEE">
            <w:pPr>
              <w:spacing w:before="20" w:after="20" w:line="240" w:lineRule="auto"/>
              <w:rPr>
                <w:rFonts w:cs="Tahoma"/>
              </w:rPr>
            </w:pPr>
          </w:p>
        </w:tc>
      </w:tr>
      <w:tr w:rsidR="00C379D3" w:rsidRPr="00E26394" w:rsidTr="00C22A96">
        <w:trPr>
          <w:cantSplit/>
          <w:trHeight w:val="51"/>
          <w:jc w:val="center"/>
        </w:trPr>
        <w:tc>
          <w:tcPr>
            <w:tcW w:w="4248" w:type="dxa"/>
            <w:shd w:val="clear" w:color="auto" w:fill="auto"/>
            <w:vAlign w:val="center"/>
          </w:tcPr>
          <w:p w:rsidR="00C379D3" w:rsidRDefault="00C379D3" w:rsidP="00B84FEE">
            <w:pPr>
              <w:spacing w:before="20" w:after="20" w:line="240" w:lineRule="auto"/>
              <w:rPr>
                <w:bCs/>
              </w:rPr>
            </w:pPr>
            <w:r>
              <w:rPr>
                <w:bCs/>
              </w:rPr>
              <w:t>$ Field Deductible Amount</w:t>
            </w:r>
          </w:p>
        </w:tc>
        <w:tc>
          <w:tcPr>
            <w:tcW w:w="4577" w:type="dxa"/>
            <w:shd w:val="clear" w:color="auto" w:fill="auto"/>
            <w:vAlign w:val="center"/>
          </w:tcPr>
          <w:p w:rsidR="00C379D3" w:rsidRPr="00E01C3C" w:rsidRDefault="00C379D3" w:rsidP="00B84FEE">
            <w:pPr>
              <w:spacing w:before="20" w:after="20" w:line="240" w:lineRule="auto"/>
              <w:rPr>
                <w:rFonts w:cs="Tahoma"/>
              </w:rPr>
            </w:pPr>
          </w:p>
        </w:tc>
      </w:tr>
      <w:tr w:rsidR="00C379D3" w:rsidRPr="00E26394" w:rsidTr="00C22A96">
        <w:trPr>
          <w:cantSplit/>
          <w:trHeight w:val="51"/>
          <w:jc w:val="center"/>
        </w:trPr>
        <w:tc>
          <w:tcPr>
            <w:tcW w:w="4248" w:type="dxa"/>
            <w:shd w:val="clear" w:color="auto" w:fill="auto"/>
            <w:vAlign w:val="center"/>
          </w:tcPr>
          <w:p w:rsidR="00C379D3" w:rsidRDefault="00C379D3" w:rsidP="00B84FEE">
            <w:pPr>
              <w:spacing w:before="20" w:after="20" w:line="240" w:lineRule="auto"/>
              <w:rPr>
                <w:bCs/>
              </w:rPr>
            </w:pPr>
            <w:r>
              <w:rPr>
                <w:bCs/>
              </w:rPr>
              <w:t>$ Subrogation Amount</w:t>
            </w:r>
          </w:p>
        </w:tc>
        <w:tc>
          <w:tcPr>
            <w:tcW w:w="4577" w:type="dxa"/>
            <w:shd w:val="clear" w:color="auto" w:fill="auto"/>
            <w:vAlign w:val="center"/>
          </w:tcPr>
          <w:p w:rsidR="00C379D3" w:rsidRPr="00E01C3C" w:rsidRDefault="00C379D3" w:rsidP="00B84FEE">
            <w:pPr>
              <w:spacing w:before="20" w:after="20" w:line="240" w:lineRule="auto"/>
              <w:rPr>
                <w:rFonts w:cs="Tahoma"/>
              </w:rPr>
            </w:pPr>
          </w:p>
        </w:tc>
      </w:tr>
      <w:tr w:rsidR="00C379D3" w:rsidRPr="00E26394" w:rsidTr="00C22A96">
        <w:trPr>
          <w:cantSplit/>
          <w:trHeight w:val="51"/>
          <w:jc w:val="center"/>
        </w:trPr>
        <w:tc>
          <w:tcPr>
            <w:tcW w:w="4248" w:type="dxa"/>
            <w:shd w:val="clear" w:color="auto" w:fill="auto"/>
            <w:vAlign w:val="center"/>
          </w:tcPr>
          <w:p w:rsidR="00C379D3" w:rsidRDefault="00C379D3" w:rsidP="00B84FEE">
            <w:pPr>
              <w:spacing w:before="20" w:after="20" w:line="240" w:lineRule="auto"/>
              <w:rPr>
                <w:bCs/>
              </w:rPr>
            </w:pPr>
            <w:r>
              <w:rPr>
                <w:bCs/>
              </w:rPr>
              <w:t>$ Outstanding Reserve Amount</w:t>
            </w:r>
          </w:p>
        </w:tc>
        <w:tc>
          <w:tcPr>
            <w:tcW w:w="4577" w:type="dxa"/>
            <w:shd w:val="clear" w:color="auto" w:fill="auto"/>
            <w:vAlign w:val="center"/>
          </w:tcPr>
          <w:p w:rsidR="00C379D3" w:rsidRPr="00E01C3C" w:rsidRDefault="00C379D3" w:rsidP="00B84FEE">
            <w:pPr>
              <w:spacing w:before="20" w:after="20" w:line="240" w:lineRule="auto"/>
              <w:rPr>
                <w:rFonts w:cs="Tahoma"/>
              </w:rPr>
            </w:pPr>
          </w:p>
        </w:tc>
      </w:tr>
      <w:tr w:rsidR="00C379D3" w:rsidRPr="00E26394" w:rsidTr="00C22A96">
        <w:trPr>
          <w:cantSplit/>
          <w:trHeight w:val="51"/>
          <w:jc w:val="center"/>
        </w:trPr>
        <w:tc>
          <w:tcPr>
            <w:tcW w:w="4248" w:type="dxa"/>
            <w:shd w:val="clear" w:color="auto" w:fill="auto"/>
            <w:vAlign w:val="center"/>
          </w:tcPr>
          <w:p w:rsidR="00C379D3" w:rsidRDefault="00C379D3" w:rsidP="00B84FEE">
            <w:pPr>
              <w:spacing w:before="20" w:after="20" w:line="240" w:lineRule="auto"/>
              <w:rPr>
                <w:bCs/>
              </w:rPr>
            </w:pPr>
            <w:r>
              <w:rPr>
                <w:bCs/>
              </w:rPr>
              <w:t xml:space="preserve"># Number of Claims </w:t>
            </w:r>
          </w:p>
        </w:tc>
        <w:tc>
          <w:tcPr>
            <w:tcW w:w="4577" w:type="dxa"/>
            <w:shd w:val="clear" w:color="auto" w:fill="auto"/>
            <w:vAlign w:val="center"/>
          </w:tcPr>
          <w:p w:rsidR="00C379D3" w:rsidRPr="00E01C3C" w:rsidRDefault="00C379D3" w:rsidP="00B84FEE">
            <w:pPr>
              <w:spacing w:before="20" w:after="20" w:line="240" w:lineRule="auto"/>
              <w:rPr>
                <w:rFonts w:cs="Tahoma"/>
              </w:rPr>
            </w:pPr>
          </w:p>
        </w:tc>
      </w:tr>
      <w:tr w:rsidR="00C379D3" w:rsidRPr="00E26394" w:rsidTr="00C22A96">
        <w:trPr>
          <w:cantSplit/>
          <w:trHeight w:val="51"/>
          <w:jc w:val="center"/>
        </w:trPr>
        <w:tc>
          <w:tcPr>
            <w:tcW w:w="4248" w:type="dxa"/>
            <w:shd w:val="clear" w:color="auto" w:fill="auto"/>
            <w:vAlign w:val="center"/>
          </w:tcPr>
          <w:p w:rsidR="00C379D3" w:rsidRDefault="00C379D3" w:rsidP="00B84FEE">
            <w:pPr>
              <w:spacing w:before="20" w:after="20" w:line="240" w:lineRule="auto"/>
              <w:rPr>
                <w:bCs/>
              </w:rPr>
            </w:pPr>
            <w:r>
              <w:rPr>
                <w:bCs/>
              </w:rPr>
              <w:t>$ Total Recovery Auto Reserves</w:t>
            </w:r>
          </w:p>
        </w:tc>
        <w:tc>
          <w:tcPr>
            <w:tcW w:w="4577" w:type="dxa"/>
            <w:shd w:val="clear" w:color="auto" w:fill="auto"/>
            <w:vAlign w:val="center"/>
          </w:tcPr>
          <w:p w:rsidR="00C379D3" w:rsidRPr="00E01C3C" w:rsidRDefault="00C379D3" w:rsidP="00B84FEE">
            <w:pPr>
              <w:spacing w:before="20" w:after="20" w:line="240" w:lineRule="auto"/>
              <w:rPr>
                <w:rFonts w:cs="Tahoma"/>
              </w:rPr>
            </w:pPr>
          </w:p>
        </w:tc>
      </w:tr>
      <w:tr w:rsidR="00C379D3" w:rsidRPr="00E26394" w:rsidTr="00C22A96">
        <w:trPr>
          <w:cantSplit/>
          <w:trHeight w:val="51"/>
          <w:jc w:val="center"/>
        </w:trPr>
        <w:tc>
          <w:tcPr>
            <w:tcW w:w="4248" w:type="dxa"/>
            <w:shd w:val="clear" w:color="auto" w:fill="auto"/>
            <w:vAlign w:val="center"/>
          </w:tcPr>
          <w:p w:rsidR="00C379D3" w:rsidRDefault="00C379D3" w:rsidP="00B84FEE">
            <w:pPr>
              <w:spacing w:before="20" w:after="20" w:line="240" w:lineRule="auto"/>
              <w:rPr>
                <w:bCs/>
              </w:rPr>
            </w:pPr>
            <w:r>
              <w:rPr>
                <w:bCs/>
              </w:rPr>
              <w:t>$ Large Recovery Auto Reserves</w:t>
            </w:r>
          </w:p>
        </w:tc>
        <w:tc>
          <w:tcPr>
            <w:tcW w:w="4577" w:type="dxa"/>
            <w:shd w:val="clear" w:color="auto" w:fill="auto"/>
            <w:vAlign w:val="center"/>
          </w:tcPr>
          <w:p w:rsidR="00C379D3" w:rsidRPr="00E01C3C" w:rsidRDefault="00C379D3" w:rsidP="00B84FEE">
            <w:pPr>
              <w:spacing w:before="20" w:after="20" w:line="240" w:lineRule="auto"/>
              <w:rPr>
                <w:rFonts w:cs="Tahoma"/>
              </w:rPr>
            </w:pPr>
          </w:p>
        </w:tc>
      </w:tr>
      <w:tr w:rsidR="00C379D3" w:rsidRPr="00E26394" w:rsidTr="00C22A96">
        <w:trPr>
          <w:cantSplit/>
          <w:trHeight w:val="51"/>
          <w:jc w:val="center"/>
        </w:trPr>
        <w:tc>
          <w:tcPr>
            <w:tcW w:w="4248" w:type="dxa"/>
            <w:shd w:val="clear" w:color="auto" w:fill="auto"/>
            <w:vAlign w:val="center"/>
          </w:tcPr>
          <w:p w:rsidR="00C379D3" w:rsidRDefault="00C379D3" w:rsidP="00B84FEE">
            <w:pPr>
              <w:spacing w:before="20" w:after="20" w:line="240" w:lineRule="auto"/>
              <w:rPr>
                <w:bCs/>
              </w:rPr>
            </w:pPr>
            <w:r>
              <w:rPr>
                <w:bCs/>
              </w:rPr>
              <w:t>$ Recovery Amount</w:t>
            </w:r>
          </w:p>
        </w:tc>
        <w:tc>
          <w:tcPr>
            <w:tcW w:w="4577" w:type="dxa"/>
            <w:shd w:val="clear" w:color="auto" w:fill="auto"/>
            <w:vAlign w:val="center"/>
          </w:tcPr>
          <w:p w:rsidR="00C379D3" w:rsidRPr="00E01C3C" w:rsidRDefault="00C379D3" w:rsidP="00B84FEE">
            <w:pPr>
              <w:spacing w:before="20" w:after="20" w:line="240" w:lineRule="auto"/>
              <w:rPr>
                <w:rFonts w:cs="Tahoma"/>
              </w:rPr>
            </w:pPr>
          </w:p>
        </w:tc>
      </w:tr>
    </w:tbl>
    <w:p w:rsidR="00A63ACC" w:rsidRDefault="00A63ACC" w:rsidP="00CC6570">
      <w:pPr>
        <w:ind w:left="360"/>
        <w:rPr>
          <w:rFonts w:cs="Tahoma"/>
        </w:rPr>
      </w:pPr>
    </w:p>
    <w:p w:rsidR="00201543" w:rsidRDefault="00752AFA" w:rsidP="00DA67D0">
      <w:pPr>
        <w:ind w:firstLine="360"/>
        <w:rPr>
          <w:b/>
        </w:rPr>
      </w:pPr>
      <w:r>
        <w:rPr>
          <w:b/>
        </w:rPr>
        <w:t>REPORTING SUBJECT AREA MATRIX</w:t>
      </w:r>
      <w:r w:rsidR="00201543" w:rsidRPr="00202722">
        <w:rPr>
          <w:b/>
        </w:rPr>
        <w:t>:</w:t>
      </w:r>
    </w:p>
    <w:p w:rsidR="005A1DA4" w:rsidRDefault="00296514" w:rsidP="00752AFA">
      <w:pPr>
        <w:ind w:left="360"/>
      </w:pPr>
      <w:r>
        <w:t>A</w:t>
      </w:r>
      <w:r w:rsidR="00752AFA">
        <w:t xml:space="preserve"> </w:t>
      </w:r>
      <w:r w:rsidR="0020775C">
        <w:t xml:space="preserve">bus </w:t>
      </w:r>
      <w:r w:rsidR="00752AFA">
        <w:t xml:space="preserve">matrix </w:t>
      </w:r>
      <w:r>
        <w:t>is a Data Warehouse planning model and too</w:t>
      </w:r>
      <w:r w:rsidR="00281F4F">
        <w:t>l</w:t>
      </w:r>
      <w:r w:rsidR="00752AFA">
        <w:t xml:space="preserve"> created </w:t>
      </w:r>
      <w:r w:rsidR="0020775C">
        <w:t xml:space="preserve">to </w:t>
      </w:r>
      <w:r>
        <w:t>convey</w:t>
      </w:r>
      <w:r w:rsidR="0020775C">
        <w:t xml:space="preserve"> the relationships between </w:t>
      </w:r>
      <w:r w:rsidR="00281F4F">
        <w:t>metrics and attributes</w:t>
      </w:r>
      <w:r>
        <w:t xml:space="preserve">.  </w:t>
      </w:r>
      <w:r w:rsidR="005A1DA4">
        <w:t>Metrics,</w:t>
      </w:r>
      <w:r w:rsidR="004414FC">
        <w:t xml:space="preserve"> located in the first column, </w:t>
      </w:r>
      <w:r w:rsidR="005A1DA4">
        <w:t>are amounts where aggregate functions (i.e. sum, min, max</w:t>
      </w:r>
      <w:r w:rsidR="004414FC">
        <w:t>, etc</w:t>
      </w:r>
      <w:r w:rsidR="005A1DA4">
        <w:t xml:space="preserve">.) can be applied.  Attributes are important business </w:t>
      </w:r>
      <w:r w:rsidR="004414FC">
        <w:t>‘</w:t>
      </w:r>
      <w:r w:rsidR="005A1DA4">
        <w:t>subjects</w:t>
      </w:r>
      <w:r w:rsidR="004414FC">
        <w:t>’</w:t>
      </w:r>
      <w:r w:rsidR="005A1DA4">
        <w:t xml:space="preserve"> used to group or filter metrics (i.e. Location</w:t>
      </w:r>
      <w:r w:rsidR="004414FC">
        <w:t xml:space="preserve"> Number</w:t>
      </w:r>
      <w:r w:rsidR="005A1DA4">
        <w:t>, Insurance Accounting Product Lines, etc.)</w:t>
      </w:r>
      <w:r w:rsidR="004264EE">
        <w:t>;</w:t>
      </w:r>
      <w:r w:rsidR="004414FC">
        <w:t xml:space="preserve"> these are located in the first row of the matrix.</w:t>
      </w:r>
    </w:p>
    <w:p w:rsidR="00296514" w:rsidRPr="00281F4F" w:rsidRDefault="00296514" w:rsidP="00752AFA">
      <w:pPr>
        <w:ind w:left="360"/>
      </w:pPr>
      <w:r>
        <w:t>U</w:t>
      </w:r>
      <w:r w:rsidR="00752AFA">
        <w:t>sing the</w:t>
      </w:r>
      <w:r w:rsidR="004414FC">
        <w:t xml:space="preserve"> reports identified for</w:t>
      </w:r>
      <w:r w:rsidR="00752AFA">
        <w:t xml:space="preserve"> </w:t>
      </w:r>
      <w:r w:rsidR="004414FC">
        <w:t xml:space="preserve">this </w:t>
      </w:r>
      <w:r w:rsidR="00752AFA">
        <w:t>subject area</w:t>
      </w:r>
      <w:r w:rsidR="006169A9">
        <w:t>,</w:t>
      </w:r>
      <w:r>
        <w:t xml:space="preserve"> an </w:t>
      </w:r>
      <w:r w:rsidR="00281F4F">
        <w:t>‘</w:t>
      </w:r>
      <w:r>
        <w:t>excerpt</w:t>
      </w:r>
      <w:r w:rsidR="00281F4F">
        <w:t>’</w:t>
      </w:r>
      <w:r>
        <w:t xml:space="preserve"> of the bus matrix was created</w:t>
      </w:r>
      <w:r w:rsidR="007976AA">
        <w:t xml:space="preserve"> to </w:t>
      </w:r>
      <w:r>
        <w:t>visualize the association between data elements</w:t>
      </w:r>
      <w:r w:rsidR="00752AFA">
        <w:t xml:space="preserve">. </w:t>
      </w:r>
    </w:p>
    <w:p w:rsidR="00752AFA" w:rsidRPr="00880215" w:rsidRDefault="00880215" w:rsidP="00752AFA">
      <w:pPr>
        <w:ind w:left="360"/>
        <w:rPr>
          <w:i/>
        </w:rPr>
      </w:pPr>
      <w:r>
        <w:rPr>
          <w:i/>
        </w:rPr>
        <w:t>A</w:t>
      </w:r>
      <w:r w:rsidR="00A802E1" w:rsidRPr="00880215">
        <w:rPr>
          <w:i/>
        </w:rPr>
        <w:t xml:space="preserve"> complete</w:t>
      </w:r>
      <w:r w:rsidR="00296514" w:rsidRPr="00880215">
        <w:rPr>
          <w:i/>
        </w:rPr>
        <w:t xml:space="preserve"> bus matrix and reporting subject area</w:t>
      </w:r>
      <w:r w:rsidR="00A802E1" w:rsidRPr="00880215">
        <w:rPr>
          <w:i/>
        </w:rPr>
        <w:t xml:space="preserve"> </w:t>
      </w:r>
      <w:r w:rsidR="003F4ADF" w:rsidRPr="00880215">
        <w:rPr>
          <w:i/>
        </w:rPr>
        <w:t xml:space="preserve">excel </w:t>
      </w:r>
      <w:r w:rsidR="00296514" w:rsidRPr="00880215">
        <w:rPr>
          <w:i/>
        </w:rPr>
        <w:t>files are</w:t>
      </w:r>
      <w:r w:rsidR="00A802E1" w:rsidRPr="00880215">
        <w:rPr>
          <w:i/>
        </w:rPr>
        <w:t xml:space="preserve"> attached in the references section. </w:t>
      </w:r>
    </w:p>
    <w:p w:rsidR="0088011E" w:rsidRPr="00752AFA" w:rsidRDefault="00363313" w:rsidP="00752AFA">
      <w:pPr>
        <w:ind w:left="360"/>
      </w:pPr>
      <w:r>
        <w:rPr>
          <w:noProof/>
        </w:rPr>
        <w:drawing>
          <wp:inline distT="0" distB="0" distL="0" distR="0" wp14:anchorId="280D66A4" wp14:editId="72C876CE">
            <wp:extent cx="5943600" cy="2763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06672.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2763520"/>
                    </a:xfrm>
                    <a:prstGeom prst="rect">
                      <a:avLst/>
                    </a:prstGeom>
                  </pic:spPr>
                </pic:pic>
              </a:graphicData>
            </a:graphic>
          </wp:inline>
        </w:drawing>
      </w:r>
    </w:p>
    <w:p w:rsidR="00E52540" w:rsidRDefault="00E52540" w:rsidP="00041F08">
      <w:pPr>
        <w:ind w:left="360"/>
        <w:rPr>
          <w:b/>
        </w:rPr>
      </w:pPr>
    </w:p>
    <w:p w:rsidR="00880215" w:rsidRDefault="00E52540" w:rsidP="00041F08">
      <w:pPr>
        <w:ind w:left="360"/>
      </w:pPr>
      <w:r>
        <w:rPr>
          <w:b/>
        </w:rPr>
        <w:t>VIEWING THE DATA</w:t>
      </w:r>
      <w:r w:rsidR="00C22A96">
        <w:rPr>
          <w:b/>
        </w:rPr>
        <w:t xml:space="preserve"> </w:t>
      </w:r>
      <w:r w:rsidR="00C22A96" w:rsidRPr="00615D04">
        <w:t>(How should the above data be sectioned and reported?)</w:t>
      </w:r>
      <w:r w:rsidR="00615D04">
        <w:t>:</w:t>
      </w:r>
    </w:p>
    <w:p w:rsidR="004B134C" w:rsidRPr="004B134C" w:rsidRDefault="004B134C" w:rsidP="00041F08">
      <w:pPr>
        <w:ind w:left="360"/>
      </w:pPr>
      <w:r>
        <w:t>The following views necessary for the Reserve subject area have been identified below.</w:t>
      </w:r>
      <w:r w:rsidRPr="006D6906">
        <w:rPr>
          <w:i/>
        </w:rPr>
        <w:t xml:space="preserve">  A detailed description and design will be assessed during the Functional Design phase. </w:t>
      </w:r>
    </w:p>
    <w:p w:rsidR="004B134C" w:rsidRDefault="00F13243" w:rsidP="006D6906">
      <w:pPr>
        <w:spacing w:before="240"/>
        <w:ind w:firstLine="360"/>
        <w:rPr>
          <w:b/>
        </w:rPr>
      </w:pPr>
      <w:r>
        <w:rPr>
          <w:b/>
        </w:rPr>
        <w:t xml:space="preserve">Incident/Claim Level </w:t>
      </w:r>
      <w:r w:rsidR="004B134C" w:rsidRPr="006D6906">
        <w:rPr>
          <w:b/>
        </w:rPr>
        <w:t>De</w:t>
      </w:r>
      <w:r w:rsidR="00E074C4">
        <w:rPr>
          <w:b/>
        </w:rPr>
        <w:t xml:space="preserve">tail </w:t>
      </w:r>
    </w:p>
    <w:p w:rsidR="003250BA" w:rsidRPr="00170D18" w:rsidRDefault="003250BA" w:rsidP="006D6906">
      <w:pPr>
        <w:ind w:firstLine="360"/>
      </w:pPr>
      <w:r w:rsidRPr="00170D18">
        <w:t xml:space="preserve">Reserve </w:t>
      </w:r>
      <w:r w:rsidR="000E3F0E" w:rsidRPr="00170D18">
        <w:t>Activity</w:t>
      </w:r>
      <w:r w:rsidRPr="00170D18">
        <w:t xml:space="preserve"> Detail</w:t>
      </w:r>
      <w:r w:rsidR="001020C8" w:rsidRPr="00170D18">
        <w:t xml:space="preserve"> at the Claim Level</w:t>
      </w:r>
    </w:p>
    <w:p w:rsidR="00CD74B6" w:rsidRPr="00574363" w:rsidRDefault="009E5AC0" w:rsidP="00504CF7">
      <w:pPr>
        <w:pStyle w:val="ListParagraph"/>
        <w:numPr>
          <w:ilvl w:val="0"/>
          <w:numId w:val="26"/>
        </w:numPr>
        <w:rPr>
          <w:color w:val="0070C0"/>
        </w:rPr>
      </w:pPr>
      <w:r w:rsidRPr="009E5AC0">
        <w:t xml:space="preserve">Tracking </w:t>
      </w:r>
      <w:r w:rsidR="00CD74B6" w:rsidRPr="009E5AC0">
        <w:t xml:space="preserve">Reserve </w:t>
      </w:r>
      <w:r w:rsidR="00000E29" w:rsidRPr="009E5AC0">
        <w:t>A</w:t>
      </w:r>
      <w:r w:rsidR="00E52540" w:rsidRPr="009E5AC0">
        <w:t>mounts</w:t>
      </w:r>
      <w:r w:rsidR="000B3286">
        <w:t xml:space="preserve"> </w:t>
      </w:r>
      <w:r w:rsidR="00757335">
        <w:t xml:space="preserve">from any point and time </w:t>
      </w:r>
      <w:r w:rsidR="000B3286">
        <w:t xml:space="preserve">by the </w:t>
      </w:r>
      <w:r w:rsidR="00E54A04">
        <w:t xml:space="preserve">reserve group type, </w:t>
      </w:r>
      <w:r w:rsidR="000B3286">
        <w:t>claim’s policy type, unit number</w:t>
      </w:r>
      <w:r w:rsidR="00F01EFF">
        <w:t xml:space="preserve"> and incident date</w:t>
      </w:r>
      <w:r w:rsidR="000B3286">
        <w:t xml:space="preserve"> with the ability</w:t>
      </w:r>
      <w:r>
        <w:t xml:space="preserve"> for user</w:t>
      </w:r>
      <w:r w:rsidR="000B3286">
        <w:t xml:space="preserve"> to filter on examiner, insurance accounting product line</w:t>
      </w:r>
      <w:r w:rsidR="000D7A39">
        <w:t>,</w:t>
      </w:r>
      <w:r w:rsidR="000B3286">
        <w:t xml:space="preserve"> </w:t>
      </w:r>
      <w:r w:rsidR="000E3F0E">
        <w:t xml:space="preserve">country, </w:t>
      </w:r>
      <w:r w:rsidR="000B3286">
        <w:t>business unit</w:t>
      </w:r>
      <w:r w:rsidR="00F01EFF">
        <w:t>,</w:t>
      </w:r>
      <w:r w:rsidR="000B3286">
        <w:t xml:space="preserve"> and location </w:t>
      </w:r>
      <w:r>
        <w:t>within a C</w:t>
      </w:r>
      <w:r w:rsidR="00F01EFF">
        <w:t xml:space="preserve">ap </w:t>
      </w:r>
      <w:r>
        <w:t>L</w:t>
      </w:r>
      <w:r w:rsidR="00F01EFF">
        <w:t>ayer</w:t>
      </w:r>
      <w:r>
        <w:t xml:space="preserve"> Type and Amount</w:t>
      </w:r>
      <w:r w:rsidR="00F01EFF">
        <w:t xml:space="preserve">. </w:t>
      </w:r>
    </w:p>
    <w:p w:rsidR="00574363" w:rsidRPr="003E5ADA" w:rsidRDefault="00574363" w:rsidP="00504CF7">
      <w:pPr>
        <w:pStyle w:val="ListParagraph"/>
        <w:numPr>
          <w:ilvl w:val="1"/>
          <w:numId w:val="26"/>
        </w:numPr>
        <w:ind w:left="1620"/>
        <w:rPr>
          <w:color w:val="0070C0"/>
        </w:rPr>
      </w:pPr>
      <w:r>
        <w:t>Ability to drill down the reserve activity amounts b</w:t>
      </w:r>
      <w:r w:rsidR="00D76660">
        <w:t>y claimant coverage detail type.</w:t>
      </w:r>
      <w:r>
        <w:t xml:space="preserve"> </w:t>
      </w:r>
    </w:p>
    <w:p w:rsidR="003E5ADA" w:rsidRPr="00DD4DF5" w:rsidRDefault="00997F41" w:rsidP="00504CF7">
      <w:pPr>
        <w:pStyle w:val="ListParagraph"/>
        <w:numPr>
          <w:ilvl w:val="0"/>
          <w:numId w:val="26"/>
        </w:numPr>
        <w:rPr>
          <w:color w:val="0070C0"/>
        </w:rPr>
      </w:pPr>
      <w:r>
        <w:t>Ability</w:t>
      </w:r>
      <w:r w:rsidR="007E7E78">
        <w:t xml:space="preserve"> to </w:t>
      </w:r>
      <w:r>
        <w:t xml:space="preserve">view and compare </w:t>
      </w:r>
      <w:r w:rsidR="00D12E64">
        <w:t>P</w:t>
      </w:r>
      <w:r>
        <w:t xml:space="preserve">ayment </w:t>
      </w:r>
      <w:r w:rsidR="00D12E64">
        <w:t>A</w:t>
      </w:r>
      <w:r>
        <w:t xml:space="preserve">mounts </w:t>
      </w:r>
      <w:r w:rsidR="00D12E64">
        <w:t>and Reserve A</w:t>
      </w:r>
      <w:r>
        <w:t>mounts</w:t>
      </w:r>
      <w:r w:rsidR="007E7E78">
        <w:t xml:space="preserve"> </w:t>
      </w:r>
      <w:r>
        <w:t xml:space="preserve">from the current period, past periods, and LTD </w:t>
      </w:r>
      <w:r w:rsidR="007E7E78">
        <w:t>made on claims that still have open reserves</w:t>
      </w:r>
      <w:r>
        <w:t xml:space="preserve"> filtered by cap layer, examiner, location and insurance accounting product line</w:t>
      </w:r>
      <w:r w:rsidR="007E7E78">
        <w:t xml:space="preserve">. </w:t>
      </w:r>
    </w:p>
    <w:p w:rsidR="00574363" w:rsidRDefault="00A33277" w:rsidP="00504CF7">
      <w:pPr>
        <w:pStyle w:val="ListParagraph"/>
        <w:numPr>
          <w:ilvl w:val="0"/>
          <w:numId w:val="26"/>
        </w:numPr>
      </w:pPr>
      <w:r w:rsidRPr="0055240C">
        <w:t xml:space="preserve">Ability </w:t>
      </w:r>
      <w:r w:rsidR="00D12E64">
        <w:t>view Reserve A</w:t>
      </w:r>
      <w:r w:rsidRPr="0055240C">
        <w:t xml:space="preserve">mounts </w:t>
      </w:r>
      <w:r w:rsidR="00D12E64">
        <w:t>including or excluding the Field Deductible Amount</w:t>
      </w:r>
      <w:r w:rsidRPr="0055240C">
        <w:t xml:space="preserve"> on </w:t>
      </w:r>
      <w:r w:rsidR="009C3931">
        <w:t xml:space="preserve">cap layer, </w:t>
      </w:r>
      <w:r w:rsidRPr="0055240C">
        <w:t xml:space="preserve">business unit, reserve group, and point in time by location number, </w:t>
      </w:r>
      <w:r w:rsidR="0055240C" w:rsidRPr="0055240C">
        <w:t xml:space="preserve">insurance accounting product line, </w:t>
      </w:r>
      <w:r w:rsidRPr="0055240C">
        <w:t>claim number, unit number, cause of incident, and customer name.</w:t>
      </w:r>
      <w:r w:rsidR="009C3931">
        <w:t xml:space="preserve"> </w:t>
      </w:r>
    </w:p>
    <w:p w:rsidR="006D6906" w:rsidRPr="006D6906" w:rsidRDefault="006D6906" w:rsidP="006D6906">
      <w:pPr>
        <w:ind w:firstLine="360"/>
        <w:rPr>
          <w:b/>
        </w:rPr>
      </w:pPr>
      <w:r w:rsidRPr="006D6906">
        <w:rPr>
          <w:b/>
        </w:rPr>
        <w:t xml:space="preserve">Summary </w:t>
      </w:r>
    </w:p>
    <w:p w:rsidR="003250BA" w:rsidRPr="00170D18" w:rsidRDefault="008E2EA8" w:rsidP="003250BA">
      <w:pPr>
        <w:ind w:firstLine="360"/>
      </w:pPr>
      <w:r w:rsidRPr="00170D18">
        <w:t>Monthly, Yearly, L</w:t>
      </w:r>
      <w:r w:rsidR="009E5AC0">
        <w:t xml:space="preserve">ife to </w:t>
      </w:r>
      <w:r w:rsidRPr="00170D18">
        <w:t>D</w:t>
      </w:r>
      <w:r w:rsidR="009E5AC0">
        <w:t>ate</w:t>
      </w:r>
      <w:r w:rsidRPr="00170D18">
        <w:t xml:space="preserve"> </w:t>
      </w:r>
      <w:r w:rsidR="003250BA" w:rsidRPr="00170D18">
        <w:t xml:space="preserve">Reserve </w:t>
      </w:r>
      <w:r w:rsidR="009E5AC0">
        <w:t>Summaries</w:t>
      </w:r>
    </w:p>
    <w:p w:rsidR="000D7A39" w:rsidRDefault="009C3931" w:rsidP="00504CF7">
      <w:pPr>
        <w:pStyle w:val="ListParagraph"/>
        <w:numPr>
          <w:ilvl w:val="0"/>
          <w:numId w:val="26"/>
        </w:numPr>
      </w:pPr>
      <w:r>
        <w:t>R</w:t>
      </w:r>
      <w:r w:rsidR="000D7A39">
        <w:t xml:space="preserve">eserve </w:t>
      </w:r>
      <w:r w:rsidR="009E5AC0">
        <w:t>A</w:t>
      </w:r>
      <w:r w:rsidR="000D7A39">
        <w:t xml:space="preserve">mounts </w:t>
      </w:r>
      <w:r>
        <w:t>over</w:t>
      </w:r>
      <w:r w:rsidR="009E5AC0">
        <w:t xml:space="preserve"> a defined amount</w:t>
      </w:r>
      <w:r>
        <w:t xml:space="preserve"> aggregated by activity date. </w:t>
      </w:r>
    </w:p>
    <w:p w:rsidR="009E5AC0" w:rsidRPr="009E5AC0" w:rsidRDefault="003250BA" w:rsidP="00504CF7">
      <w:pPr>
        <w:pStyle w:val="ListParagraph"/>
        <w:numPr>
          <w:ilvl w:val="0"/>
          <w:numId w:val="26"/>
        </w:numPr>
        <w:rPr>
          <w:b/>
        </w:rPr>
      </w:pPr>
      <w:r w:rsidRPr="00436D40">
        <w:t xml:space="preserve">Reserves </w:t>
      </w:r>
      <w:r w:rsidR="004D516C">
        <w:t>Amounts</w:t>
      </w:r>
      <w:r>
        <w:t xml:space="preserve"> </w:t>
      </w:r>
      <w:r w:rsidR="009E5AC0">
        <w:t xml:space="preserve">for Ryder Location(s) </w:t>
      </w:r>
      <w:r>
        <w:t xml:space="preserve">from any point and time </w:t>
      </w:r>
      <w:r w:rsidR="009E5AC0">
        <w:t>with the option to select numeric filters</w:t>
      </w:r>
      <w:r w:rsidR="009B12BB">
        <w:t>.</w:t>
      </w:r>
      <w:r w:rsidRPr="00436D40">
        <w:t xml:space="preserve"> </w:t>
      </w:r>
    </w:p>
    <w:p w:rsidR="00D35B00" w:rsidRPr="009E5AC0" w:rsidRDefault="009E5AC0" w:rsidP="00504CF7">
      <w:pPr>
        <w:pStyle w:val="ListParagraph"/>
        <w:numPr>
          <w:ilvl w:val="0"/>
          <w:numId w:val="26"/>
        </w:numPr>
        <w:rPr>
          <w:b/>
        </w:rPr>
      </w:pPr>
      <w:r>
        <w:t>Tracking Reserve A</w:t>
      </w:r>
      <w:r w:rsidR="006B052F">
        <w:t>mount</w:t>
      </w:r>
      <w:r>
        <w:t>s</w:t>
      </w:r>
      <w:r w:rsidR="006B052F">
        <w:t xml:space="preserve"> </w:t>
      </w:r>
      <w:r>
        <w:t>and</w:t>
      </w:r>
      <w:r w:rsidR="003E7E13">
        <w:t xml:space="preserve"> </w:t>
      </w:r>
      <w:r>
        <w:t xml:space="preserve">Payment Amounts for Ryder Location(s) </w:t>
      </w:r>
      <w:r w:rsidR="006B052F">
        <w:t xml:space="preserve">by </w:t>
      </w:r>
      <w:r w:rsidR="002C265E">
        <w:t>incident date</w:t>
      </w:r>
      <w:r>
        <w:t xml:space="preserve">, </w:t>
      </w:r>
      <w:r w:rsidR="002C265E">
        <w:t>reserve group, insurance accounting product line</w:t>
      </w:r>
      <w:r w:rsidR="003E7E13">
        <w:t xml:space="preserve">, within a </w:t>
      </w:r>
      <w:r>
        <w:t>Cap Layer Type and Cap Layer Amount</w:t>
      </w:r>
      <w:r w:rsidR="009B12BB">
        <w:t xml:space="preserve"> summed by product line.</w:t>
      </w:r>
    </w:p>
    <w:p w:rsidR="00F32C41" w:rsidRPr="00FD782F" w:rsidRDefault="004E5880" w:rsidP="00F32C41">
      <w:pPr>
        <w:ind w:left="360"/>
      </w:pPr>
      <w:r w:rsidRPr="00FD782F">
        <w:t xml:space="preserve">Annual and Monthly </w:t>
      </w:r>
      <w:r w:rsidR="00A57724" w:rsidRPr="00FD782F">
        <w:t>Incident</w:t>
      </w:r>
      <w:r w:rsidR="0034049E">
        <w:t xml:space="preserve"> Count</w:t>
      </w:r>
      <w:r w:rsidR="005E4D88" w:rsidRPr="00FD782F">
        <w:t xml:space="preserve"> </w:t>
      </w:r>
      <w:r w:rsidR="009E5AC0">
        <w:t>Summaries</w:t>
      </w:r>
      <w:r w:rsidR="00F32C41" w:rsidRPr="00FD782F">
        <w:t xml:space="preserve"> </w:t>
      </w:r>
    </w:p>
    <w:p w:rsidR="00F32C41" w:rsidRDefault="009E5AC0" w:rsidP="00504CF7">
      <w:pPr>
        <w:pStyle w:val="ListParagraph"/>
        <w:numPr>
          <w:ilvl w:val="0"/>
          <w:numId w:val="28"/>
        </w:numPr>
      </w:pPr>
      <w:r>
        <w:t>Number</w:t>
      </w:r>
      <w:r w:rsidR="004E5880">
        <w:t xml:space="preserve"> </w:t>
      </w:r>
      <w:r w:rsidR="00F32C41">
        <w:t xml:space="preserve">of </w:t>
      </w:r>
      <w:r>
        <w:t xml:space="preserve">open </w:t>
      </w:r>
      <w:r w:rsidR="00F32C41">
        <w:t xml:space="preserve">claims </w:t>
      </w:r>
      <w:r>
        <w:t>by</w:t>
      </w:r>
      <w:r w:rsidR="00F32C41">
        <w:t xml:space="preserve"> month by Insurance Accounting Product Line and filtered on</w:t>
      </w:r>
      <w:r>
        <w:t xml:space="preserve"> Ryder</w:t>
      </w:r>
      <w:r w:rsidR="00F32C41">
        <w:t xml:space="preserve"> Location with sum of counts including and excluding RIA claim counts</w:t>
      </w:r>
    </w:p>
    <w:p w:rsidR="00F32C41" w:rsidRPr="00BE4BE3" w:rsidRDefault="009E5AC0" w:rsidP="00504CF7">
      <w:pPr>
        <w:pStyle w:val="ListParagraph"/>
        <w:numPr>
          <w:ilvl w:val="0"/>
          <w:numId w:val="28"/>
        </w:numPr>
      </w:pPr>
      <w:r>
        <w:t xml:space="preserve">Number </w:t>
      </w:r>
      <w:r w:rsidR="00F32C41">
        <w:t>of claims by all incident years by claim status.  Filtered on</w:t>
      </w:r>
      <w:r>
        <w:t xml:space="preserve"> Ryder</w:t>
      </w:r>
      <w:r w:rsidR="00F32C41">
        <w:t xml:space="preserve"> location </w:t>
      </w:r>
      <w:r>
        <w:t>and Cap L</w:t>
      </w:r>
      <w:r w:rsidR="00F32C41">
        <w:t xml:space="preserve">ayer </w:t>
      </w:r>
      <w:r>
        <w:t>Type and Cap Layer Amount</w:t>
      </w:r>
      <w:r w:rsidR="00F32C41">
        <w:t xml:space="preserve">. </w:t>
      </w:r>
    </w:p>
    <w:p w:rsidR="007245BA" w:rsidRDefault="007245BA" w:rsidP="006E221E">
      <w:pPr>
        <w:spacing w:after="160"/>
      </w:pPr>
    </w:p>
    <w:p w:rsidR="004663EC" w:rsidRDefault="001B6882" w:rsidP="00DE7E5C">
      <w:pPr>
        <w:pStyle w:val="Heading2"/>
        <w:spacing w:after="240"/>
      </w:pPr>
      <w:bookmarkStart w:id="42" w:name="_Incurred_and_Payment"/>
      <w:bookmarkStart w:id="43" w:name="_Toc469999550"/>
      <w:bookmarkEnd w:id="42"/>
      <w:r>
        <w:t xml:space="preserve">Net </w:t>
      </w:r>
      <w:r w:rsidR="004663EC">
        <w:t>Incurred and Payment Amounts</w:t>
      </w:r>
      <w:bookmarkEnd w:id="43"/>
    </w:p>
    <w:p w:rsidR="004663EC" w:rsidRDefault="004663EC" w:rsidP="000B7307">
      <w:pPr>
        <w:spacing w:after="0"/>
        <w:ind w:firstLine="360"/>
      </w:pPr>
      <w:r>
        <w:rPr>
          <w:b/>
        </w:rPr>
        <w:t>SUBJECT AREA PURPOSE</w:t>
      </w:r>
      <w:r>
        <w:t xml:space="preserve">: </w:t>
      </w:r>
    </w:p>
    <w:p w:rsidR="00451D3A" w:rsidRPr="00451D3A" w:rsidRDefault="002A5399" w:rsidP="00451D3A">
      <w:pPr>
        <w:ind w:left="360"/>
        <w:rPr>
          <w:rFonts w:cs="Tahoma"/>
        </w:rPr>
      </w:pPr>
      <w:r>
        <w:rPr>
          <w:rFonts w:cs="Tahoma"/>
        </w:rPr>
        <w:t>An ‘</w:t>
      </w:r>
      <w:r w:rsidR="00451D3A" w:rsidRPr="00451D3A">
        <w:rPr>
          <w:rFonts w:cs="Tahoma"/>
        </w:rPr>
        <w:t xml:space="preserve">Incurred </w:t>
      </w:r>
      <w:r>
        <w:rPr>
          <w:rFonts w:cs="Tahoma"/>
        </w:rPr>
        <w:t>A</w:t>
      </w:r>
      <w:r w:rsidR="00451D3A" w:rsidRPr="00451D3A">
        <w:rPr>
          <w:rFonts w:cs="Tahoma"/>
        </w:rPr>
        <w:t>mount</w:t>
      </w:r>
      <w:r>
        <w:rPr>
          <w:rFonts w:cs="Tahoma"/>
        </w:rPr>
        <w:t>’</w:t>
      </w:r>
      <w:r w:rsidR="00451D3A" w:rsidRPr="00451D3A">
        <w:rPr>
          <w:rFonts w:cs="Tahoma"/>
        </w:rPr>
        <w:t xml:space="preserve"> is the cost Ryder has become liable for as attached to an incident/claim.  The term “</w:t>
      </w:r>
      <w:r w:rsidR="00521F29">
        <w:rPr>
          <w:rFonts w:cs="Tahoma"/>
        </w:rPr>
        <w:t>Payment A</w:t>
      </w:r>
      <w:r w:rsidR="00451D3A" w:rsidRPr="00451D3A">
        <w:rPr>
          <w:rFonts w:cs="Tahoma"/>
        </w:rPr>
        <w:t xml:space="preserve">mount” as used in this document is the amount in dollars Ryder has already paid on a claim. </w:t>
      </w:r>
      <w:r w:rsidR="00950006">
        <w:rPr>
          <w:rFonts w:cs="Tahoma"/>
        </w:rPr>
        <w:t xml:space="preserve"> The term “Net Incurred Amount” is the Incurred Amount plus Recovery Amounts. </w:t>
      </w:r>
    </w:p>
    <w:p w:rsidR="00451D3A" w:rsidRDefault="00521F29" w:rsidP="00451D3A">
      <w:pPr>
        <w:ind w:left="360"/>
        <w:rPr>
          <w:rFonts w:cs="Tahoma"/>
        </w:rPr>
      </w:pPr>
      <w:r>
        <w:rPr>
          <w:rFonts w:cs="Tahoma"/>
        </w:rPr>
        <w:t xml:space="preserve">In the </w:t>
      </w:r>
      <w:r w:rsidR="004E746B">
        <w:rPr>
          <w:rFonts w:cs="Tahoma"/>
        </w:rPr>
        <w:t xml:space="preserve">Net </w:t>
      </w:r>
      <w:r>
        <w:rPr>
          <w:rFonts w:cs="Tahoma"/>
        </w:rPr>
        <w:t>Incurred and P</w:t>
      </w:r>
      <w:r w:rsidR="004E746B">
        <w:rPr>
          <w:rFonts w:cs="Tahoma"/>
        </w:rPr>
        <w:t>ayment A</w:t>
      </w:r>
      <w:r w:rsidR="00451D3A" w:rsidRPr="00451D3A">
        <w:rPr>
          <w:rFonts w:cs="Tahoma"/>
        </w:rPr>
        <w:t xml:space="preserve">mounts reporting subject area will allow analysis of incurred costs and payment activity of both losses and expenses at the summary level and </w:t>
      </w:r>
      <w:r w:rsidR="006B5A4B">
        <w:rPr>
          <w:rFonts w:cs="Tahoma"/>
        </w:rPr>
        <w:t xml:space="preserve">down </w:t>
      </w:r>
      <w:r w:rsidR="008E3869">
        <w:rPr>
          <w:rFonts w:cs="Tahoma"/>
        </w:rPr>
        <w:t xml:space="preserve">to the claim/claimant </w:t>
      </w:r>
      <w:r w:rsidR="002D3E74">
        <w:rPr>
          <w:rFonts w:cs="Tahoma"/>
        </w:rPr>
        <w:t xml:space="preserve">detail level from any point in time. </w:t>
      </w:r>
    </w:p>
    <w:p w:rsidR="004E746B" w:rsidRDefault="004E746B" w:rsidP="00451D3A">
      <w:pPr>
        <w:ind w:left="360"/>
        <w:rPr>
          <w:rFonts w:cs="Tahoma"/>
        </w:rPr>
      </w:pPr>
      <w:r>
        <w:rPr>
          <w:rFonts w:cs="Tahoma"/>
        </w:rPr>
        <w:t>Net Incurred and Payment Amount reporting is used for analysis, research and Ryder Management Reporting.</w:t>
      </w:r>
    </w:p>
    <w:p w:rsidR="00216B4D" w:rsidRDefault="00216B4D" w:rsidP="00216B4D">
      <w:pPr>
        <w:ind w:left="360"/>
        <w:rPr>
          <w:rFonts w:cs="Tahoma"/>
        </w:rPr>
      </w:pPr>
      <w:r>
        <w:rPr>
          <w:rFonts w:cs="Tahoma"/>
          <w:b/>
        </w:rPr>
        <w:t>KEY DRIVERS AND QUESTIONS ANSWERED:</w:t>
      </w:r>
      <w:r w:rsidR="00672669">
        <w:rPr>
          <w:rFonts w:cs="Tahoma"/>
          <w:b/>
        </w:rPr>
        <w:t xml:space="preserve"> </w:t>
      </w:r>
    </w:p>
    <w:p w:rsidR="00B927D5" w:rsidRPr="002E5200" w:rsidRDefault="00B927D5" w:rsidP="00504CF7">
      <w:pPr>
        <w:pStyle w:val="NoSpacing"/>
        <w:numPr>
          <w:ilvl w:val="0"/>
          <w:numId w:val="46"/>
        </w:numPr>
        <w:spacing w:after="240" w:line="276" w:lineRule="auto"/>
        <w:ind w:left="1260"/>
        <w:rPr>
          <w:rStyle w:val="StyleItalicText2"/>
          <w:i w:val="0"/>
          <w:color w:val="auto"/>
          <w:sz w:val="22"/>
        </w:rPr>
      </w:pPr>
      <w:r>
        <w:rPr>
          <w:rStyle w:val="StyleItalicText2"/>
          <w:i w:val="0"/>
          <w:color w:val="auto"/>
          <w:sz w:val="22"/>
        </w:rPr>
        <w:t>Incurred</w:t>
      </w:r>
      <w:r w:rsidRPr="002E5200">
        <w:rPr>
          <w:rStyle w:val="StyleItalicText2"/>
          <w:i w:val="0"/>
          <w:color w:val="auto"/>
          <w:sz w:val="22"/>
        </w:rPr>
        <w:t xml:space="preserve"> Amounts </w:t>
      </w:r>
      <w:r w:rsidR="00276A30">
        <w:rPr>
          <w:rStyle w:val="StyleItalicText2"/>
          <w:i w:val="0"/>
          <w:color w:val="auto"/>
          <w:sz w:val="22"/>
        </w:rPr>
        <w:t xml:space="preserve">trending </w:t>
      </w:r>
      <w:r>
        <w:rPr>
          <w:rStyle w:val="StyleItalicText2"/>
          <w:i w:val="0"/>
          <w:color w:val="auto"/>
          <w:sz w:val="22"/>
        </w:rPr>
        <w:t>(M</w:t>
      </w:r>
      <w:r w:rsidR="00276A30">
        <w:rPr>
          <w:rStyle w:val="StyleItalicText2"/>
          <w:i w:val="0"/>
          <w:color w:val="auto"/>
          <w:sz w:val="22"/>
        </w:rPr>
        <w:t>T</w:t>
      </w:r>
      <w:r>
        <w:rPr>
          <w:rStyle w:val="StyleItalicText2"/>
          <w:i w:val="0"/>
          <w:color w:val="auto"/>
          <w:sz w:val="22"/>
        </w:rPr>
        <w:t xml:space="preserve">D, QTD, </w:t>
      </w:r>
      <w:r w:rsidR="00276A30">
        <w:rPr>
          <w:rStyle w:val="StyleItalicText2"/>
          <w:i w:val="0"/>
          <w:color w:val="auto"/>
          <w:sz w:val="22"/>
        </w:rPr>
        <w:t xml:space="preserve">and </w:t>
      </w:r>
      <w:r>
        <w:rPr>
          <w:rStyle w:val="StyleItalicText2"/>
          <w:i w:val="0"/>
          <w:color w:val="auto"/>
          <w:sz w:val="22"/>
        </w:rPr>
        <w:t xml:space="preserve">YTD) </w:t>
      </w:r>
      <w:r w:rsidR="00672669">
        <w:rPr>
          <w:rStyle w:val="StyleItalicText2"/>
          <w:i w:val="0"/>
          <w:color w:val="auto"/>
          <w:sz w:val="22"/>
        </w:rPr>
        <w:t>at the detail and summary level</w:t>
      </w:r>
      <w:r w:rsidR="009B12BB">
        <w:rPr>
          <w:rStyle w:val="StyleItalicText2"/>
          <w:i w:val="0"/>
          <w:color w:val="auto"/>
          <w:sz w:val="22"/>
        </w:rPr>
        <w:t>.</w:t>
      </w:r>
    </w:p>
    <w:p w:rsidR="00B927D5" w:rsidRPr="00B927D5" w:rsidRDefault="00B927D5" w:rsidP="00504CF7">
      <w:pPr>
        <w:pStyle w:val="NoSpacing"/>
        <w:numPr>
          <w:ilvl w:val="0"/>
          <w:numId w:val="46"/>
        </w:numPr>
        <w:spacing w:after="240" w:line="276" w:lineRule="auto"/>
        <w:ind w:left="1260"/>
        <w:rPr>
          <w:rStyle w:val="StyleItalicText2"/>
          <w:i w:val="0"/>
          <w:color w:val="auto"/>
          <w:sz w:val="22"/>
        </w:rPr>
      </w:pPr>
      <w:r w:rsidRPr="00B927D5">
        <w:rPr>
          <w:rStyle w:val="StyleItalicText2"/>
          <w:i w:val="0"/>
          <w:color w:val="auto"/>
          <w:sz w:val="22"/>
        </w:rPr>
        <w:t xml:space="preserve">Comparing </w:t>
      </w:r>
      <w:r w:rsidR="00A32736">
        <w:rPr>
          <w:rStyle w:val="StyleItalicText2"/>
          <w:i w:val="0"/>
          <w:color w:val="auto"/>
          <w:sz w:val="22"/>
        </w:rPr>
        <w:t xml:space="preserve">Net </w:t>
      </w:r>
      <w:r w:rsidRPr="00B927D5">
        <w:rPr>
          <w:rStyle w:val="StyleItalicText2"/>
          <w:i w:val="0"/>
          <w:color w:val="auto"/>
          <w:sz w:val="22"/>
        </w:rPr>
        <w:t>Incurred Amounts to Payment Amounts made and Outstanding Reserve Amounts</w:t>
      </w:r>
      <w:r w:rsidR="00DD74FD">
        <w:rPr>
          <w:rStyle w:val="StyleItalicText2"/>
          <w:i w:val="0"/>
          <w:color w:val="auto"/>
          <w:sz w:val="22"/>
        </w:rPr>
        <w:t xml:space="preserve"> remaining by Loss/Expense</w:t>
      </w:r>
      <w:r w:rsidR="00466B7A">
        <w:rPr>
          <w:rStyle w:val="StyleItalicText2"/>
          <w:i w:val="0"/>
          <w:color w:val="auto"/>
          <w:sz w:val="22"/>
        </w:rPr>
        <w:t xml:space="preserve"> Activity Groupings</w:t>
      </w:r>
      <w:r w:rsidR="009B12BB">
        <w:rPr>
          <w:rStyle w:val="StyleItalicText2"/>
          <w:i w:val="0"/>
          <w:color w:val="auto"/>
          <w:sz w:val="22"/>
        </w:rPr>
        <w:t>.</w:t>
      </w:r>
    </w:p>
    <w:p w:rsidR="00B927D5" w:rsidRPr="00B927D5" w:rsidRDefault="00B927D5" w:rsidP="00504CF7">
      <w:pPr>
        <w:pStyle w:val="NoSpacing"/>
        <w:numPr>
          <w:ilvl w:val="0"/>
          <w:numId w:val="46"/>
        </w:numPr>
        <w:spacing w:after="240" w:line="276" w:lineRule="auto"/>
        <w:ind w:left="1260"/>
        <w:rPr>
          <w:iCs/>
        </w:rPr>
      </w:pPr>
      <w:r>
        <w:rPr>
          <w:rFonts w:cs="Tahoma"/>
        </w:rPr>
        <w:t>Analyze</w:t>
      </w:r>
      <w:r w:rsidRPr="00B927D5">
        <w:rPr>
          <w:rFonts w:cs="Tahoma"/>
        </w:rPr>
        <w:t xml:space="preserve"> </w:t>
      </w:r>
      <w:r>
        <w:rPr>
          <w:rFonts w:cs="Tahoma"/>
        </w:rPr>
        <w:t>trends in</w:t>
      </w:r>
      <w:r w:rsidRPr="00B927D5">
        <w:rPr>
          <w:rFonts w:cs="Tahoma"/>
        </w:rPr>
        <w:t xml:space="preserve"> claim/incident detail </w:t>
      </w:r>
      <w:r>
        <w:rPr>
          <w:rFonts w:cs="Tahoma"/>
        </w:rPr>
        <w:t>for Incurred Amounts</w:t>
      </w:r>
      <w:r w:rsidR="009B12BB">
        <w:rPr>
          <w:rFonts w:cs="Tahoma"/>
        </w:rPr>
        <w:t>.</w:t>
      </w:r>
    </w:p>
    <w:p w:rsidR="00B927D5" w:rsidRPr="00B927D5" w:rsidRDefault="00B927D5" w:rsidP="00504CF7">
      <w:pPr>
        <w:pStyle w:val="NoSpacing"/>
        <w:numPr>
          <w:ilvl w:val="0"/>
          <w:numId w:val="46"/>
        </w:numPr>
        <w:spacing w:after="240" w:line="276" w:lineRule="auto"/>
        <w:ind w:left="1260"/>
        <w:rPr>
          <w:iCs/>
        </w:rPr>
      </w:pPr>
      <w:r>
        <w:rPr>
          <w:rFonts w:cs="Tahoma"/>
        </w:rPr>
        <w:t xml:space="preserve">Analyze trends by </w:t>
      </w:r>
      <w:r w:rsidRPr="00B927D5">
        <w:rPr>
          <w:rFonts w:cs="Tahoma"/>
        </w:rPr>
        <w:t>location</w:t>
      </w:r>
      <w:r>
        <w:rPr>
          <w:rFonts w:cs="Tahoma"/>
        </w:rPr>
        <w:t>s</w:t>
      </w:r>
      <w:r w:rsidRPr="00B927D5">
        <w:rPr>
          <w:rFonts w:cs="Tahoma"/>
        </w:rPr>
        <w:t xml:space="preserve"> </w:t>
      </w:r>
      <w:r>
        <w:rPr>
          <w:rFonts w:cs="Tahoma"/>
        </w:rPr>
        <w:t>by</w:t>
      </w:r>
      <w:r w:rsidRPr="00B927D5">
        <w:rPr>
          <w:rFonts w:cs="Tahoma"/>
        </w:rPr>
        <w:t xml:space="preserve"> </w:t>
      </w:r>
      <w:r>
        <w:rPr>
          <w:rFonts w:cs="Tahoma"/>
        </w:rPr>
        <w:t>aggregating</w:t>
      </w:r>
      <w:r w:rsidR="00672669">
        <w:rPr>
          <w:rFonts w:cs="Tahoma"/>
        </w:rPr>
        <w:t xml:space="preserve"> Incurred Amounts</w:t>
      </w:r>
      <w:r w:rsidR="009B12BB">
        <w:rPr>
          <w:rFonts w:cs="Tahoma"/>
        </w:rPr>
        <w:t>.</w:t>
      </w:r>
    </w:p>
    <w:p w:rsidR="00B927D5" w:rsidRPr="002B339F" w:rsidRDefault="00B927D5" w:rsidP="00504CF7">
      <w:pPr>
        <w:pStyle w:val="NoSpacing"/>
        <w:numPr>
          <w:ilvl w:val="0"/>
          <w:numId w:val="46"/>
        </w:numPr>
        <w:spacing w:after="240" w:line="276" w:lineRule="auto"/>
        <w:ind w:left="1260"/>
        <w:rPr>
          <w:iCs/>
        </w:rPr>
      </w:pPr>
      <w:r>
        <w:rPr>
          <w:rFonts w:cs="Tahoma"/>
        </w:rPr>
        <w:t>Tracking and analyzing claims/incidents with total Incurred Amounts over a certain amount.</w:t>
      </w:r>
      <w:r w:rsidR="00201E7F">
        <w:rPr>
          <w:rFonts w:cs="Tahoma"/>
        </w:rPr>
        <w:t xml:space="preserve"> (I.e. Claims with Total Incurred Amounts over $500,000)</w:t>
      </w:r>
    </w:p>
    <w:p w:rsidR="002B339F" w:rsidRPr="00B927D5" w:rsidRDefault="002B339F" w:rsidP="00504CF7">
      <w:pPr>
        <w:pStyle w:val="NoSpacing"/>
        <w:numPr>
          <w:ilvl w:val="0"/>
          <w:numId w:val="46"/>
        </w:numPr>
        <w:spacing w:after="240" w:line="276" w:lineRule="auto"/>
        <w:ind w:left="1260"/>
        <w:rPr>
          <w:iCs/>
        </w:rPr>
      </w:pPr>
      <w:r>
        <w:rPr>
          <w:rFonts w:cs="Tahoma"/>
        </w:rPr>
        <w:t>Number of claims by Ryder Locations and Ins</w:t>
      </w:r>
      <w:r w:rsidR="00672669">
        <w:rPr>
          <w:rFonts w:cs="Tahoma"/>
        </w:rPr>
        <w:t>urance Accounting Product Lines</w:t>
      </w:r>
      <w:r w:rsidR="009B12BB">
        <w:rPr>
          <w:rFonts w:cs="Tahoma"/>
        </w:rPr>
        <w:t>.</w:t>
      </w:r>
    </w:p>
    <w:p w:rsidR="004B134C" w:rsidRPr="00123914" w:rsidRDefault="004B134C" w:rsidP="004B134C">
      <w:pPr>
        <w:ind w:left="360"/>
        <w:rPr>
          <w:rFonts w:cs="Tahoma"/>
          <w:b/>
        </w:rPr>
      </w:pPr>
      <w:r w:rsidRPr="00123914">
        <w:rPr>
          <w:rFonts w:cs="Tahoma"/>
          <w:b/>
        </w:rPr>
        <w:t>PROMPTING</w:t>
      </w:r>
      <w:r>
        <w:rPr>
          <w:rFonts w:cs="Tahoma"/>
          <w:b/>
        </w:rPr>
        <w:t xml:space="preserve"> AND ELEMENTS TO BE MADE AVAILABLE:</w:t>
      </w:r>
    </w:p>
    <w:p w:rsidR="004B134C" w:rsidRDefault="004B134C" w:rsidP="00504CF7">
      <w:pPr>
        <w:pStyle w:val="NoSpacing"/>
        <w:numPr>
          <w:ilvl w:val="0"/>
          <w:numId w:val="38"/>
        </w:numPr>
        <w:spacing w:after="240" w:line="276" w:lineRule="auto"/>
        <w:ind w:left="1260"/>
        <w:rPr>
          <w:rStyle w:val="StyleItalicText2"/>
          <w:i w:val="0"/>
          <w:color w:val="auto"/>
          <w:sz w:val="22"/>
        </w:rPr>
      </w:pPr>
      <w:r w:rsidRPr="00C95175">
        <w:rPr>
          <w:rStyle w:val="StyleItalicText2"/>
          <w:i w:val="0"/>
          <w:color w:val="auto"/>
          <w:sz w:val="22"/>
        </w:rPr>
        <w:t>Users shall have the ability to select one or more elements from one or more attributes.  The selected attributes shall be used to filter the data displayed for reporting.</w:t>
      </w:r>
      <w:r>
        <w:rPr>
          <w:rStyle w:val="StyleItalicText2"/>
          <w:i w:val="0"/>
          <w:color w:val="auto"/>
          <w:sz w:val="22"/>
        </w:rPr>
        <w:t xml:space="preserve">  The elements to be available are listed in this subject area. </w:t>
      </w:r>
    </w:p>
    <w:p w:rsidR="004B134C" w:rsidRDefault="004B134C" w:rsidP="00504CF7">
      <w:pPr>
        <w:pStyle w:val="NoSpacing"/>
        <w:numPr>
          <w:ilvl w:val="0"/>
          <w:numId w:val="38"/>
        </w:numPr>
        <w:spacing w:after="240" w:line="276" w:lineRule="auto"/>
        <w:ind w:left="1260"/>
        <w:rPr>
          <w:rStyle w:val="StyleItalicText2"/>
          <w:i w:val="0"/>
          <w:color w:val="auto"/>
          <w:sz w:val="22"/>
        </w:rPr>
      </w:pPr>
      <w:r w:rsidRPr="00C95175">
        <w:rPr>
          <w:rStyle w:val="StyleItalicText2"/>
          <w:i w:val="0"/>
          <w:color w:val="auto"/>
          <w:sz w:val="22"/>
        </w:rPr>
        <w:t>Users shall have the ability to select a specific date or date range in which to filter data to be seen</w:t>
      </w:r>
      <w:r>
        <w:rPr>
          <w:rStyle w:val="StyleItalicText2"/>
          <w:i w:val="0"/>
          <w:color w:val="auto"/>
          <w:sz w:val="22"/>
        </w:rPr>
        <w:t>.</w:t>
      </w:r>
    </w:p>
    <w:p w:rsidR="004B134C" w:rsidRPr="00C95175" w:rsidRDefault="004B134C" w:rsidP="00504CF7">
      <w:pPr>
        <w:pStyle w:val="NoSpacing"/>
        <w:numPr>
          <w:ilvl w:val="0"/>
          <w:numId w:val="38"/>
        </w:numPr>
        <w:spacing w:after="240" w:line="276" w:lineRule="auto"/>
        <w:ind w:left="1260"/>
        <w:rPr>
          <w:rStyle w:val="StyleItalicText2"/>
          <w:i w:val="0"/>
          <w:color w:val="auto"/>
          <w:sz w:val="22"/>
        </w:rPr>
      </w:pPr>
      <w:r w:rsidRPr="00C95175">
        <w:rPr>
          <w:rStyle w:val="StyleItalicText2"/>
          <w:i w:val="0"/>
          <w:color w:val="auto"/>
          <w:sz w:val="22"/>
        </w:rPr>
        <w:t xml:space="preserve">A flexible, numeric prompt filter shall be available for </w:t>
      </w:r>
      <w:r>
        <w:rPr>
          <w:rStyle w:val="StyleItalicText2"/>
          <w:i w:val="0"/>
          <w:color w:val="auto"/>
          <w:sz w:val="22"/>
        </w:rPr>
        <w:t xml:space="preserve">users </w:t>
      </w:r>
      <w:r w:rsidRPr="00C95175">
        <w:rPr>
          <w:rStyle w:val="StyleItalicText2"/>
          <w:i w:val="0"/>
          <w:color w:val="auto"/>
          <w:sz w:val="22"/>
        </w:rPr>
        <w:t xml:space="preserve">to enter a specific </w:t>
      </w:r>
      <w:r w:rsidR="001B2747">
        <w:rPr>
          <w:rStyle w:val="StyleItalicText2"/>
          <w:i w:val="0"/>
          <w:color w:val="auto"/>
          <w:sz w:val="22"/>
        </w:rPr>
        <w:t>numeric value</w:t>
      </w:r>
      <w:r w:rsidRPr="00C95175">
        <w:rPr>
          <w:rStyle w:val="StyleItalicText2"/>
          <w:i w:val="0"/>
          <w:color w:val="auto"/>
          <w:sz w:val="22"/>
        </w:rPr>
        <w:t xml:space="preserve">, which shall be used as a filter or within a metric as a range </w:t>
      </w:r>
      <w:r>
        <w:rPr>
          <w:rStyle w:val="StyleItalicText2"/>
          <w:i w:val="0"/>
          <w:color w:val="auto"/>
          <w:sz w:val="22"/>
        </w:rPr>
        <w:t>or</w:t>
      </w:r>
      <w:r w:rsidRPr="00C95175">
        <w:rPr>
          <w:rStyle w:val="StyleItalicText2"/>
          <w:i w:val="0"/>
          <w:color w:val="auto"/>
          <w:sz w:val="22"/>
        </w:rPr>
        <w:t xml:space="preserve"> </w:t>
      </w:r>
      <w:r>
        <w:rPr>
          <w:rStyle w:val="StyleItalicText2"/>
          <w:i w:val="0"/>
          <w:color w:val="auto"/>
          <w:sz w:val="22"/>
        </w:rPr>
        <w:t>single</w:t>
      </w:r>
      <w:r w:rsidRPr="00C95175">
        <w:rPr>
          <w:rStyle w:val="StyleItalicText2"/>
          <w:i w:val="0"/>
          <w:color w:val="auto"/>
          <w:sz w:val="22"/>
        </w:rPr>
        <w:t xml:space="preserve"> value. </w:t>
      </w:r>
    </w:p>
    <w:p w:rsidR="004B134C" w:rsidRPr="00C95175" w:rsidRDefault="004B134C" w:rsidP="00504CF7">
      <w:pPr>
        <w:pStyle w:val="NoSpacing"/>
        <w:numPr>
          <w:ilvl w:val="0"/>
          <w:numId w:val="38"/>
        </w:numPr>
        <w:spacing w:after="240" w:line="276" w:lineRule="auto"/>
        <w:ind w:left="1260"/>
        <w:rPr>
          <w:rStyle w:val="StyleItalicText2"/>
          <w:i w:val="0"/>
          <w:color w:val="auto"/>
          <w:sz w:val="22"/>
        </w:rPr>
      </w:pPr>
      <w:r>
        <w:rPr>
          <w:rStyle w:val="StyleItalicText2"/>
          <w:i w:val="0"/>
          <w:color w:val="auto"/>
          <w:sz w:val="22"/>
        </w:rPr>
        <w:t>A</w:t>
      </w:r>
      <w:r w:rsidRPr="00C95175">
        <w:rPr>
          <w:rStyle w:val="StyleItalicText2"/>
          <w:i w:val="0"/>
          <w:color w:val="auto"/>
          <w:sz w:val="22"/>
        </w:rPr>
        <w:t xml:space="preserve">bility to </w:t>
      </w:r>
      <w:r>
        <w:rPr>
          <w:rStyle w:val="StyleItalicText2"/>
          <w:i w:val="0"/>
          <w:color w:val="auto"/>
          <w:sz w:val="22"/>
        </w:rPr>
        <w:t>filter</w:t>
      </w:r>
      <w:r w:rsidRPr="00C95175">
        <w:rPr>
          <w:rStyle w:val="StyleItalicText2"/>
          <w:i w:val="0"/>
          <w:color w:val="auto"/>
          <w:sz w:val="22"/>
        </w:rPr>
        <w:t xml:space="preserve"> on any location type in the Ryder Location Hierarchy. </w:t>
      </w:r>
    </w:p>
    <w:tbl>
      <w:tblPr>
        <w:tblW w:w="8825"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8"/>
        <w:gridCol w:w="4577"/>
      </w:tblGrid>
      <w:tr w:rsidR="004B134C" w:rsidRPr="00664452" w:rsidTr="00B84FEE">
        <w:trPr>
          <w:cantSplit/>
          <w:trHeight w:val="261"/>
          <w:tblHeader/>
        </w:trPr>
        <w:tc>
          <w:tcPr>
            <w:tcW w:w="4248" w:type="dxa"/>
            <w:shd w:val="clear" w:color="auto" w:fill="E7E6E6" w:themeFill="background2"/>
            <w:vAlign w:val="center"/>
          </w:tcPr>
          <w:p w:rsidR="004B134C" w:rsidRPr="00664452" w:rsidRDefault="004B134C" w:rsidP="00B84FEE">
            <w:pPr>
              <w:spacing w:before="20" w:after="20" w:line="240" w:lineRule="auto"/>
              <w:rPr>
                <w:rFonts w:cs="Tahoma"/>
                <w:b/>
              </w:rPr>
            </w:pPr>
            <w:r>
              <w:rPr>
                <w:rFonts w:cs="Tahoma"/>
                <w:b/>
              </w:rPr>
              <w:t>DATA ELEMENT</w:t>
            </w:r>
          </w:p>
        </w:tc>
        <w:tc>
          <w:tcPr>
            <w:tcW w:w="4577" w:type="dxa"/>
            <w:shd w:val="clear" w:color="auto" w:fill="E7E6E6" w:themeFill="background2"/>
            <w:vAlign w:val="center"/>
          </w:tcPr>
          <w:p w:rsidR="004B134C" w:rsidRPr="00664452" w:rsidRDefault="004B134C" w:rsidP="00B84FEE">
            <w:pPr>
              <w:spacing w:before="20" w:after="20" w:line="240" w:lineRule="auto"/>
              <w:rPr>
                <w:rFonts w:cs="Tahoma"/>
                <w:b/>
              </w:rPr>
            </w:pPr>
          </w:p>
        </w:tc>
      </w:tr>
      <w:tr w:rsidR="004B134C" w:rsidRPr="00164C0B" w:rsidTr="00B84FEE">
        <w:trPr>
          <w:cantSplit/>
          <w:trHeight w:val="107"/>
        </w:trPr>
        <w:tc>
          <w:tcPr>
            <w:tcW w:w="4248" w:type="dxa"/>
            <w:shd w:val="clear" w:color="auto" w:fill="auto"/>
            <w:vAlign w:val="center"/>
          </w:tcPr>
          <w:p w:rsidR="004B134C" w:rsidRDefault="004B134C" w:rsidP="00B84FEE">
            <w:pPr>
              <w:spacing w:before="20" w:after="20" w:line="240" w:lineRule="auto"/>
              <w:rPr>
                <w:rFonts w:cs="Tahoma"/>
              </w:rPr>
            </w:pPr>
            <w:r>
              <w:rPr>
                <w:rFonts w:cs="Tahoma"/>
              </w:rPr>
              <w:t>Date</w:t>
            </w:r>
          </w:p>
        </w:tc>
        <w:tc>
          <w:tcPr>
            <w:tcW w:w="4577" w:type="dxa"/>
            <w:shd w:val="clear" w:color="auto" w:fill="auto"/>
            <w:vAlign w:val="center"/>
          </w:tcPr>
          <w:p w:rsidR="004B134C" w:rsidRDefault="004B134C" w:rsidP="00B84FEE">
            <w:pPr>
              <w:spacing w:before="20" w:after="20" w:line="240" w:lineRule="auto"/>
              <w:rPr>
                <w:rFonts w:cs="Tahoma"/>
              </w:rPr>
            </w:pPr>
            <w:r>
              <w:rPr>
                <w:rFonts w:cs="Tahoma"/>
              </w:rPr>
              <w:t>Prompt / Attribute</w:t>
            </w:r>
          </w:p>
        </w:tc>
      </w:tr>
      <w:tr w:rsidR="004B134C" w:rsidRPr="00164C0B" w:rsidTr="00B84FEE">
        <w:trPr>
          <w:cantSplit/>
          <w:trHeight w:val="107"/>
        </w:trPr>
        <w:tc>
          <w:tcPr>
            <w:tcW w:w="4248" w:type="dxa"/>
            <w:shd w:val="clear" w:color="auto" w:fill="auto"/>
            <w:vAlign w:val="center"/>
          </w:tcPr>
          <w:p w:rsidR="004B134C" w:rsidRDefault="004B134C" w:rsidP="00B84FEE">
            <w:pPr>
              <w:spacing w:before="20" w:after="20" w:line="240" w:lineRule="auto"/>
              <w:rPr>
                <w:rFonts w:cs="Tahoma"/>
              </w:rPr>
            </w:pPr>
            <w:r>
              <w:rPr>
                <w:rFonts w:cs="Tahoma"/>
              </w:rPr>
              <w:t>Month</w:t>
            </w:r>
          </w:p>
        </w:tc>
        <w:tc>
          <w:tcPr>
            <w:tcW w:w="4577" w:type="dxa"/>
            <w:shd w:val="clear" w:color="auto" w:fill="auto"/>
            <w:vAlign w:val="center"/>
          </w:tcPr>
          <w:p w:rsidR="004B134C" w:rsidRDefault="004B134C" w:rsidP="00B84FEE">
            <w:pPr>
              <w:spacing w:before="20" w:after="20" w:line="240" w:lineRule="auto"/>
              <w:rPr>
                <w:rFonts w:cs="Tahoma"/>
              </w:rPr>
            </w:pPr>
            <w:r>
              <w:rPr>
                <w:rFonts w:cs="Tahoma"/>
              </w:rPr>
              <w:t>Prompt / Attribute</w:t>
            </w:r>
          </w:p>
        </w:tc>
      </w:tr>
      <w:tr w:rsidR="004B134C" w:rsidRPr="00164C0B" w:rsidTr="00B84FEE">
        <w:trPr>
          <w:cantSplit/>
          <w:trHeight w:val="107"/>
        </w:trPr>
        <w:tc>
          <w:tcPr>
            <w:tcW w:w="4248" w:type="dxa"/>
            <w:shd w:val="clear" w:color="auto" w:fill="auto"/>
            <w:vAlign w:val="center"/>
          </w:tcPr>
          <w:p w:rsidR="004B134C" w:rsidRPr="000A1F7C" w:rsidRDefault="004B134C" w:rsidP="00B84FEE">
            <w:pPr>
              <w:spacing w:before="20" w:after="20" w:line="240" w:lineRule="auto"/>
              <w:rPr>
                <w:rFonts w:cs="Tahoma"/>
              </w:rPr>
            </w:pPr>
            <w:r>
              <w:rPr>
                <w:rFonts w:cs="Tahoma"/>
              </w:rPr>
              <w:t>Quarter</w:t>
            </w:r>
          </w:p>
        </w:tc>
        <w:tc>
          <w:tcPr>
            <w:tcW w:w="4577" w:type="dxa"/>
            <w:shd w:val="clear" w:color="auto" w:fill="auto"/>
            <w:vAlign w:val="center"/>
          </w:tcPr>
          <w:p w:rsidR="004B134C" w:rsidRPr="000A1F7C" w:rsidRDefault="004B134C" w:rsidP="00B84FEE">
            <w:pPr>
              <w:spacing w:before="20" w:after="20" w:line="240" w:lineRule="auto"/>
              <w:rPr>
                <w:rFonts w:cs="Tahoma"/>
              </w:rPr>
            </w:pPr>
            <w:r>
              <w:rPr>
                <w:rFonts w:cs="Tahoma"/>
              </w:rPr>
              <w:t>Prompt / Attribute</w:t>
            </w:r>
          </w:p>
        </w:tc>
      </w:tr>
      <w:tr w:rsidR="004B134C" w:rsidRPr="00164C0B" w:rsidTr="00B84FEE">
        <w:trPr>
          <w:cantSplit/>
          <w:trHeight w:val="107"/>
        </w:trPr>
        <w:tc>
          <w:tcPr>
            <w:tcW w:w="4248" w:type="dxa"/>
            <w:shd w:val="clear" w:color="auto" w:fill="auto"/>
            <w:vAlign w:val="center"/>
          </w:tcPr>
          <w:p w:rsidR="004B134C" w:rsidRPr="000A1F7C" w:rsidRDefault="004B134C" w:rsidP="00B84FEE">
            <w:pPr>
              <w:spacing w:before="20" w:after="20" w:line="240" w:lineRule="auto"/>
              <w:rPr>
                <w:rFonts w:cs="Tahoma"/>
              </w:rPr>
            </w:pPr>
            <w:r w:rsidRPr="000A1F7C">
              <w:rPr>
                <w:rFonts w:cs="Tahoma"/>
              </w:rPr>
              <w:t>Year</w:t>
            </w:r>
          </w:p>
        </w:tc>
        <w:tc>
          <w:tcPr>
            <w:tcW w:w="4577" w:type="dxa"/>
            <w:shd w:val="clear" w:color="auto" w:fill="auto"/>
            <w:vAlign w:val="center"/>
          </w:tcPr>
          <w:p w:rsidR="004B134C" w:rsidRPr="000A1F7C" w:rsidRDefault="004B134C" w:rsidP="00B84FEE">
            <w:pPr>
              <w:spacing w:before="20" w:after="20" w:line="240" w:lineRule="auto"/>
              <w:rPr>
                <w:rFonts w:cs="Tahoma"/>
              </w:rPr>
            </w:pPr>
            <w:r>
              <w:rPr>
                <w:rFonts w:cs="Tahoma"/>
              </w:rPr>
              <w:t>Prompt / Attribute</w:t>
            </w:r>
          </w:p>
        </w:tc>
      </w:tr>
      <w:tr w:rsidR="004B134C" w:rsidRPr="00164C0B" w:rsidTr="00B84FEE">
        <w:trPr>
          <w:cantSplit/>
          <w:trHeight w:val="107"/>
        </w:trPr>
        <w:tc>
          <w:tcPr>
            <w:tcW w:w="4248" w:type="dxa"/>
            <w:shd w:val="clear" w:color="auto" w:fill="auto"/>
            <w:vAlign w:val="center"/>
          </w:tcPr>
          <w:p w:rsidR="004B134C" w:rsidRDefault="004B134C" w:rsidP="00B84FEE">
            <w:pPr>
              <w:spacing w:before="20" w:after="20" w:line="240" w:lineRule="auto"/>
              <w:rPr>
                <w:rFonts w:cs="Tahoma"/>
              </w:rPr>
            </w:pPr>
            <w:r>
              <w:rPr>
                <w:rFonts w:cs="Tahoma"/>
              </w:rPr>
              <w:t>Month to Date</w:t>
            </w:r>
          </w:p>
        </w:tc>
        <w:tc>
          <w:tcPr>
            <w:tcW w:w="4577" w:type="dxa"/>
            <w:shd w:val="clear" w:color="auto" w:fill="auto"/>
            <w:vAlign w:val="center"/>
          </w:tcPr>
          <w:p w:rsidR="004B134C" w:rsidRDefault="004B134C" w:rsidP="00B84FEE">
            <w:pPr>
              <w:spacing w:before="20" w:after="20" w:line="240" w:lineRule="auto"/>
              <w:rPr>
                <w:rFonts w:cs="Tahoma"/>
              </w:rPr>
            </w:pPr>
            <w:r>
              <w:rPr>
                <w:rFonts w:cs="Tahoma"/>
              </w:rPr>
              <w:t>Prompt / Attribute</w:t>
            </w:r>
          </w:p>
        </w:tc>
      </w:tr>
      <w:tr w:rsidR="004B134C" w:rsidRPr="00164C0B" w:rsidTr="00B84FEE">
        <w:trPr>
          <w:cantSplit/>
          <w:trHeight w:val="107"/>
        </w:trPr>
        <w:tc>
          <w:tcPr>
            <w:tcW w:w="4248" w:type="dxa"/>
            <w:shd w:val="clear" w:color="auto" w:fill="auto"/>
            <w:vAlign w:val="center"/>
          </w:tcPr>
          <w:p w:rsidR="004B134C" w:rsidRDefault="004B134C" w:rsidP="00B84FEE">
            <w:pPr>
              <w:spacing w:before="20" w:after="20" w:line="240" w:lineRule="auto"/>
              <w:rPr>
                <w:rFonts w:cs="Tahoma"/>
              </w:rPr>
            </w:pPr>
            <w:r>
              <w:rPr>
                <w:rFonts w:cs="Tahoma"/>
              </w:rPr>
              <w:t>Quarter to Date</w:t>
            </w:r>
          </w:p>
        </w:tc>
        <w:tc>
          <w:tcPr>
            <w:tcW w:w="4577" w:type="dxa"/>
            <w:shd w:val="clear" w:color="auto" w:fill="auto"/>
            <w:vAlign w:val="center"/>
          </w:tcPr>
          <w:p w:rsidR="004B134C" w:rsidRDefault="004B134C" w:rsidP="00B84FEE">
            <w:pPr>
              <w:spacing w:before="20" w:after="20" w:line="240" w:lineRule="auto"/>
              <w:rPr>
                <w:rFonts w:cs="Tahoma"/>
              </w:rPr>
            </w:pPr>
            <w:r>
              <w:rPr>
                <w:rFonts w:cs="Tahoma"/>
              </w:rPr>
              <w:t>Prompt / Attribute</w:t>
            </w:r>
          </w:p>
        </w:tc>
      </w:tr>
      <w:tr w:rsidR="004B134C" w:rsidRPr="00164C0B" w:rsidTr="00B84FEE">
        <w:trPr>
          <w:cantSplit/>
          <w:trHeight w:val="107"/>
        </w:trPr>
        <w:tc>
          <w:tcPr>
            <w:tcW w:w="4248" w:type="dxa"/>
            <w:shd w:val="clear" w:color="auto" w:fill="auto"/>
            <w:vAlign w:val="center"/>
          </w:tcPr>
          <w:p w:rsidR="004B134C" w:rsidRPr="00164C0B" w:rsidRDefault="004B134C" w:rsidP="00B84FEE">
            <w:pPr>
              <w:spacing w:before="20" w:after="20" w:line="240" w:lineRule="auto"/>
              <w:rPr>
                <w:rFonts w:cs="Tahoma"/>
              </w:rPr>
            </w:pPr>
            <w:r>
              <w:rPr>
                <w:rFonts w:cs="Tahoma"/>
              </w:rPr>
              <w:t>Year to Date</w:t>
            </w:r>
          </w:p>
        </w:tc>
        <w:tc>
          <w:tcPr>
            <w:tcW w:w="4577" w:type="dxa"/>
            <w:shd w:val="clear" w:color="auto" w:fill="auto"/>
            <w:vAlign w:val="center"/>
          </w:tcPr>
          <w:p w:rsidR="004B134C" w:rsidRPr="00164C0B" w:rsidRDefault="004B134C" w:rsidP="00B84FEE">
            <w:pPr>
              <w:spacing w:before="20" w:after="20" w:line="240" w:lineRule="auto"/>
              <w:rPr>
                <w:rFonts w:cs="Tahoma"/>
              </w:rPr>
            </w:pPr>
            <w:r>
              <w:rPr>
                <w:rFonts w:cs="Tahoma"/>
              </w:rPr>
              <w:t>Prompt / Attribute</w:t>
            </w:r>
          </w:p>
        </w:tc>
      </w:tr>
      <w:tr w:rsidR="004B134C" w:rsidRPr="00164C0B" w:rsidTr="00B84FEE">
        <w:trPr>
          <w:cantSplit/>
          <w:trHeight w:val="107"/>
        </w:trPr>
        <w:tc>
          <w:tcPr>
            <w:tcW w:w="4248" w:type="dxa"/>
            <w:shd w:val="clear" w:color="auto" w:fill="auto"/>
            <w:vAlign w:val="center"/>
          </w:tcPr>
          <w:p w:rsidR="004B134C" w:rsidRDefault="004B134C" w:rsidP="00B84FEE">
            <w:pPr>
              <w:spacing w:before="20" w:after="20" w:line="240" w:lineRule="auto"/>
              <w:rPr>
                <w:rFonts w:cs="Tahoma"/>
              </w:rPr>
            </w:pPr>
            <w:r>
              <w:rPr>
                <w:rFonts w:cs="Tahoma"/>
              </w:rPr>
              <w:t>Life to Date</w:t>
            </w:r>
          </w:p>
        </w:tc>
        <w:tc>
          <w:tcPr>
            <w:tcW w:w="4577" w:type="dxa"/>
            <w:shd w:val="clear" w:color="auto" w:fill="auto"/>
            <w:vAlign w:val="center"/>
          </w:tcPr>
          <w:p w:rsidR="004B134C" w:rsidRDefault="004B134C" w:rsidP="00B84FEE">
            <w:pPr>
              <w:spacing w:before="20" w:after="20" w:line="240" w:lineRule="auto"/>
              <w:rPr>
                <w:rFonts w:cs="Tahoma"/>
              </w:rPr>
            </w:pPr>
            <w:r>
              <w:rPr>
                <w:rFonts w:cs="Tahoma"/>
              </w:rPr>
              <w:t xml:space="preserve">Prompt / Attribute </w:t>
            </w:r>
          </w:p>
        </w:tc>
      </w:tr>
      <w:tr w:rsidR="004B134C" w:rsidRPr="00164C0B" w:rsidTr="00B84FEE">
        <w:trPr>
          <w:cantSplit/>
          <w:trHeight w:val="107"/>
        </w:trPr>
        <w:tc>
          <w:tcPr>
            <w:tcW w:w="4248" w:type="dxa"/>
            <w:shd w:val="clear" w:color="auto" w:fill="auto"/>
            <w:vAlign w:val="center"/>
          </w:tcPr>
          <w:p w:rsidR="004B134C" w:rsidRDefault="004B134C" w:rsidP="00B84FEE">
            <w:pPr>
              <w:spacing w:before="20" w:after="20" w:line="240" w:lineRule="auto"/>
              <w:rPr>
                <w:rFonts w:cs="Tahoma"/>
              </w:rPr>
            </w:pPr>
            <w:r>
              <w:rPr>
                <w:rFonts w:cs="Tahoma"/>
              </w:rPr>
              <w:t>Country</w:t>
            </w:r>
          </w:p>
        </w:tc>
        <w:tc>
          <w:tcPr>
            <w:tcW w:w="4577" w:type="dxa"/>
            <w:shd w:val="clear" w:color="auto" w:fill="auto"/>
            <w:vAlign w:val="center"/>
          </w:tcPr>
          <w:p w:rsidR="004B134C" w:rsidRDefault="004B134C" w:rsidP="00B84FEE">
            <w:pPr>
              <w:spacing w:before="20" w:after="20" w:line="240" w:lineRule="auto"/>
              <w:rPr>
                <w:rFonts w:cs="Tahoma"/>
              </w:rPr>
            </w:pPr>
            <w:r>
              <w:rPr>
                <w:rFonts w:cs="Tahoma"/>
              </w:rPr>
              <w:t>Prompt / Attribute</w:t>
            </w:r>
          </w:p>
        </w:tc>
      </w:tr>
      <w:tr w:rsidR="004B134C" w:rsidRPr="00164C0B" w:rsidTr="00B84FEE">
        <w:trPr>
          <w:cantSplit/>
          <w:trHeight w:val="107"/>
        </w:trPr>
        <w:tc>
          <w:tcPr>
            <w:tcW w:w="4248" w:type="dxa"/>
            <w:shd w:val="clear" w:color="auto" w:fill="auto"/>
            <w:vAlign w:val="center"/>
          </w:tcPr>
          <w:p w:rsidR="004B134C" w:rsidRDefault="004B134C" w:rsidP="00B84FEE">
            <w:pPr>
              <w:spacing w:before="20" w:after="20" w:line="240" w:lineRule="auto"/>
              <w:rPr>
                <w:rFonts w:cs="Tahoma"/>
              </w:rPr>
            </w:pPr>
            <w:r>
              <w:rPr>
                <w:rFonts w:cs="Tahoma"/>
              </w:rPr>
              <w:t>Business Unit</w:t>
            </w:r>
          </w:p>
        </w:tc>
        <w:tc>
          <w:tcPr>
            <w:tcW w:w="4577" w:type="dxa"/>
            <w:shd w:val="clear" w:color="auto" w:fill="auto"/>
            <w:vAlign w:val="center"/>
          </w:tcPr>
          <w:p w:rsidR="004B134C" w:rsidRDefault="0034049E" w:rsidP="00B84FEE">
            <w:pPr>
              <w:spacing w:before="20" w:after="20" w:line="240" w:lineRule="auto"/>
              <w:rPr>
                <w:rFonts w:cs="Tahoma"/>
              </w:rPr>
            </w:pPr>
            <w:r>
              <w:rPr>
                <w:rFonts w:cs="Tahoma"/>
              </w:rPr>
              <w:t>Prompt / Attribute</w:t>
            </w:r>
          </w:p>
        </w:tc>
      </w:tr>
      <w:tr w:rsidR="004B134C" w:rsidRPr="00164C0B" w:rsidTr="00B84FEE">
        <w:trPr>
          <w:cantSplit/>
          <w:trHeight w:val="107"/>
        </w:trPr>
        <w:tc>
          <w:tcPr>
            <w:tcW w:w="4248" w:type="dxa"/>
            <w:shd w:val="clear" w:color="auto" w:fill="auto"/>
            <w:vAlign w:val="center"/>
          </w:tcPr>
          <w:p w:rsidR="004B134C" w:rsidRPr="00164C0B" w:rsidRDefault="004B134C" w:rsidP="00B84FEE">
            <w:pPr>
              <w:spacing w:before="20" w:after="20" w:line="240" w:lineRule="auto"/>
              <w:rPr>
                <w:rFonts w:cs="Tahoma"/>
              </w:rPr>
            </w:pPr>
            <w:r>
              <w:rPr>
                <w:rFonts w:cs="Tahoma"/>
              </w:rPr>
              <w:t>Ryder Company Name</w:t>
            </w:r>
          </w:p>
        </w:tc>
        <w:tc>
          <w:tcPr>
            <w:tcW w:w="4577" w:type="dxa"/>
            <w:shd w:val="clear" w:color="auto" w:fill="auto"/>
            <w:vAlign w:val="center"/>
          </w:tcPr>
          <w:p w:rsidR="004B134C" w:rsidRPr="00164C0B" w:rsidRDefault="0034049E" w:rsidP="00B84FEE">
            <w:pPr>
              <w:spacing w:before="20" w:after="20" w:line="240" w:lineRule="auto"/>
              <w:rPr>
                <w:rFonts w:cs="Tahoma"/>
              </w:rPr>
            </w:pPr>
            <w:r>
              <w:rPr>
                <w:rFonts w:cs="Tahoma"/>
              </w:rPr>
              <w:t>Prompt / Attribute</w:t>
            </w:r>
          </w:p>
        </w:tc>
      </w:tr>
      <w:tr w:rsidR="004B134C" w:rsidRPr="00164C0B" w:rsidTr="00B84FEE">
        <w:trPr>
          <w:cantSplit/>
          <w:trHeight w:val="107"/>
        </w:trPr>
        <w:tc>
          <w:tcPr>
            <w:tcW w:w="4248" w:type="dxa"/>
            <w:shd w:val="clear" w:color="auto" w:fill="auto"/>
            <w:vAlign w:val="center"/>
          </w:tcPr>
          <w:p w:rsidR="004B134C" w:rsidRDefault="004B134C" w:rsidP="00B84FEE">
            <w:pPr>
              <w:spacing w:before="20" w:after="20" w:line="240" w:lineRule="auto"/>
              <w:rPr>
                <w:rFonts w:cs="Tahoma"/>
              </w:rPr>
            </w:pPr>
            <w:r>
              <w:rPr>
                <w:rFonts w:cs="Tahoma"/>
              </w:rPr>
              <w:t>Accounting Location Number</w:t>
            </w:r>
          </w:p>
        </w:tc>
        <w:tc>
          <w:tcPr>
            <w:tcW w:w="4577" w:type="dxa"/>
            <w:shd w:val="clear" w:color="auto" w:fill="auto"/>
            <w:vAlign w:val="center"/>
          </w:tcPr>
          <w:p w:rsidR="004B134C" w:rsidRDefault="0034049E" w:rsidP="00B84FEE">
            <w:pPr>
              <w:spacing w:before="20" w:after="20" w:line="240" w:lineRule="auto"/>
              <w:rPr>
                <w:rFonts w:cs="Tahoma"/>
              </w:rPr>
            </w:pPr>
            <w:r>
              <w:rPr>
                <w:rFonts w:cs="Tahoma"/>
              </w:rPr>
              <w:t>Prompt / Attribute</w:t>
            </w:r>
          </w:p>
        </w:tc>
      </w:tr>
      <w:tr w:rsidR="004B134C" w:rsidRPr="00164C0B" w:rsidTr="00B84FEE">
        <w:trPr>
          <w:cantSplit/>
          <w:trHeight w:val="107"/>
        </w:trPr>
        <w:tc>
          <w:tcPr>
            <w:tcW w:w="4248" w:type="dxa"/>
            <w:shd w:val="clear" w:color="auto" w:fill="auto"/>
            <w:vAlign w:val="center"/>
          </w:tcPr>
          <w:p w:rsidR="004B134C" w:rsidRPr="00164C0B" w:rsidRDefault="004B134C" w:rsidP="00B84FEE">
            <w:pPr>
              <w:spacing w:before="20" w:after="20" w:line="240" w:lineRule="auto"/>
              <w:rPr>
                <w:rFonts w:cs="Tahoma"/>
              </w:rPr>
            </w:pPr>
            <w:r>
              <w:rPr>
                <w:rFonts w:cs="Tahoma"/>
              </w:rPr>
              <w:t>Claim Number</w:t>
            </w:r>
          </w:p>
        </w:tc>
        <w:tc>
          <w:tcPr>
            <w:tcW w:w="4577" w:type="dxa"/>
            <w:shd w:val="clear" w:color="auto" w:fill="auto"/>
            <w:vAlign w:val="center"/>
          </w:tcPr>
          <w:p w:rsidR="004B134C" w:rsidRPr="00164C0B" w:rsidRDefault="0034049E" w:rsidP="00B84FEE">
            <w:pPr>
              <w:spacing w:before="20" w:after="20" w:line="240" w:lineRule="auto"/>
              <w:rPr>
                <w:rFonts w:cs="Tahoma"/>
              </w:rPr>
            </w:pPr>
            <w:r>
              <w:rPr>
                <w:rFonts w:cs="Tahoma"/>
              </w:rPr>
              <w:t>Attribute</w:t>
            </w:r>
          </w:p>
        </w:tc>
      </w:tr>
      <w:tr w:rsidR="004B134C" w:rsidRPr="00164C0B" w:rsidTr="00B84FEE">
        <w:trPr>
          <w:cantSplit/>
          <w:trHeight w:val="107"/>
        </w:trPr>
        <w:tc>
          <w:tcPr>
            <w:tcW w:w="4248" w:type="dxa"/>
            <w:shd w:val="clear" w:color="auto" w:fill="auto"/>
            <w:vAlign w:val="center"/>
          </w:tcPr>
          <w:p w:rsidR="004B134C" w:rsidRDefault="004B134C" w:rsidP="00B84FEE">
            <w:pPr>
              <w:spacing w:before="20" w:after="20" w:line="240" w:lineRule="auto"/>
              <w:rPr>
                <w:rFonts w:cs="Tahoma"/>
              </w:rPr>
            </w:pPr>
            <w:r>
              <w:rPr>
                <w:rFonts w:cs="Tahoma"/>
              </w:rPr>
              <w:t>Incident Date</w:t>
            </w:r>
          </w:p>
        </w:tc>
        <w:tc>
          <w:tcPr>
            <w:tcW w:w="4577" w:type="dxa"/>
            <w:shd w:val="clear" w:color="auto" w:fill="auto"/>
            <w:vAlign w:val="center"/>
          </w:tcPr>
          <w:p w:rsidR="004B134C" w:rsidRDefault="0034049E" w:rsidP="00B84FEE">
            <w:pPr>
              <w:spacing w:before="20" w:after="20" w:line="240" w:lineRule="auto"/>
              <w:rPr>
                <w:rFonts w:cs="Tahoma"/>
              </w:rPr>
            </w:pPr>
            <w:r>
              <w:rPr>
                <w:rFonts w:cs="Tahoma"/>
              </w:rPr>
              <w:t>Attribute</w:t>
            </w:r>
          </w:p>
        </w:tc>
      </w:tr>
      <w:tr w:rsidR="004B134C" w:rsidRPr="00164C0B" w:rsidTr="00B84FEE">
        <w:trPr>
          <w:cantSplit/>
          <w:trHeight w:val="107"/>
        </w:trPr>
        <w:tc>
          <w:tcPr>
            <w:tcW w:w="4248" w:type="dxa"/>
            <w:shd w:val="clear" w:color="auto" w:fill="auto"/>
            <w:vAlign w:val="center"/>
          </w:tcPr>
          <w:p w:rsidR="004B134C" w:rsidRDefault="004B134C" w:rsidP="00B84FEE">
            <w:pPr>
              <w:spacing w:before="20" w:after="20" w:line="240" w:lineRule="auto"/>
              <w:rPr>
                <w:rFonts w:cs="Tahoma"/>
              </w:rPr>
            </w:pPr>
            <w:r>
              <w:rPr>
                <w:rFonts w:cs="Tahoma"/>
              </w:rPr>
              <w:t>Case Name</w:t>
            </w:r>
          </w:p>
        </w:tc>
        <w:tc>
          <w:tcPr>
            <w:tcW w:w="4577" w:type="dxa"/>
            <w:shd w:val="clear" w:color="auto" w:fill="auto"/>
            <w:vAlign w:val="center"/>
          </w:tcPr>
          <w:p w:rsidR="004B134C" w:rsidRDefault="0034049E" w:rsidP="00B84FEE">
            <w:pPr>
              <w:spacing w:before="20" w:after="20" w:line="240" w:lineRule="auto"/>
              <w:rPr>
                <w:rFonts w:cs="Tahoma"/>
              </w:rPr>
            </w:pPr>
            <w:r>
              <w:rPr>
                <w:rFonts w:cs="Tahoma"/>
              </w:rPr>
              <w:t>Attribute</w:t>
            </w:r>
          </w:p>
        </w:tc>
      </w:tr>
      <w:tr w:rsidR="004B134C" w:rsidRPr="00164C0B" w:rsidTr="00B84FEE">
        <w:trPr>
          <w:cantSplit/>
          <w:trHeight w:val="107"/>
        </w:trPr>
        <w:tc>
          <w:tcPr>
            <w:tcW w:w="4248" w:type="dxa"/>
            <w:shd w:val="clear" w:color="auto" w:fill="auto"/>
            <w:vAlign w:val="center"/>
          </w:tcPr>
          <w:p w:rsidR="004B134C" w:rsidRDefault="004B134C" w:rsidP="00B84FEE">
            <w:pPr>
              <w:spacing w:before="20" w:after="20" w:line="240" w:lineRule="auto"/>
              <w:rPr>
                <w:rFonts w:cs="Tahoma"/>
              </w:rPr>
            </w:pPr>
            <w:r>
              <w:rPr>
                <w:rFonts w:cs="Tahoma"/>
              </w:rPr>
              <w:t>Primary Incident Cause Code</w:t>
            </w:r>
          </w:p>
        </w:tc>
        <w:tc>
          <w:tcPr>
            <w:tcW w:w="4577" w:type="dxa"/>
            <w:shd w:val="clear" w:color="auto" w:fill="auto"/>
            <w:vAlign w:val="center"/>
          </w:tcPr>
          <w:p w:rsidR="004B134C" w:rsidRDefault="0034049E" w:rsidP="00B84FEE">
            <w:pPr>
              <w:spacing w:before="20" w:after="20" w:line="240" w:lineRule="auto"/>
              <w:rPr>
                <w:rFonts w:cs="Tahoma"/>
              </w:rPr>
            </w:pPr>
            <w:r>
              <w:rPr>
                <w:rFonts w:cs="Tahoma"/>
              </w:rPr>
              <w:t>Attribute</w:t>
            </w:r>
          </w:p>
        </w:tc>
      </w:tr>
      <w:tr w:rsidR="004B134C" w:rsidRPr="00164C0B" w:rsidTr="00B84FEE">
        <w:trPr>
          <w:cantSplit/>
          <w:trHeight w:val="107"/>
        </w:trPr>
        <w:tc>
          <w:tcPr>
            <w:tcW w:w="4248" w:type="dxa"/>
            <w:shd w:val="clear" w:color="auto" w:fill="auto"/>
            <w:vAlign w:val="center"/>
          </w:tcPr>
          <w:p w:rsidR="004B134C" w:rsidRDefault="004B134C" w:rsidP="00B84FEE">
            <w:pPr>
              <w:spacing w:before="20" w:after="20" w:line="240" w:lineRule="auto"/>
              <w:rPr>
                <w:rFonts w:cs="Tahoma"/>
              </w:rPr>
            </w:pPr>
            <w:r>
              <w:rPr>
                <w:rFonts w:cs="Tahoma"/>
              </w:rPr>
              <w:t>Accounting Claim Status</w:t>
            </w:r>
          </w:p>
        </w:tc>
        <w:tc>
          <w:tcPr>
            <w:tcW w:w="4577" w:type="dxa"/>
            <w:shd w:val="clear" w:color="auto" w:fill="auto"/>
            <w:vAlign w:val="center"/>
          </w:tcPr>
          <w:p w:rsidR="004B134C" w:rsidRDefault="0034049E" w:rsidP="00B84FEE">
            <w:pPr>
              <w:spacing w:before="20" w:after="20" w:line="240" w:lineRule="auto"/>
              <w:rPr>
                <w:rFonts w:cs="Tahoma"/>
              </w:rPr>
            </w:pPr>
            <w:r>
              <w:rPr>
                <w:rFonts w:cs="Tahoma"/>
              </w:rPr>
              <w:t>Attribute</w:t>
            </w:r>
          </w:p>
        </w:tc>
      </w:tr>
      <w:tr w:rsidR="004B134C" w:rsidRPr="00164C0B" w:rsidTr="00B84FEE">
        <w:trPr>
          <w:cantSplit/>
          <w:trHeight w:val="107"/>
        </w:trPr>
        <w:tc>
          <w:tcPr>
            <w:tcW w:w="4248" w:type="dxa"/>
            <w:shd w:val="clear" w:color="auto" w:fill="auto"/>
            <w:vAlign w:val="center"/>
          </w:tcPr>
          <w:p w:rsidR="004B134C" w:rsidRDefault="004B134C" w:rsidP="00B84FEE">
            <w:pPr>
              <w:spacing w:before="20" w:after="20" w:line="240" w:lineRule="auto"/>
              <w:rPr>
                <w:rFonts w:cs="Tahoma"/>
              </w:rPr>
            </w:pPr>
            <w:r>
              <w:rPr>
                <w:rFonts w:cs="Tahoma"/>
              </w:rPr>
              <w:t>Cap Layer Type</w:t>
            </w:r>
          </w:p>
        </w:tc>
        <w:tc>
          <w:tcPr>
            <w:tcW w:w="4577" w:type="dxa"/>
            <w:shd w:val="clear" w:color="auto" w:fill="auto"/>
            <w:vAlign w:val="center"/>
          </w:tcPr>
          <w:p w:rsidR="004B134C" w:rsidRDefault="0034049E" w:rsidP="00B84FEE">
            <w:pPr>
              <w:spacing w:before="20" w:after="20" w:line="240" w:lineRule="auto"/>
              <w:rPr>
                <w:rFonts w:cs="Tahoma"/>
              </w:rPr>
            </w:pPr>
            <w:r>
              <w:rPr>
                <w:rFonts w:cs="Tahoma"/>
              </w:rPr>
              <w:t>Prompt / Attribute</w:t>
            </w:r>
          </w:p>
        </w:tc>
      </w:tr>
      <w:tr w:rsidR="004B134C" w:rsidRPr="00164C0B" w:rsidTr="00B84FEE">
        <w:trPr>
          <w:cantSplit/>
          <w:trHeight w:val="107"/>
        </w:trPr>
        <w:tc>
          <w:tcPr>
            <w:tcW w:w="4248" w:type="dxa"/>
            <w:shd w:val="clear" w:color="auto" w:fill="auto"/>
            <w:vAlign w:val="center"/>
          </w:tcPr>
          <w:p w:rsidR="004B134C" w:rsidRDefault="004B134C" w:rsidP="00B84FEE">
            <w:pPr>
              <w:spacing w:before="20" w:after="20" w:line="240" w:lineRule="auto"/>
              <w:rPr>
                <w:rFonts w:cs="Tahoma"/>
              </w:rPr>
            </w:pPr>
            <w:r>
              <w:rPr>
                <w:rFonts w:cs="Tahoma"/>
              </w:rPr>
              <w:t>Cap Layer Amount</w:t>
            </w:r>
          </w:p>
        </w:tc>
        <w:tc>
          <w:tcPr>
            <w:tcW w:w="4577" w:type="dxa"/>
            <w:shd w:val="clear" w:color="auto" w:fill="auto"/>
            <w:vAlign w:val="center"/>
          </w:tcPr>
          <w:p w:rsidR="004B134C" w:rsidRDefault="0034049E" w:rsidP="00B84FEE">
            <w:pPr>
              <w:spacing w:before="20" w:after="20" w:line="240" w:lineRule="auto"/>
              <w:rPr>
                <w:rFonts w:cs="Tahoma"/>
              </w:rPr>
            </w:pPr>
            <w:r>
              <w:rPr>
                <w:rFonts w:cs="Tahoma"/>
              </w:rPr>
              <w:t>Prompt / Attribute</w:t>
            </w:r>
          </w:p>
        </w:tc>
      </w:tr>
      <w:tr w:rsidR="004B134C" w:rsidRPr="00164C0B" w:rsidTr="00B84FEE">
        <w:trPr>
          <w:cantSplit/>
          <w:trHeight w:val="107"/>
        </w:trPr>
        <w:tc>
          <w:tcPr>
            <w:tcW w:w="4248" w:type="dxa"/>
            <w:shd w:val="clear" w:color="auto" w:fill="auto"/>
            <w:vAlign w:val="center"/>
          </w:tcPr>
          <w:p w:rsidR="004B134C" w:rsidRDefault="004B134C" w:rsidP="00B84FEE">
            <w:pPr>
              <w:spacing w:before="20" w:after="20" w:line="240" w:lineRule="auto"/>
              <w:rPr>
                <w:rFonts w:cs="Tahoma"/>
              </w:rPr>
            </w:pPr>
            <w:r>
              <w:rPr>
                <w:rFonts w:cs="Tahoma"/>
              </w:rPr>
              <w:t>Examiner Code</w:t>
            </w:r>
          </w:p>
        </w:tc>
        <w:tc>
          <w:tcPr>
            <w:tcW w:w="4577" w:type="dxa"/>
            <w:shd w:val="clear" w:color="auto" w:fill="auto"/>
            <w:vAlign w:val="center"/>
          </w:tcPr>
          <w:p w:rsidR="004B134C" w:rsidRDefault="0034049E" w:rsidP="00B84FEE">
            <w:pPr>
              <w:spacing w:before="20" w:after="20" w:line="240" w:lineRule="auto"/>
              <w:rPr>
                <w:rFonts w:cs="Tahoma"/>
              </w:rPr>
            </w:pPr>
            <w:r>
              <w:rPr>
                <w:rFonts w:cs="Tahoma"/>
              </w:rPr>
              <w:t>Attribute</w:t>
            </w:r>
          </w:p>
        </w:tc>
      </w:tr>
      <w:tr w:rsidR="004B134C" w:rsidRPr="00164C0B" w:rsidTr="00B84FEE">
        <w:trPr>
          <w:cantSplit/>
          <w:trHeight w:val="107"/>
        </w:trPr>
        <w:tc>
          <w:tcPr>
            <w:tcW w:w="4248" w:type="dxa"/>
            <w:shd w:val="clear" w:color="auto" w:fill="auto"/>
            <w:vAlign w:val="center"/>
          </w:tcPr>
          <w:p w:rsidR="004B134C" w:rsidRDefault="004B134C" w:rsidP="00B84FEE">
            <w:pPr>
              <w:spacing w:before="20" w:after="20" w:line="240" w:lineRule="auto"/>
              <w:rPr>
                <w:rFonts w:cs="Tahoma"/>
              </w:rPr>
            </w:pPr>
            <w:r>
              <w:rPr>
                <w:rFonts w:cs="Tahoma"/>
              </w:rPr>
              <w:t>Insurance Accounting Product Line</w:t>
            </w:r>
          </w:p>
        </w:tc>
        <w:tc>
          <w:tcPr>
            <w:tcW w:w="4577" w:type="dxa"/>
            <w:shd w:val="clear" w:color="auto" w:fill="auto"/>
            <w:vAlign w:val="center"/>
          </w:tcPr>
          <w:p w:rsidR="004B134C" w:rsidRDefault="0034049E" w:rsidP="00B84FEE">
            <w:pPr>
              <w:spacing w:before="20" w:after="20" w:line="240" w:lineRule="auto"/>
              <w:rPr>
                <w:rFonts w:cs="Tahoma"/>
              </w:rPr>
            </w:pPr>
            <w:r>
              <w:rPr>
                <w:rFonts w:cs="Tahoma"/>
              </w:rPr>
              <w:t>Prompt / Attribute</w:t>
            </w:r>
          </w:p>
        </w:tc>
      </w:tr>
      <w:tr w:rsidR="004B134C" w:rsidRPr="00164C0B" w:rsidTr="00B84FEE">
        <w:trPr>
          <w:cantSplit/>
          <w:trHeight w:val="107"/>
        </w:trPr>
        <w:tc>
          <w:tcPr>
            <w:tcW w:w="4248" w:type="dxa"/>
            <w:shd w:val="clear" w:color="auto" w:fill="auto"/>
            <w:vAlign w:val="center"/>
          </w:tcPr>
          <w:p w:rsidR="004B134C" w:rsidRDefault="004B134C" w:rsidP="00B84FEE">
            <w:pPr>
              <w:spacing w:before="20" w:after="20" w:line="240" w:lineRule="auto"/>
              <w:rPr>
                <w:rFonts w:cs="Tahoma"/>
              </w:rPr>
            </w:pPr>
            <w:r>
              <w:rPr>
                <w:rFonts w:cs="Tahoma"/>
              </w:rPr>
              <w:t>Coverage Provided By</w:t>
            </w:r>
          </w:p>
        </w:tc>
        <w:tc>
          <w:tcPr>
            <w:tcW w:w="4577" w:type="dxa"/>
            <w:shd w:val="clear" w:color="auto" w:fill="auto"/>
            <w:vAlign w:val="center"/>
          </w:tcPr>
          <w:p w:rsidR="004B134C" w:rsidRDefault="0034049E" w:rsidP="00B84FEE">
            <w:pPr>
              <w:spacing w:before="20" w:after="20" w:line="240" w:lineRule="auto"/>
              <w:rPr>
                <w:rFonts w:cs="Tahoma"/>
              </w:rPr>
            </w:pPr>
            <w:r>
              <w:rPr>
                <w:rFonts w:cs="Tahoma"/>
              </w:rPr>
              <w:t>Attribute</w:t>
            </w:r>
          </w:p>
        </w:tc>
      </w:tr>
      <w:tr w:rsidR="004B134C" w:rsidRPr="00164C0B" w:rsidTr="00B84FEE">
        <w:trPr>
          <w:cantSplit/>
          <w:trHeight w:val="107"/>
        </w:trPr>
        <w:tc>
          <w:tcPr>
            <w:tcW w:w="4248" w:type="dxa"/>
            <w:shd w:val="clear" w:color="auto" w:fill="auto"/>
            <w:vAlign w:val="center"/>
          </w:tcPr>
          <w:p w:rsidR="004B134C" w:rsidRDefault="004B134C" w:rsidP="00B84FEE">
            <w:pPr>
              <w:spacing w:before="20" w:after="20" w:line="240" w:lineRule="auto"/>
              <w:rPr>
                <w:rFonts w:cs="Tahoma"/>
              </w:rPr>
            </w:pPr>
            <w:r>
              <w:rPr>
                <w:rFonts w:cs="Tahoma"/>
              </w:rPr>
              <w:t>Policy Period</w:t>
            </w:r>
          </w:p>
        </w:tc>
        <w:tc>
          <w:tcPr>
            <w:tcW w:w="4577" w:type="dxa"/>
            <w:shd w:val="clear" w:color="auto" w:fill="auto"/>
            <w:vAlign w:val="center"/>
          </w:tcPr>
          <w:p w:rsidR="004B134C" w:rsidRDefault="0034049E" w:rsidP="00B84FEE">
            <w:pPr>
              <w:spacing w:before="20" w:after="20" w:line="240" w:lineRule="auto"/>
              <w:rPr>
                <w:rFonts w:cs="Tahoma"/>
              </w:rPr>
            </w:pPr>
            <w:r>
              <w:rPr>
                <w:rFonts w:cs="Tahoma"/>
              </w:rPr>
              <w:t>Attribute</w:t>
            </w:r>
          </w:p>
        </w:tc>
      </w:tr>
      <w:tr w:rsidR="004B134C" w:rsidRPr="00164C0B" w:rsidTr="00B84FEE">
        <w:trPr>
          <w:cantSplit/>
          <w:trHeight w:val="107"/>
        </w:trPr>
        <w:tc>
          <w:tcPr>
            <w:tcW w:w="4248" w:type="dxa"/>
            <w:shd w:val="clear" w:color="auto" w:fill="auto"/>
            <w:vAlign w:val="center"/>
          </w:tcPr>
          <w:p w:rsidR="004B134C" w:rsidRDefault="00A237D8" w:rsidP="00B84FEE">
            <w:pPr>
              <w:spacing w:before="20" w:after="20" w:line="240" w:lineRule="auto"/>
              <w:rPr>
                <w:rFonts w:cs="Tahoma"/>
              </w:rPr>
            </w:pPr>
            <w:r>
              <w:rPr>
                <w:rFonts w:cs="Tahoma"/>
              </w:rPr>
              <w:t>Loss/Expense Activity Group</w:t>
            </w:r>
          </w:p>
        </w:tc>
        <w:tc>
          <w:tcPr>
            <w:tcW w:w="4577" w:type="dxa"/>
            <w:shd w:val="clear" w:color="auto" w:fill="auto"/>
            <w:vAlign w:val="center"/>
          </w:tcPr>
          <w:p w:rsidR="004B134C" w:rsidRDefault="0034049E" w:rsidP="00B84FEE">
            <w:pPr>
              <w:spacing w:before="20" w:after="20" w:line="240" w:lineRule="auto"/>
              <w:rPr>
                <w:rFonts w:cs="Tahoma"/>
              </w:rPr>
            </w:pPr>
            <w:r>
              <w:rPr>
                <w:rFonts w:cs="Tahoma"/>
              </w:rPr>
              <w:t>Attribute</w:t>
            </w:r>
          </w:p>
        </w:tc>
      </w:tr>
      <w:tr w:rsidR="004B134C" w:rsidRPr="00164C0B" w:rsidTr="00B84FEE">
        <w:trPr>
          <w:cantSplit/>
          <w:trHeight w:val="107"/>
        </w:trPr>
        <w:tc>
          <w:tcPr>
            <w:tcW w:w="4248" w:type="dxa"/>
            <w:shd w:val="clear" w:color="auto" w:fill="auto"/>
            <w:vAlign w:val="center"/>
          </w:tcPr>
          <w:p w:rsidR="004B134C" w:rsidRDefault="004B134C" w:rsidP="00B84FEE">
            <w:pPr>
              <w:spacing w:before="20" w:after="20" w:line="240" w:lineRule="auto"/>
              <w:rPr>
                <w:rFonts w:cs="Tahoma"/>
              </w:rPr>
            </w:pPr>
            <w:r>
              <w:rPr>
                <w:rFonts w:cs="Tahoma"/>
              </w:rPr>
              <w:t>Reserve Activity Date</w:t>
            </w:r>
          </w:p>
        </w:tc>
        <w:tc>
          <w:tcPr>
            <w:tcW w:w="4577" w:type="dxa"/>
            <w:shd w:val="clear" w:color="auto" w:fill="auto"/>
            <w:vAlign w:val="center"/>
          </w:tcPr>
          <w:p w:rsidR="004B134C" w:rsidRDefault="0034049E" w:rsidP="00B84FEE">
            <w:pPr>
              <w:spacing w:before="20" w:after="20" w:line="240" w:lineRule="auto"/>
              <w:rPr>
                <w:rFonts w:cs="Tahoma"/>
              </w:rPr>
            </w:pPr>
            <w:r>
              <w:rPr>
                <w:rFonts w:cs="Tahoma"/>
              </w:rPr>
              <w:t>Attribute</w:t>
            </w:r>
          </w:p>
        </w:tc>
      </w:tr>
      <w:tr w:rsidR="004B134C" w:rsidRPr="00164C0B" w:rsidTr="00B84FEE">
        <w:trPr>
          <w:cantSplit/>
          <w:trHeight w:val="51"/>
        </w:trPr>
        <w:tc>
          <w:tcPr>
            <w:tcW w:w="4248" w:type="dxa"/>
            <w:shd w:val="clear" w:color="auto" w:fill="auto"/>
            <w:vAlign w:val="center"/>
          </w:tcPr>
          <w:p w:rsidR="004B134C" w:rsidRDefault="004B134C" w:rsidP="00B84FEE">
            <w:pPr>
              <w:spacing w:before="20" w:after="20" w:line="240" w:lineRule="auto"/>
              <w:rPr>
                <w:rFonts w:cs="Tahoma"/>
              </w:rPr>
            </w:pPr>
            <w:r>
              <w:rPr>
                <w:rFonts w:cs="Tahoma"/>
              </w:rPr>
              <w:t>Payment Activity Date</w:t>
            </w:r>
          </w:p>
        </w:tc>
        <w:tc>
          <w:tcPr>
            <w:tcW w:w="4577" w:type="dxa"/>
            <w:shd w:val="clear" w:color="auto" w:fill="auto"/>
            <w:vAlign w:val="center"/>
          </w:tcPr>
          <w:p w:rsidR="004B134C" w:rsidRDefault="0034049E" w:rsidP="00B84FEE">
            <w:pPr>
              <w:spacing w:before="20" w:after="20" w:line="240" w:lineRule="auto"/>
              <w:rPr>
                <w:rFonts w:cs="Tahoma"/>
              </w:rPr>
            </w:pPr>
            <w:r>
              <w:rPr>
                <w:rFonts w:cs="Tahoma"/>
              </w:rPr>
              <w:t>Attribute</w:t>
            </w:r>
          </w:p>
        </w:tc>
      </w:tr>
      <w:tr w:rsidR="004B134C" w:rsidRPr="00164C0B" w:rsidTr="00B84FEE">
        <w:trPr>
          <w:cantSplit/>
          <w:trHeight w:val="51"/>
        </w:trPr>
        <w:tc>
          <w:tcPr>
            <w:tcW w:w="4248" w:type="dxa"/>
            <w:shd w:val="clear" w:color="auto" w:fill="E7E6E6" w:themeFill="background2"/>
            <w:vAlign w:val="center"/>
          </w:tcPr>
          <w:p w:rsidR="004B134C" w:rsidRDefault="004B134C" w:rsidP="00B84FEE">
            <w:pPr>
              <w:spacing w:before="20" w:after="20" w:line="240" w:lineRule="auto"/>
              <w:rPr>
                <w:rFonts w:cs="Tahoma"/>
              </w:rPr>
            </w:pPr>
            <w:r w:rsidRPr="00664277">
              <w:rPr>
                <w:b/>
                <w:bCs/>
              </w:rPr>
              <w:t>METRICS</w:t>
            </w:r>
          </w:p>
        </w:tc>
        <w:tc>
          <w:tcPr>
            <w:tcW w:w="4577" w:type="dxa"/>
            <w:shd w:val="clear" w:color="auto" w:fill="E7E6E6" w:themeFill="background2"/>
            <w:vAlign w:val="center"/>
          </w:tcPr>
          <w:p w:rsidR="004B134C" w:rsidRPr="00164C0B" w:rsidRDefault="004B134C" w:rsidP="00B84FEE">
            <w:pPr>
              <w:spacing w:before="20" w:after="20" w:line="240" w:lineRule="auto"/>
              <w:rPr>
                <w:rFonts w:cs="Tahoma"/>
              </w:rPr>
            </w:pPr>
          </w:p>
        </w:tc>
      </w:tr>
      <w:tr w:rsidR="004B134C" w:rsidRPr="00E01C3C" w:rsidTr="00B84FEE">
        <w:trPr>
          <w:cantSplit/>
          <w:trHeight w:val="51"/>
        </w:trPr>
        <w:tc>
          <w:tcPr>
            <w:tcW w:w="4248" w:type="dxa"/>
            <w:shd w:val="clear" w:color="auto" w:fill="auto"/>
            <w:vAlign w:val="center"/>
          </w:tcPr>
          <w:p w:rsidR="004B134C" w:rsidRPr="0028432F" w:rsidRDefault="004B134C" w:rsidP="00B84FEE">
            <w:pPr>
              <w:spacing w:before="20" w:after="20" w:line="240" w:lineRule="auto"/>
              <w:rPr>
                <w:bCs/>
              </w:rPr>
            </w:pPr>
            <w:r w:rsidRPr="0028432F">
              <w:rPr>
                <w:bCs/>
              </w:rPr>
              <w:t># Number of Claims</w:t>
            </w:r>
          </w:p>
        </w:tc>
        <w:tc>
          <w:tcPr>
            <w:tcW w:w="4577" w:type="dxa"/>
            <w:shd w:val="clear" w:color="auto" w:fill="auto"/>
            <w:vAlign w:val="center"/>
          </w:tcPr>
          <w:p w:rsidR="004B134C" w:rsidRPr="0028432F" w:rsidRDefault="004B134C" w:rsidP="00B84FEE">
            <w:pPr>
              <w:spacing w:before="20" w:after="20" w:line="240" w:lineRule="auto"/>
              <w:rPr>
                <w:rFonts w:cs="Tahoma"/>
              </w:rPr>
            </w:pPr>
          </w:p>
        </w:tc>
      </w:tr>
      <w:tr w:rsidR="004B134C" w:rsidRPr="00E01C3C" w:rsidTr="00B84FEE">
        <w:trPr>
          <w:cantSplit/>
          <w:trHeight w:val="51"/>
        </w:trPr>
        <w:tc>
          <w:tcPr>
            <w:tcW w:w="4248" w:type="dxa"/>
            <w:shd w:val="clear" w:color="auto" w:fill="auto"/>
            <w:vAlign w:val="center"/>
          </w:tcPr>
          <w:p w:rsidR="004B134C" w:rsidRDefault="004B134C" w:rsidP="00B84FEE">
            <w:pPr>
              <w:spacing w:before="20" w:after="20" w:line="240" w:lineRule="auto"/>
              <w:rPr>
                <w:bCs/>
              </w:rPr>
            </w:pPr>
            <w:r>
              <w:rPr>
                <w:bCs/>
              </w:rPr>
              <w:t xml:space="preserve">$ </w:t>
            </w:r>
            <w:r w:rsidR="00983580">
              <w:rPr>
                <w:bCs/>
              </w:rPr>
              <w:t xml:space="preserve">Net </w:t>
            </w:r>
            <w:r>
              <w:rPr>
                <w:bCs/>
              </w:rPr>
              <w:t>Incurred Amount</w:t>
            </w:r>
          </w:p>
        </w:tc>
        <w:tc>
          <w:tcPr>
            <w:tcW w:w="4577" w:type="dxa"/>
            <w:shd w:val="clear" w:color="auto" w:fill="auto"/>
            <w:vAlign w:val="center"/>
          </w:tcPr>
          <w:p w:rsidR="004B134C" w:rsidRPr="00664277" w:rsidRDefault="004B134C" w:rsidP="00B84FEE">
            <w:pPr>
              <w:spacing w:before="20" w:after="20" w:line="240" w:lineRule="auto"/>
              <w:rPr>
                <w:rFonts w:cs="Tahoma"/>
                <w:b/>
              </w:rPr>
            </w:pPr>
          </w:p>
        </w:tc>
      </w:tr>
      <w:tr w:rsidR="004B134C" w:rsidTr="00B84FEE">
        <w:trPr>
          <w:cantSplit/>
          <w:trHeight w:val="51"/>
        </w:trPr>
        <w:tc>
          <w:tcPr>
            <w:tcW w:w="4248" w:type="dxa"/>
            <w:shd w:val="clear" w:color="auto" w:fill="auto"/>
            <w:vAlign w:val="center"/>
          </w:tcPr>
          <w:p w:rsidR="004B134C" w:rsidRDefault="004B134C" w:rsidP="00B84FEE">
            <w:pPr>
              <w:spacing w:before="20" w:after="20" w:line="240" w:lineRule="auto"/>
              <w:rPr>
                <w:bCs/>
              </w:rPr>
            </w:pPr>
            <w:r>
              <w:rPr>
                <w:bCs/>
              </w:rPr>
              <w:t>$ Payment Amount</w:t>
            </w:r>
          </w:p>
        </w:tc>
        <w:tc>
          <w:tcPr>
            <w:tcW w:w="4577" w:type="dxa"/>
            <w:shd w:val="clear" w:color="auto" w:fill="auto"/>
            <w:vAlign w:val="center"/>
          </w:tcPr>
          <w:p w:rsidR="004B134C" w:rsidRDefault="004B134C" w:rsidP="00B84FEE">
            <w:pPr>
              <w:spacing w:before="20" w:after="20" w:line="240" w:lineRule="auto"/>
              <w:rPr>
                <w:rFonts w:cs="Tahoma"/>
              </w:rPr>
            </w:pPr>
          </w:p>
        </w:tc>
      </w:tr>
      <w:tr w:rsidR="004B134C" w:rsidTr="00B84FEE">
        <w:trPr>
          <w:cantSplit/>
          <w:trHeight w:val="51"/>
        </w:trPr>
        <w:tc>
          <w:tcPr>
            <w:tcW w:w="4248" w:type="dxa"/>
            <w:shd w:val="clear" w:color="auto" w:fill="auto"/>
            <w:vAlign w:val="center"/>
          </w:tcPr>
          <w:p w:rsidR="004B134C" w:rsidRDefault="004B134C" w:rsidP="00B84FEE">
            <w:pPr>
              <w:spacing w:before="20" w:after="20" w:line="240" w:lineRule="auto"/>
              <w:rPr>
                <w:bCs/>
              </w:rPr>
            </w:pPr>
            <w:r>
              <w:rPr>
                <w:bCs/>
              </w:rPr>
              <w:t>$ Outstanding Reserve Amount</w:t>
            </w:r>
          </w:p>
        </w:tc>
        <w:tc>
          <w:tcPr>
            <w:tcW w:w="4577" w:type="dxa"/>
            <w:shd w:val="clear" w:color="auto" w:fill="auto"/>
            <w:vAlign w:val="center"/>
          </w:tcPr>
          <w:p w:rsidR="004B134C" w:rsidRDefault="004B134C" w:rsidP="00B84FEE">
            <w:pPr>
              <w:spacing w:before="20" w:after="20" w:line="240" w:lineRule="auto"/>
              <w:rPr>
                <w:rFonts w:cs="Tahoma"/>
              </w:rPr>
            </w:pPr>
          </w:p>
        </w:tc>
      </w:tr>
    </w:tbl>
    <w:p w:rsidR="004B134C" w:rsidRPr="00451D3A" w:rsidRDefault="004B134C" w:rsidP="00451D3A">
      <w:pPr>
        <w:ind w:left="360"/>
        <w:rPr>
          <w:rFonts w:cs="Tahoma"/>
        </w:rPr>
      </w:pPr>
    </w:p>
    <w:p w:rsidR="009062F6" w:rsidRDefault="009062F6" w:rsidP="009062F6">
      <w:pPr>
        <w:ind w:firstLine="360"/>
        <w:rPr>
          <w:b/>
        </w:rPr>
      </w:pPr>
      <w:r>
        <w:rPr>
          <w:b/>
        </w:rPr>
        <w:t>REPORTING SUBJECT AREA MATRIX</w:t>
      </w:r>
      <w:r w:rsidRPr="00202722">
        <w:rPr>
          <w:b/>
        </w:rPr>
        <w:t>:</w:t>
      </w:r>
    </w:p>
    <w:p w:rsidR="009062F6" w:rsidRPr="00281F4F" w:rsidRDefault="009062F6" w:rsidP="009062F6">
      <w:pPr>
        <w:ind w:left="360"/>
      </w:pPr>
      <w:r>
        <w:t xml:space="preserve">A bus matrix is a Data Warehouse planning model and tool created to convey the relationships between metrics and attributes.  Using the reports identified in the Reserve Amounts subject area an ‘excerpt’ of the bus matrix was created to visualize the association between data elements. </w:t>
      </w:r>
    </w:p>
    <w:p w:rsidR="009062F6" w:rsidRDefault="009062F6" w:rsidP="009062F6">
      <w:pPr>
        <w:ind w:left="360"/>
      </w:pPr>
      <w:r>
        <w:t xml:space="preserve">The complete bus matrix and reporting subject area excel files are attached in the references section. </w:t>
      </w:r>
    </w:p>
    <w:p w:rsidR="00276A30" w:rsidRDefault="00276A30" w:rsidP="009062F6">
      <w:pPr>
        <w:ind w:left="360"/>
      </w:pPr>
      <w:r>
        <w:rPr>
          <w:noProof/>
        </w:rPr>
        <w:drawing>
          <wp:inline distT="0" distB="0" distL="0" distR="0" wp14:anchorId="18B2BAA9" wp14:editId="3E0C2C34">
            <wp:extent cx="5943600" cy="21767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0A659.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2176780"/>
                    </a:xfrm>
                    <a:prstGeom prst="rect">
                      <a:avLst/>
                    </a:prstGeom>
                  </pic:spPr>
                </pic:pic>
              </a:graphicData>
            </a:graphic>
          </wp:inline>
        </w:drawing>
      </w:r>
    </w:p>
    <w:p w:rsidR="00950006" w:rsidRPr="00950006" w:rsidRDefault="00950006" w:rsidP="00950006">
      <w:pPr>
        <w:ind w:left="360"/>
        <w:jc w:val="both"/>
        <w:rPr>
          <w:rFonts w:cs="Tahoma"/>
          <w:highlight w:val="magenta"/>
        </w:rPr>
      </w:pPr>
    </w:p>
    <w:p w:rsidR="0081312F" w:rsidRDefault="0081312F" w:rsidP="0081312F">
      <w:pPr>
        <w:ind w:left="360"/>
      </w:pPr>
      <w:r>
        <w:rPr>
          <w:b/>
        </w:rPr>
        <w:t xml:space="preserve">VIEWING THE DATA </w:t>
      </w:r>
      <w:r w:rsidRPr="00615D04">
        <w:t>(How should the above data be sectioned and reported?)</w:t>
      </w:r>
      <w:r>
        <w:t>:</w:t>
      </w:r>
    </w:p>
    <w:p w:rsidR="00D42637" w:rsidRPr="004B134C" w:rsidRDefault="00D42637" w:rsidP="00D42637">
      <w:pPr>
        <w:ind w:left="360"/>
      </w:pPr>
      <w:r>
        <w:t>The following views necessary for the Reserve subject area have been identified below.</w:t>
      </w:r>
      <w:r w:rsidRPr="00D42637">
        <w:rPr>
          <w:i/>
        </w:rPr>
        <w:t xml:space="preserve">  A detailed description and design will be assessed during the Functional Design phase. </w:t>
      </w:r>
    </w:p>
    <w:p w:rsidR="0081312F" w:rsidRDefault="00983580" w:rsidP="00983580">
      <w:pPr>
        <w:pStyle w:val="NoSpacing"/>
        <w:spacing w:after="240" w:line="276" w:lineRule="auto"/>
        <w:ind w:firstLine="360"/>
        <w:rPr>
          <w:rStyle w:val="StyleItalicText2"/>
          <w:b/>
          <w:i w:val="0"/>
          <w:color w:val="auto"/>
          <w:sz w:val="22"/>
        </w:rPr>
      </w:pPr>
      <w:r>
        <w:rPr>
          <w:rStyle w:val="StyleItalicText2"/>
          <w:b/>
          <w:i w:val="0"/>
          <w:color w:val="auto"/>
          <w:sz w:val="22"/>
        </w:rPr>
        <w:t xml:space="preserve">Incident/Claim Level </w:t>
      </w:r>
      <w:r w:rsidR="0081312F" w:rsidRPr="00983580">
        <w:rPr>
          <w:rStyle w:val="StyleItalicText2"/>
          <w:b/>
          <w:i w:val="0"/>
          <w:color w:val="auto"/>
          <w:sz w:val="22"/>
        </w:rPr>
        <w:t xml:space="preserve">Detail </w:t>
      </w:r>
    </w:p>
    <w:p w:rsidR="00983580" w:rsidRPr="0013553E" w:rsidRDefault="00983580" w:rsidP="00504CF7">
      <w:pPr>
        <w:pStyle w:val="NoSpacing"/>
        <w:numPr>
          <w:ilvl w:val="0"/>
          <w:numId w:val="47"/>
        </w:numPr>
        <w:spacing w:line="276" w:lineRule="auto"/>
        <w:rPr>
          <w:iCs/>
        </w:rPr>
      </w:pPr>
      <w:r>
        <w:t xml:space="preserve">Ability to view Net Incurred Amounts, Payment Amounts and Outstanding Reserve Amounts for a claim </w:t>
      </w:r>
      <w:r w:rsidR="007F794F">
        <w:t>showing</w:t>
      </w:r>
      <w:r>
        <w:t xml:space="preserve"> Ryder Locations, Insurance Accounting Product Line and  Loss/Expense Activity Type Groupings</w:t>
      </w:r>
      <w:r w:rsidR="009B12BB">
        <w:t>.</w:t>
      </w:r>
    </w:p>
    <w:p w:rsidR="0013553E" w:rsidRPr="00983580" w:rsidRDefault="0013553E" w:rsidP="00504CF7">
      <w:pPr>
        <w:pStyle w:val="NoSpacing"/>
        <w:numPr>
          <w:ilvl w:val="0"/>
          <w:numId w:val="47"/>
        </w:numPr>
        <w:spacing w:after="240" w:line="276" w:lineRule="auto"/>
        <w:rPr>
          <w:rStyle w:val="StyleItalicText2"/>
          <w:i w:val="0"/>
          <w:color w:val="auto"/>
          <w:sz w:val="22"/>
        </w:rPr>
      </w:pPr>
      <w:r>
        <w:t xml:space="preserve">Ability to view Net Incurred Amounts, Payment Amounts and Outstanding Reserve Amounts for a claim </w:t>
      </w:r>
      <w:r w:rsidR="00F6237D">
        <w:t xml:space="preserve">with </w:t>
      </w:r>
      <w:r w:rsidR="007F794F">
        <w:t xml:space="preserve">necessary </w:t>
      </w:r>
      <w:r w:rsidR="00F6237D">
        <w:t xml:space="preserve">detail </w:t>
      </w:r>
      <w:r>
        <w:t>by MTD, QTD, YTD</w:t>
      </w:r>
      <w:r w:rsidR="009B12BB">
        <w:t>.</w:t>
      </w:r>
    </w:p>
    <w:p w:rsidR="0081312F" w:rsidRPr="00983580" w:rsidRDefault="0013553E" w:rsidP="00983580">
      <w:pPr>
        <w:pStyle w:val="NoSpacing"/>
        <w:spacing w:after="240" w:line="276" w:lineRule="auto"/>
        <w:ind w:firstLine="360"/>
        <w:rPr>
          <w:rStyle w:val="StyleItalicText2"/>
          <w:b/>
          <w:i w:val="0"/>
          <w:color w:val="auto"/>
          <w:sz w:val="22"/>
        </w:rPr>
      </w:pPr>
      <w:r>
        <w:rPr>
          <w:rStyle w:val="StyleItalicText2"/>
          <w:b/>
          <w:i w:val="0"/>
          <w:color w:val="auto"/>
          <w:sz w:val="22"/>
        </w:rPr>
        <w:t>Summary/</w:t>
      </w:r>
      <w:r w:rsidR="00A2429C">
        <w:rPr>
          <w:rStyle w:val="StyleItalicText2"/>
          <w:b/>
          <w:i w:val="0"/>
          <w:color w:val="auto"/>
          <w:sz w:val="22"/>
        </w:rPr>
        <w:t>Aggregate Level</w:t>
      </w:r>
    </w:p>
    <w:p w:rsidR="0081312F" w:rsidRDefault="00D96C29" w:rsidP="00504CF7">
      <w:pPr>
        <w:pStyle w:val="ListParagraph"/>
        <w:numPr>
          <w:ilvl w:val="0"/>
          <w:numId w:val="47"/>
        </w:numPr>
      </w:pPr>
      <w:r>
        <w:t>Count Number of Claims included within each aggregate amount for Incident Date, Ryder Locations, Ins</w:t>
      </w:r>
      <w:r w:rsidR="009B12BB">
        <w:t>urance Accounting Product Lines.</w:t>
      </w:r>
    </w:p>
    <w:p w:rsidR="00201E7F" w:rsidRDefault="00201E7F" w:rsidP="00504CF7">
      <w:pPr>
        <w:pStyle w:val="ListParagraph"/>
        <w:numPr>
          <w:ilvl w:val="0"/>
          <w:numId w:val="47"/>
        </w:numPr>
      </w:pPr>
      <w:r>
        <w:t>Ability to view and analyze Net Incurred Amounts for both trending and period over period for quarter and year, shown by Ryder Location, Insurance Accounting Product Line, and Activity Date.</w:t>
      </w:r>
    </w:p>
    <w:p w:rsidR="00032E0E" w:rsidRPr="00983580" w:rsidRDefault="0067155B" w:rsidP="00504CF7">
      <w:pPr>
        <w:pStyle w:val="ListParagraph"/>
        <w:numPr>
          <w:ilvl w:val="0"/>
          <w:numId w:val="47"/>
        </w:numPr>
      </w:pPr>
      <w:r>
        <w:t>Compare Net Incurred Amounts q</w:t>
      </w:r>
      <w:r w:rsidR="00617D4A">
        <w:t>uarter over quarter</w:t>
      </w:r>
      <w:r>
        <w:t xml:space="preserve"> for current and prior </w:t>
      </w:r>
      <w:r w:rsidR="00DE10C1">
        <w:t xml:space="preserve">year </w:t>
      </w:r>
      <w:r w:rsidR="00617D4A">
        <w:t xml:space="preserve">by Ryder Location, Insurance Accounting Product line </w:t>
      </w:r>
      <w:r>
        <w:t>for the past 6 years.</w:t>
      </w:r>
    </w:p>
    <w:p w:rsidR="007245BA" w:rsidRDefault="000B7307" w:rsidP="001D38BE">
      <w:pPr>
        <w:ind w:firstLine="360"/>
      </w:pPr>
      <w:r>
        <w:rPr>
          <w:b/>
        </w:rPr>
        <w:tab/>
      </w:r>
    </w:p>
    <w:p w:rsidR="00F77ED6" w:rsidRDefault="00F77ED6" w:rsidP="004663EC">
      <w:pPr>
        <w:pStyle w:val="Heading2"/>
      </w:pPr>
      <w:bookmarkStart w:id="44" w:name="_Payment_Detail_&amp;"/>
      <w:bookmarkStart w:id="45" w:name="_Toc469999551"/>
      <w:bookmarkEnd w:id="44"/>
      <w:r>
        <w:t>Payment Detail &amp; Summary</w:t>
      </w:r>
      <w:bookmarkEnd w:id="45"/>
    </w:p>
    <w:p w:rsidR="00987AE7" w:rsidRPr="00987AE7" w:rsidRDefault="00987AE7" w:rsidP="00987AE7">
      <w:pPr>
        <w:spacing w:after="0"/>
      </w:pPr>
    </w:p>
    <w:p w:rsidR="00987AE7" w:rsidRDefault="00987AE7" w:rsidP="009062F6">
      <w:pPr>
        <w:spacing w:after="0"/>
        <w:ind w:firstLine="360"/>
      </w:pPr>
      <w:r>
        <w:rPr>
          <w:b/>
        </w:rPr>
        <w:t>SUBJECT AREA PURPOSE</w:t>
      </w:r>
      <w:r>
        <w:t xml:space="preserve">: </w:t>
      </w:r>
    </w:p>
    <w:p w:rsidR="00F77ED6" w:rsidRDefault="002B3C14" w:rsidP="00C3167E">
      <w:pPr>
        <w:ind w:left="360"/>
      </w:pPr>
      <w:r>
        <w:rPr>
          <w:rFonts w:cs="Tahoma"/>
        </w:rPr>
        <w:t>A P</w:t>
      </w:r>
      <w:r w:rsidR="007D58E3">
        <w:rPr>
          <w:rFonts w:cs="Tahoma"/>
        </w:rPr>
        <w:t xml:space="preserve">ayment </w:t>
      </w:r>
      <w:r>
        <w:rPr>
          <w:rFonts w:cs="Tahoma"/>
        </w:rPr>
        <w:t xml:space="preserve">Amount </w:t>
      </w:r>
      <w:r w:rsidR="007D58E3">
        <w:rPr>
          <w:rFonts w:cs="Tahoma"/>
        </w:rPr>
        <w:t>is a dollar amount pa</w:t>
      </w:r>
      <w:r>
        <w:rPr>
          <w:rFonts w:cs="Tahoma"/>
        </w:rPr>
        <w:t>id towards I</w:t>
      </w:r>
      <w:r w:rsidR="007D58E3">
        <w:rPr>
          <w:rFonts w:cs="Tahoma"/>
        </w:rPr>
        <w:t xml:space="preserve">ncurred </w:t>
      </w:r>
      <w:r>
        <w:rPr>
          <w:rFonts w:cs="Tahoma"/>
        </w:rPr>
        <w:t xml:space="preserve">Amounts and </w:t>
      </w:r>
      <w:r w:rsidR="007D58E3">
        <w:rPr>
          <w:rFonts w:cs="Tahoma"/>
        </w:rPr>
        <w:t xml:space="preserve">costs. </w:t>
      </w:r>
      <w:r w:rsidR="0087776E">
        <w:rPr>
          <w:rFonts w:cs="Tahoma"/>
        </w:rPr>
        <w:t xml:space="preserve">The payment detail and summary subject area contains </w:t>
      </w:r>
      <w:r w:rsidR="007D58E3">
        <w:rPr>
          <w:rFonts w:cs="Tahoma"/>
        </w:rPr>
        <w:t xml:space="preserve">a collection of </w:t>
      </w:r>
      <w:r w:rsidR="0087776E">
        <w:rPr>
          <w:rFonts w:cs="Tahoma"/>
        </w:rPr>
        <w:t>reports with payment data at the</w:t>
      </w:r>
      <w:r w:rsidR="00E530B0">
        <w:rPr>
          <w:rFonts w:cs="Tahoma"/>
        </w:rPr>
        <w:t xml:space="preserve"> detail </w:t>
      </w:r>
      <w:r w:rsidR="005E18E7">
        <w:rPr>
          <w:rFonts w:cs="Tahoma"/>
        </w:rPr>
        <w:t>claim/claimant level</w:t>
      </w:r>
      <w:r w:rsidR="0087776E">
        <w:rPr>
          <w:rFonts w:cs="Tahoma"/>
        </w:rPr>
        <w:t xml:space="preserve"> and at </w:t>
      </w:r>
      <w:r w:rsidR="00E530B0">
        <w:rPr>
          <w:rFonts w:cs="Tahoma"/>
        </w:rPr>
        <w:t>a summary</w:t>
      </w:r>
      <w:r w:rsidR="0087776E">
        <w:rPr>
          <w:rFonts w:cs="Tahoma"/>
        </w:rPr>
        <w:t xml:space="preserve"> level. </w:t>
      </w:r>
    </w:p>
    <w:p w:rsidR="00216B4D" w:rsidRDefault="00216B4D" w:rsidP="00216B4D">
      <w:pPr>
        <w:ind w:left="360"/>
      </w:pPr>
      <w:r>
        <w:t>The Payment Detail and Summary reporting subject area is used by the business throughout the month and heavily at month end</w:t>
      </w:r>
      <w:r w:rsidR="00565E18">
        <w:t xml:space="preserve"> for the purposes of analysis, research, balancing, exception reporting and Ryder Management reporting. </w:t>
      </w:r>
    </w:p>
    <w:p w:rsidR="00216B4D" w:rsidRDefault="00216B4D" w:rsidP="00216B4D">
      <w:pPr>
        <w:ind w:left="360"/>
        <w:rPr>
          <w:rFonts w:cs="Tahoma"/>
        </w:rPr>
      </w:pPr>
      <w:r>
        <w:rPr>
          <w:rFonts w:cs="Tahoma"/>
          <w:b/>
        </w:rPr>
        <w:t>KEY DRIVERS AND QUESTIONS ANSWERED:</w:t>
      </w:r>
    </w:p>
    <w:p w:rsidR="002B3C14" w:rsidRPr="002B3C14" w:rsidRDefault="002B3C14" w:rsidP="00504CF7">
      <w:pPr>
        <w:pStyle w:val="NoSpacing"/>
        <w:numPr>
          <w:ilvl w:val="0"/>
          <w:numId w:val="40"/>
        </w:numPr>
        <w:spacing w:after="240" w:line="276" w:lineRule="auto"/>
        <w:ind w:left="1260"/>
        <w:rPr>
          <w:rStyle w:val="StyleItalicText2"/>
          <w:i w:val="0"/>
          <w:color w:val="auto"/>
          <w:sz w:val="22"/>
        </w:rPr>
      </w:pPr>
      <w:r w:rsidRPr="002B3C14">
        <w:rPr>
          <w:rStyle w:val="StyleItalicText2"/>
          <w:i w:val="0"/>
          <w:color w:val="auto"/>
          <w:sz w:val="22"/>
        </w:rPr>
        <w:t>Payment Amounts by Incident Detail, Payment Detail and Ryder Location</w:t>
      </w:r>
      <w:r>
        <w:rPr>
          <w:rStyle w:val="StyleItalicText2"/>
          <w:i w:val="0"/>
          <w:color w:val="auto"/>
          <w:sz w:val="22"/>
        </w:rPr>
        <w:t>s</w:t>
      </w:r>
      <w:r w:rsidRPr="002B3C14">
        <w:rPr>
          <w:rStyle w:val="StyleItalicText2"/>
          <w:i w:val="0"/>
          <w:color w:val="auto"/>
          <w:sz w:val="22"/>
        </w:rPr>
        <w:t xml:space="preserve"> with heavy</w:t>
      </w:r>
      <w:r>
        <w:rPr>
          <w:rStyle w:val="StyleItalicText2"/>
          <w:i w:val="0"/>
          <w:color w:val="auto"/>
          <w:sz w:val="22"/>
        </w:rPr>
        <w:t xml:space="preserve"> user</w:t>
      </w:r>
      <w:r w:rsidR="0009724B">
        <w:rPr>
          <w:rStyle w:val="StyleItalicText2"/>
          <w:i w:val="0"/>
          <w:color w:val="auto"/>
          <w:sz w:val="22"/>
        </w:rPr>
        <w:t xml:space="preserve"> filtering capabilities for “end of month” or accounting cycle.</w:t>
      </w:r>
      <w:r w:rsidRPr="002B3C14">
        <w:rPr>
          <w:rStyle w:val="StyleItalicText2"/>
          <w:i w:val="0"/>
          <w:color w:val="auto"/>
          <w:sz w:val="22"/>
        </w:rPr>
        <w:t xml:space="preserve"> </w:t>
      </w:r>
    </w:p>
    <w:p w:rsidR="00216B4D" w:rsidRPr="00922C14" w:rsidRDefault="0009724B" w:rsidP="00504CF7">
      <w:pPr>
        <w:pStyle w:val="NoSpacing"/>
        <w:numPr>
          <w:ilvl w:val="0"/>
          <w:numId w:val="40"/>
        </w:numPr>
        <w:spacing w:after="240" w:line="276" w:lineRule="auto"/>
        <w:ind w:left="1260"/>
        <w:rPr>
          <w:rStyle w:val="StyleItalicText2"/>
          <w:i w:val="0"/>
          <w:color w:val="auto"/>
          <w:sz w:val="22"/>
        </w:rPr>
      </w:pPr>
      <w:r w:rsidRPr="00922C14">
        <w:rPr>
          <w:rStyle w:val="StyleItalicText2"/>
          <w:i w:val="0"/>
          <w:color w:val="auto"/>
          <w:sz w:val="22"/>
        </w:rPr>
        <w:t>Claims with Payment Amounts over a defined amount</w:t>
      </w:r>
      <w:r w:rsidR="00216B4D" w:rsidRPr="00922C14">
        <w:rPr>
          <w:rStyle w:val="StyleItalicText2"/>
          <w:i w:val="0"/>
          <w:color w:val="auto"/>
          <w:sz w:val="22"/>
        </w:rPr>
        <w:t>.</w:t>
      </w:r>
      <w:r w:rsidRPr="00922C14">
        <w:rPr>
          <w:rStyle w:val="StyleItalicText2"/>
          <w:i w:val="0"/>
          <w:color w:val="auto"/>
          <w:sz w:val="22"/>
        </w:rPr>
        <w:t xml:space="preserve"> (I.e. Payment Amounts over $500,000 in current cycle)</w:t>
      </w:r>
      <w:r w:rsidR="009B12BB">
        <w:rPr>
          <w:rStyle w:val="StyleItalicText2"/>
          <w:i w:val="0"/>
          <w:color w:val="auto"/>
          <w:sz w:val="22"/>
        </w:rPr>
        <w:t>.</w:t>
      </w:r>
    </w:p>
    <w:p w:rsidR="00216B4D" w:rsidRPr="00922C14" w:rsidRDefault="00922C14" w:rsidP="00504CF7">
      <w:pPr>
        <w:pStyle w:val="NoSpacing"/>
        <w:numPr>
          <w:ilvl w:val="0"/>
          <w:numId w:val="40"/>
        </w:numPr>
        <w:spacing w:after="240" w:line="276" w:lineRule="auto"/>
        <w:ind w:left="1260"/>
        <w:rPr>
          <w:rStyle w:val="StyleItalicText2"/>
          <w:i w:val="0"/>
          <w:color w:val="auto"/>
          <w:sz w:val="22"/>
        </w:rPr>
      </w:pPr>
      <w:r>
        <w:rPr>
          <w:rStyle w:val="StyleItalicText2"/>
          <w:i w:val="0"/>
          <w:color w:val="auto"/>
          <w:sz w:val="22"/>
        </w:rPr>
        <w:t xml:space="preserve">Reporting and tracking on Number of Payments and Number of Checks </w:t>
      </w:r>
      <w:r w:rsidR="001334EC">
        <w:rPr>
          <w:rStyle w:val="StyleItalicText2"/>
          <w:i w:val="0"/>
          <w:color w:val="auto"/>
          <w:sz w:val="22"/>
        </w:rPr>
        <w:t xml:space="preserve">and </w:t>
      </w:r>
      <w:r>
        <w:rPr>
          <w:rStyle w:val="StyleItalicText2"/>
          <w:i w:val="0"/>
          <w:color w:val="auto"/>
          <w:sz w:val="22"/>
        </w:rPr>
        <w:t>by Claim and Location</w:t>
      </w:r>
      <w:r w:rsidR="009B12BB">
        <w:rPr>
          <w:rStyle w:val="StyleItalicText2"/>
          <w:i w:val="0"/>
          <w:color w:val="auto"/>
          <w:sz w:val="22"/>
        </w:rPr>
        <w:t>.</w:t>
      </w:r>
    </w:p>
    <w:p w:rsidR="00216B4D" w:rsidRPr="001334EC" w:rsidRDefault="0089549A" w:rsidP="00504CF7">
      <w:pPr>
        <w:pStyle w:val="NoSpacing"/>
        <w:numPr>
          <w:ilvl w:val="0"/>
          <w:numId w:val="40"/>
        </w:numPr>
        <w:spacing w:after="240" w:line="276" w:lineRule="auto"/>
        <w:ind w:left="1260"/>
        <w:rPr>
          <w:iCs/>
        </w:rPr>
      </w:pPr>
      <w:r w:rsidRPr="0089549A">
        <w:rPr>
          <w:rFonts w:cs="Tahoma"/>
        </w:rPr>
        <w:t xml:space="preserve">Payment and Check totals by </w:t>
      </w:r>
      <w:r w:rsidR="000E0CE9">
        <w:rPr>
          <w:rFonts w:cs="Tahoma"/>
        </w:rPr>
        <w:t xml:space="preserve">Payment/Check </w:t>
      </w:r>
      <w:r w:rsidR="00D4044C">
        <w:rPr>
          <w:rFonts w:cs="Tahoma"/>
        </w:rPr>
        <w:t xml:space="preserve">status and by </w:t>
      </w:r>
      <w:r w:rsidRPr="0089549A">
        <w:rPr>
          <w:rFonts w:cs="Tahoma"/>
        </w:rPr>
        <w:t>bank</w:t>
      </w:r>
      <w:r w:rsidR="00D4044C">
        <w:rPr>
          <w:rFonts w:cs="Tahoma"/>
        </w:rPr>
        <w:t>.</w:t>
      </w:r>
    </w:p>
    <w:p w:rsidR="001334EC" w:rsidRPr="0089549A" w:rsidRDefault="001334EC" w:rsidP="00504CF7">
      <w:pPr>
        <w:pStyle w:val="NoSpacing"/>
        <w:numPr>
          <w:ilvl w:val="0"/>
          <w:numId w:val="40"/>
        </w:numPr>
        <w:spacing w:after="240" w:line="276" w:lineRule="auto"/>
        <w:ind w:left="1260"/>
        <w:rPr>
          <w:iCs/>
        </w:rPr>
      </w:pPr>
      <w:r>
        <w:rPr>
          <w:rStyle w:val="StyleItalicText2"/>
          <w:i w:val="0"/>
          <w:color w:val="auto"/>
          <w:sz w:val="22"/>
        </w:rPr>
        <w:t xml:space="preserve">Analysis and tracking of Recovery Amounts compared to Payment Amounts. </w:t>
      </w:r>
    </w:p>
    <w:p w:rsidR="00216B4D" w:rsidRPr="00123914" w:rsidRDefault="00216B4D" w:rsidP="00216B4D">
      <w:pPr>
        <w:ind w:left="360"/>
        <w:rPr>
          <w:rFonts w:cs="Tahoma"/>
          <w:b/>
        </w:rPr>
      </w:pPr>
      <w:r w:rsidRPr="00123914">
        <w:rPr>
          <w:rFonts w:cs="Tahoma"/>
          <w:b/>
        </w:rPr>
        <w:t>PROMPTING</w:t>
      </w:r>
      <w:r>
        <w:rPr>
          <w:rFonts w:cs="Tahoma"/>
          <w:b/>
        </w:rPr>
        <w:t xml:space="preserve"> AND ELEMENTS TO BE MADE AVAILABLE:</w:t>
      </w:r>
    </w:p>
    <w:p w:rsidR="00216B4D" w:rsidRDefault="00216B4D" w:rsidP="00504CF7">
      <w:pPr>
        <w:pStyle w:val="NoSpacing"/>
        <w:numPr>
          <w:ilvl w:val="0"/>
          <w:numId w:val="41"/>
        </w:numPr>
        <w:spacing w:after="240" w:line="276" w:lineRule="auto"/>
        <w:ind w:left="1260"/>
        <w:rPr>
          <w:rStyle w:val="StyleItalicText2"/>
          <w:i w:val="0"/>
          <w:color w:val="auto"/>
          <w:sz w:val="22"/>
        </w:rPr>
      </w:pPr>
      <w:r w:rsidRPr="00C95175">
        <w:rPr>
          <w:rStyle w:val="StyleItalicText2"/>
          <w:i w:val="0"/>
          <w:color w:val="auto"/>
          <w:sz w:val="22"/>
        </w:rPr>
        <w:t>Users shall have the ability to select one or more elements from one or more attributes.  The selected attributes shall be used to filter the data displayed for reporting.</w:t>
      </w:r>
      <w:r>
        <w:rPr>
          <w:rStyle w:val="StyleItalicText2"/>
          <w:i w:val="0"/>
          <w:color w:val="auto"/>
          <w:sz w:val="22"/>
        </w:rPr>
        <w:t xml:space="preserve">  The elements to be available are listed in this subject area. </w:t>
      </w:r>
    </w:p>
    <w:p w:rsidR="00216B4D" w:rsidRDefault="00216B4D" w:rsidP="00504CF7">
      <w:pPr>
        <w:pStyle w:val="NoSpacing"/>
        <w:numPr>
          <w:ilvl w:val="0"/>
          <w:numId w:val="41"/>
        </w:numPr>
        <w:spacing w:after="240" w:line="276" w:lineRule="auto"/>
        <w:ind w:left="1260"/>
        <w:rPr>
          <w:rStyle w:val="StyleItalicText2"/>
          <w:i w:val="0"/>
          <w:color w:val="auto"/>
          <w:sz w:val="22"/>
        </w:rPr>
      </w:pPr>
      <w:r w:rsidRPr="00C95175">
        <w:rPr>
          <w:rStyle w:val="StyleItalicText2"/>
          <w:i w:val="0"/>
          <w:color w:val="auto"/>
          <w:sz w:val="22"/>
        </w:rPr>
        <w:t>Users shall have the ability to select a specific date or date range in which to filter data to be seen</w:t>
      </w:r>
      <w:r>
        <w:rPr>
          <w:rStyle w:val="StyleItalicText2"/>
          <w:i w:val="0"/>
          <w:color w:val="auto"/>
          <w:sz w:val="22"/>
        </w:rPr>
        <w:t>.</w:t>
      </w:r>
    </w:p>
    <w:p w:rsidR="00216B4D" w:rsidRPr="00C95175" w:rsidRDefault="00216B4D" w:rsidP="00504CF7">
      <w:pPr>
        <w:pStyle w:val="NoSpacing"/>
        <w:numPr>
          <w:ilvl w:val="0"/>
          <w:numId w:val="41"/>
        </w:numPr>
        <w:spacing w:after="240" w:line="276" w:lineRule="auto"/>
        <w:ind w:left="1260"/>
        <w:rPr>
          <w:rStyle w:val="StyleItalicText2"/>
          <w:i w:val="0"/>
          <w:color w:val="auto"/>
          <w:sz w:val="22"/>
        </w:rPr>
      </w:pPr>
      <w:r w:rsidRPr="00C95175">
        <w:rPr>
          <w:rStyle w:val="StyleItalicText2"/>
          <w:i w:val="0"/>
          <w:color w:val="auto"/>
          <w:sz w:val="22"/>
        </w:rPr>
        <w:t xml:space="preserve">A flexible, numeric prompt filter shall be available for </w:t>
      </w:r>
      <w:r>
        <w:rPr>
          <w:rStyle w:val="StyleItalicText2"/>
          <w:i w:val="0"/>
          <w:color w:val="auto"/>
          <w:sz w:val="22"/>
        </w:rPr>
        <w:t xml:space="preserve">users </w:t>
      </w:r>
      <w:r w:rsidRPr="00C95175">
        <w:rPr>
          <w:rStyle w:val="StyleItalicText2"/>
          <w:i w:val="0"/>
          <w:color w:val="auto"/>
          <w:sz w:val="22"/>
        </w:rPr>
        <w:t xml:space="preserve">to enter a specific number, which shall be used as a filter or within a metric as a range </w:t>
      </w:r>
      <w:r>
        <w:rPr>
          <w:rStyle w:val="StyleItalicText2"/>
          <w:i w:val="0"/>
          <w:color w:val="auto"/>
          <w:sz w:val="22"/>
        </w:rPr>
        <w:t>or</w:t>
      </w:r>
      <w:r w:rsidRPr="00C95175">
        <w:rPr>
          <w:rStyle w:val="StyleItalicText2"/>
          <w:i w:val="0"/>
          <w:color w:val="auto"/>
          <w:sz w:val="22"/>
        </w:rPr>
        <w:t xml:space="preserve"> </w:t>
      </w:r>
      <w:r>
        <w:rPr>
          <w:rStyle w:val="StyleItalicText2"/>
          <w:i w:val="0"/>
          <w:color w:val="auto"/>
          <w:sz w:val="22"/>
        </w:rPr>
        <w:t>single</w:t>
      </w:r>
      <w:r w:rsidRPr="00C95175">
        <w:rPr>
          <w:rStyle w:val="StyleItalicText2"/>
          <w:i w:val="0"/>
          <w:color w:val="auto"/>
          <w:sz w:val="22"/>
        </w:rPr>
        <w:t xml:space="preserve"> value. </w:t>
      </w:r>
    </w:p>
    <w:p w:rsidR="00216B4D" w:rsidRPr="00C95175" w:rsidRDefault="00B5581D" w:rsidP="00504CF7">
      <w:pPr>
        <w:pStyle w:val="NoSpacing"/>
        <w:numPr>
          <w:ilvl w:val="0"/>
          <w:numId w:val="41"/>
        </w:numPr>
        <w:spacing w:after="240" w:line="276" w:lineRule="auto"/>
        <w:ind w:left="1260"/>
        <w:rPr>
          <w:rStyle w:val="StyleItalicText2"/>
          <w:i w:val="0"/>
          <w:color w:val="auto"/>
          <w:sz w:val="22"/>
        </w:rPr>
      </w:pPr>
      <w:r>
        <w:rPr>
          <w:rStyle w:val="StyleItalicText2"/>
          <w:i w:val="0"/>
          <w:color w:val="auto"/>
          <w:sz w:val="22"/>
        </w:rPr>
        <w:t>Payment Detail and Summary</w:t>
      </w:r>
      <w:r w:rsidR="00216B4D" w:rsidRPr="00C95175">
        <w:rPr>
          <w:rStyle w:val="StyleItalicText2"/>
          <w:i w:val="0"/>
          <w:color w:val="auto"/>
          <w:sz w:val="22"/>
        </w:rPr>
        <w:t xml:space="preserve"> Reporting shall have the ability to be filtered on any location type in the Ryder Location Hierarchy. </w:t>
      </w:r>
    </w:p>
    <w:tbl>
      <w:tblPr>
        <w:tblW w:w="8825"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8"/>
        <w:gridCol w:w="4577"/>
      </w:tblGrid>
      <w:tr w:rsidR="00216B4D" w:rsidRPr="00664452" w:rsidTr="00216B4D">
        <w:trPr>
          <w:cantSplit/>
          <w:trHeight w:val="261"/>
          <w:tblHeader/>
        </w:trPr>
        <w:tc>
          <w:tcPr>
            <w:tcW w:w="4248" w:type="dxa"/>
            <w:shd w:val="clear" w:color="auto" w:fill="E7E6E6" w:themeFill="background2"/>
            <w:vAlign w:val="center"/>
          </w:tcPr>
          <w:p w:rsidR="00216B4D" w:rsidRPr="00664452" w:rsidRDefault="00216B4D" w:rsidP="002C33DC">
            <w:pPr>
              <w:spacing w:before="20" w:after="20" w:line="240" w:lineRule="auto"/>
              <w:rPr>
                <w:rFonts w:cs="Tahoma"/>
                <w:b/>
              </w:rPr>
            </w:pPr>
            <w:r>
              <w:rPr>
                <w:rFonts w:cs="Tahoma"/>
                <w:b/>
              </w:rPr>
              <w:t>DATA ELEMENT</w:t>
            </w:r>
          </w:p>
        </w:tc>
        <w:tc>
          <w:tcPr>
            <w:tcW w:w="4577" w:type="dxa"/>
            <w:shd w:val="clear" w:color="auto" w:fill="E7E6E6" w:themeFill="background2"/>
            <w:vAlign w:val="center"/>
          </w:tcPr>
          <w:p w:rsidR="00216B4D" w:rsidRPr="00664452" w:rsidRDefault="00216B4D" w:rsidP="002C33DC">
            <w:pPr>
              <w:spacing w:before="20" w:after="20" w:line="240" w:lineRule="auto"/>
              <w:rPr>
                <w:rFonts w:cs="Tahoma"/>
                <w:b/>
              </w:rPr>
            </w:pP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As of Date</w:t>
            </w:r>
          </w:p>
        </w:tc>
        <w:tc>
          <w:tcPr>
            <w:tcW w:w="4577" w:type="dxa"/>
            <w:shd w:val="clear" w:color="auto" w:fill="auto"/>
            <w:vAlign w:val="center"/>
          </w:tcPr>
          <w:p w:rsidR="00216B4D" w:rsidRPr="00164C0B" w:rsidRDefault="0034049E" w:rsidP="002C33DC">
            <w:pPr>
              <w:spacing w:before="20" w:after="20" w:line="240" w:lineRule="auto"/>
              <w:rPr>
                <w:rFonts w:cs="Tahoma"/>
              </w:rPr>
            </w:pPr>
            <w:r>
              <w:rPr>
                <w:rFonts w:cs="Tahoma"/>
              </w:rPr>
              <w:t>Prompt / 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Date</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Prompt / 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Month</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Prompt / Attribute</w:t>
            </w:r>
          </w:p>
        </w:tc>
      </w:tr>
      <w:tr w:rsidR="00216B4D" w:rsidRPr="00164C0B" w:rsidTr="00216B4D">
        <w:trPr>
          <w:cantSplit/>
          <w:trHeight w:val="107"/>
        </w:trPr>
        <w:tc>
          <w:tcPr>
            <w:tcW w:w="4248" w:type="dxa"/>
            <w:shd w:val="clear" w:color="auto" w:fill="auto"/>
            <w:vAlign w:val="center"/>
          </w:tcPr>
          <w:p w:rsidR="00216B4D" w:rsidRPr="000A1F7C" w:rsidRDefault="00216B4D" w:rsidP="002C33DC">
            <w:pPr>
              <w:spacing w:before="20" w:after="20" w:line="240" w:lineRule="auto"/>
              <w:rPr>
                <w:rFonts w:cs="Tahoma"/>
              </w:rPr>
            </w:pPr>
            <w:r>
              <w:rPr>
                <w:rFonts w:cs="Tahoma"/>
              </w:rPr>
              <w:t>Month to Date</w:t>
            </w:r>
          </w:p>
        </w:tc>
        <w:tc>
          <w:tcPr>
            <w:tcW w:w="4577" w:type="dxa"/>
            <w:shd w:val="clear" w:color="auto" w:fill="auto"/>
            <w:vAlign w:val="center"/>
          </w:tcPr>
          <w:p w:rsidR="00216B4D" w:rsidRPr="000A1F7C" w:rsidRDefault="0034049E" w:rsidP="002C33DC">
            <w:pPr>
              <w:spacing w:before="20" w:after="20" w:line="240" w:lineRule="auto"/>
              <w:rPr>
                <w:rFonts w:cs="Tahoma"/>
              </w:rPr>
            </w:pPr>
            <w:r>
              <w:rPr>
                <w:rFonts w:cs="Tahoma"/>
              </w:rPr>
              <w:t>Prompt / Attribute</w:t>
            </w:r>
          </w:p>
        </w:tc>
      </w:tr>
      <w:tr w:rsidR="00216B4D" w:rsidRPr="00164C0B" w:rsidTr="00216B4D">
        <w:trPr>
          <w:cantSplit/>
          <w:trHeight w:val="107"/>
        </w:trPr>
        <w:tc>
          <w:tcPr>
            <w:tcW w:w="4248" w:type="dxa"/>
            <w:shd w:val="clear" w:color="auto" w:fill="auto"/>
            <w:vAlign w:val="center"/>
          </w:tcPr>
          <w:p w:rsidR="00216B4D" w:rsidRPr="000A1F7C" w:rsidRDefault="00216B4D" w:rsidP="002C33DC">
            <w:pPr>
              <w:spacing w:before="20" w:after="20" w:line="240" w:lineRule="auto"/>
              <w:rPr>
                <w:rFonts w:cs="Tahoma"/>
              </w:rPr>
            </w:pPr>
            <w:r>
              <w:rPr>
                <w:rFonts w:cs="Tahoma"/>
              </w:rPr>
              <w:t>Life to Date</w:t>
            </w:r>
          </w:p>
        </w:tc>
        <w:tc>
          <w:tcPr>
            <w:tcW w:w="4577" w:type="dxa"/>
            <w:shd w:val="clear" w:color="auto" w:fill="auto"/>
            <w:vAlign w:val="center"/>
          </w:tcPr>
          <w:p w:rsidR="00216B4D" w:rsidRPr="000A1F7C" w:rsidRDefault="0034049E" w:rsidP="002C33DC">
            <w:pPr>
              <w:spacing w:before="20" w:after="20" w:line="240" w:lineRule="auto"/>
              <w:rPr>
                <w:rFonts w:cs="Tahoma"/>
              </w:rPr>
            </w:pPr>
            <w:r>
              <w:rPr>
                <w:rFonts w:cs="Tahoma"/>
              </w:rPr>
              <w:t>Prompt / 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Accounting Cycle</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Prompt / Attribute</w:t>
            </w:r>
          </w:p>
        </w:tc>
      </w:tr>
      <w:tr w:rsidR="00216B4D" w:rsidRPr="00164C0B" w:rsidTr="00216B4D">
        <w:trPr>
          <w:cantSplit/>
          <w:trHeight w:val="107"/>
        </w:trPr>
        <w:tc>
          <w:tcPr>
            <w:tcW w:w="4248" w:type="dxa"/>
            <w:shd w:val="clear" w:color="auto" w:fill="auto"/>
            <w:vAlign w:val="center"/>
          </w:tcPr>
          <w:p w:rsidR="00216B4D" w:rsidRPr="00164C0B" w:rsidRDefault="00216B4D" w:rsidP="002C33DC">
            <w:pPr>
              <w:spacing w:before="20" w:after="20" w:line="240" w:lineRule="auto"/>
              <w:rPr>
                <w:rFonts w:cs="Tahoma"/>
              </w:rPr>
            </w:pPr>
            <w:r>
              <w:rPr>
                <w:rFonts w:cs="Tahoma"/>
              </w:rPr>
              <w:t>Country</w:t>
            </w:r>
          </w:p>
        </w:tc>
        <w:tc>
          <w:tcPr>
            <w:tcW w:w="4577" w:type="dxa"/>
            <w:shd w:val="clear" w:color="auto" w:fill="auto"/>
            <w:vAlign w:val="center"/>
          </w:tcPr>
          <w:p w:rsidR="00216B4D" w:rsidRPr="00164C0B" w:rsidRDefault="0034049E" w:rsidP="002C33DC">
            <w:pPr>
              <w:spacing w:before="20" w:after="20" w:line="240" w:lineRule="auto"/>
              <w:rPr>
                <w:rFonts w:cs="Tahoma"/>
              </w:rPr>
            </w:pPr>
            <w:r>
              <w:rPr>
                <w:rFonts w:cs="Tahoma"/>
              </w:rPr>
              <w:t>Prompt / 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Business Unit</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Prompt / 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Accounting Location Number</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Prompt / 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Accounting Location Name</w:t>
            </w:r>
          </w:p>
        </w:tc>
        <w:tc>
          <w:tcPr>
            <w:tcW w:w="4577" w:type="dxa"/>
            <w:shd w:val="clear" w:color="auto" w:fill="auto"/>
            <w:vAlign w:val="center"/>
          </w:tcPr>
          <w:p w:rsidR="00216B4D" w:rsidRPr="00164C0B" w:rsidRDefault="0034049E" w:rsidP="002C33DC">
            <w:pPr>
              <w:spacing w:before="20" w:after="20" w:line="240" w:lineRule="auto"/>
              <w:rPr>
                <w:rFonts w:cs="Tahoma"/>
              </w:rPr>
            </w:pPr>
            <w:r>
              <w:rPr>
                <w:rFonts w:cs="Tahoma"/>
              </w:rPr>
              <w:t>Prompt / Attribute</w:t>
            </w:r>
          </w:p>
        </w:tc>
      </w:tr>
      <w:tr w:rsidR="00216B4D" w:rsidRPr="00164C0B" w:rsidTr="00216B4D">
        <w:trPr>
          <w:cantSplit/>
          <w:trHeight w:val="107"/>
        </w:trPr>
        <w:tc>
          <w:tcPr>
            <w:tcW w:w="4248" w:type="dxa"/>
            <w:shd w:val="clear" w:color="auto" w:fill="auto"/>
            <w:vAlign w:val="center"/>
          </w:tcPr>
          <w:p w:rsidR="00216B4D" w:rsidRPr="00164C0B" w:rsidRDefault="00216B4D" w:rsidP="002C33DC">
            <w:pPr>
              <w:spacing w:before="20" w:after="20" w:line="240" w:lineRule="auto"/>
              <w:rPr>
                <w:rFonts w:cs="Tahoma"/>
              </w:rPr>
            </w:pPr>
            <w:r>
              <w:rPr>
                <w:rFonts w:cs="Tahoma"/>
              </w:rPr>
              <w:t>Jurisdiction State</w:t>
            </w:r>
          </w:p>
        </w:tc>
        <w:tc>
          <w:tcPr>
            <w:tcW w:w="4577" w:type="dxa"/>
            <w:shd w:val="clear" w:color="auto" w:fill="auto"/>
            <w:vAlign w:val="center"/>
          </w:tcPr>
          <w:p w:rsidR="00216B4D" w:rsidRPr="00164C0B" w:rsidRDefault="0034049E" w:rsidP="002C33DC">
            <w:pPr>
              <w:spacing w:before="20" w:after="20" w:line="240" w:lineRule="auto"/>
              <w:rPr>
                <w:rFonts w:cs="Tahoma"/>
              </w:rPr>
            </w:pPr>
            <w:r>
              <w:rPr>
                <w:rFonts w:cs="Tahoma"/>
              </w:rPr>
              <w:t>Prompt / 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Walker Company Number</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Attribute</w:t>
            </w:r>
          </w:p>
        </w:tc>
      </w:tr>
      <w:tr w:rsidR="00216B4D" w:rsidRPr="00164C0B" w:rsidTr="00216B4D">
        <w:trPr>
          <w:cantSplit/>
          <w:trHeight w:val="107"/>
        </w:trPr>
        <w:tc>
          <w:tcPr>
            <w:tcW w:w="4248" w:type="dxa"/>
            <w:shd w:val="clear" w:color="auto" w:fill="auto"/>
            <w:vAlign w:val="center"/>
          </w:tcPr>
          <w:p w:rsidR="00216B4D" w:rsidRPr="00164C0B" w:rsidRDefault="00216B4D" w:rsidP="002C33DC">
            <w:pPr>
              <w:spacing w:before="20" w:after="20" w:line="240" w:lineRule="auto"/>
              <w:rPr>
                <w:rFonts w:cs="Tahoma"/>
              </w:rPr>
            </w:pPr>
            <w:r>
              <w:rPr>
                <w:rFonts w:cs="Tahoma"/>
              </w:rPr>
              <w:t>Org Code 2 (Parent Location)</w:t>
            </w:r>
          </w:p>
        </w:tc>
        <w:tc>
          <w:tcPr>
            <w:tcW w:w="4577" w:type="dxa"/>
            <w:shd w:val="clear" w:color="auto" w:fill="auto"/>
            <w:vAlign w:val="center"/>
          </w:tcPr>
          <w:p w:rsidR="00216B4D" w:rsidRPr="00164C0B" w:rsidRDefault="0034049E" w:rsidP="002C33DC">
            <w:pPr>
              <w:spacing w:before="20" w:after="20" w:line="240" w:lineRule="auto"/>
              <w:rPr>
                <w:rFonts w:cs="Tahoma"/>
              </w:rPr>
            </w:pPr>
            <w:r>
              <w:rPr>
                <w:rFonts w:cs="Tahoma"/>
              </w:rPr>
              <w:t>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Claim Number</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Prompt / 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Incident Date</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Prompt / 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Incident Add Date</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Case Name</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Primary Incident Cause Description</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System of Origin</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Cap Layer Type</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Prompt / 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Cap Layer Amount</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Prompt / 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 xml:space="preserve">Claimant Exposure </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Claimant Number</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Prompt / 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Policy Type Code</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Prompt / 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Examiner Code</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Prompt / 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Customer Deductible Flag</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Ryder Customer Number</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Ryder Customer Name</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Prompt / 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Insurance Accounting Product Line</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Prompt / 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Actuary Product Group</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Default Product Line Indicator</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Policy Group</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Reserve Reason</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Check Number</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Payment Group</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Bank Code</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Prompt / 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Payment Issue Date</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Payment Type</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Payment Category</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Attribute</w:t>
            </w:r>
          </w:p>
        </w:tc>
      </w:tr>
      <w:tr w:rsidR="00216B4D" w:rsidRPr="00164C0B" w:rsidTr="00216B4D">
        <w:trPr>
          <w:cantSplit/>
          <w:trHeight w:val="107"/>
        </w:trPr>
        <w:tc>
          <w:tcPr>
            <w:tcW w:w="4248" w:type="dxa"/>
            <w:shd w:val="clear" w:color="auto" w:fill="auto"/>
            <w:vAlign w:val="center"/>
          </w:tcPr>
          <w:p w:rsidR="00216B4D" w:rsidRDefault="00216B4D" w:rsidP="002C33DC">
            <w:pPr>
              <w:spacing w:before="20" w:after="20" w:line="240" w:lineRule="auto"/>
              <w:rPr>
                <w:rFonts w:cs="Tahoma"/>
              </w:rPr>
            </w:pPr>
            <w:r>
              <w:rPr>
                <w:rFonts w:cs="Tahoma"/>
              </w:rPr>
              <w:t>Payment Activity Date</w:t>
            </w:r>
          </w:p>
        </w:tc>
        <w:tc>
          <w:tcPr>
            <w:tcW w:w="4577" w:type="dxa"/>
            <w:shd w:val="clear" w:color="auto" w:fill="auto"/>
            <w:vAlign w:val="center"/>
          </w:tcPr>
          <w:p w:rsidR="00216B4D" w:rsidRDefault="0034049E" w:rsidP="002C33DC">
            <w:pPr>
              <w:spacing w:before="20" w:after="20" w:line="240" w:lineRule="auto"/>
              <w:rPr>
                <w:rFonts w:cs="Tahoma"/>
              </w:rPr>
            </w:pPr>
            <w:r>
              <w:rPr>
                <w:rFonts w:cs="Tahoma"/>
              </w:rPr>
              <w:t>Attribute</w:t>
            </w:r>
          </w:p>
        </w:tc>
      </w:tr>
      <w:tr w:rsidR="00216B4D" w:rsidRPr="00164C0B" w:rsidTr="00216B4D">
        <w:trPr>
          <w:cantSplit/>
          <w:trHeight w:val="51"/>
        </w:trPr>
        <w:tc>
          <w:tcPr>
            <w:tcW w:w="4248" w:type="dxa"/>
            <w:shd w:val="clear" w:color="auto" w:fill="auto"/>
            <w:vAlign w:val="center"/>
          </w:tcPr>
          <w:p w:rsidR="00216B4D" w:rsidRPr="00C64DE7" w:rsidRDefault="00216B4D" w:rsidP="002C33DC">
            <w:pPr>
              <w:spacing w:before="20" w:after="20" w:line="240" w:lineRule="auto"/>
              <w:rPr>
                <w:bCs/>
              </w:rPr>
            </w:pPr>
            <w:r w:rsidRPr="00C64DE7">
              <w:rPr>
                <w:bCs/>
              </w:rPr>
              <w:t>Payment Activity Type</w:t>
            </w:r>
          </w:p>
        </w:tc>
        <w:tc>
          <w:tcPr>
            <w:tcW w:w="4577" w:type="dxa"/>
            <w:shd w:val="clear" w:color="auto" w:fill="auto"/>
            <w:vAlign w:val="center"/>
          </w:tcPr>
          <w:p w:rsidR="00216B4D" w:rsidRPr="00C64DE7" w:rsidRDefault="0034049E" w:rsidP="002C33DC">
            <w:pPr>
              <w:spacing w:before="20" w:after="20" w:line="240" w:lineRule="auto"/>
              <w:rPr>
                <w:rFonts w:cs="Tahoma"/>
              </w:rPr>
            </w:pPr>
            <w:r>
              <w:rPr>
                <w:rFonts w:cs="Tahoma"/>
              </w:rPr>
              <w:t>Attribute</w:t>
            </w:r>
          </w:p>
        </w:tc>
      </w:tr>
      <w:tr w:rsidR="00216B4D" w:rsidRPr="00164C0B" w:rsidTr="00216B4D">
        <w:trPr>
          <w:cantSplit/>
          <w:trHeight w:val="51"/>
        </w:trPr>
        <w:tc>
          <w:tcPr>
            <w:tcW w:w="4248" w:type="dxa"/>
            <w:shd w:val="clear" w:color="auto" w:fill="auto"/>
            <w:vAlign w:val="center"/>
          </w:tcPr>
          <w:p w:rsidR="00216B4D" w:rsidRPr="00C64DE7" w:rsidRDefault="00216B4D" w:rsidP="002C33DC">
            <w:pPr>
              <w:spacing w:before="20" w:after="20" w:line="240" w:lineRule="auto"/>
              <w:rPr>
                <w:bCs/>
              </w:rPr>
            </w:pPr>
            <w:r>
              <w:rPr>
                <w:bCs/>
              </w:rPr>
              <w:t>Check Control Number</w:t>
            </w:r>
          </w:p>
        </w:tc>
        <w:tc>
          <w:tcPr>
            <w:tcW w:w="4577" w:type="dxa"/>
            <w:shd w:val="clear" w:color="auto" w:fill="auto"/>
            <w:vAlign w:val="center"/>
          </w:tcPr>
          <w:p w:rsidR="00216B4D" w:rsidRPr="00C64DE7" w:rsidRDefault="0034049E" w:rsidP="002C33DC">
            <w:pPr>
              <w:spacing w:before="20" w:after="20" w:line="240" w:lineRule="auto"/>
              <w:rPr>
                <w:rFonts w:cs="Tahoma"/>
              </w:rPr>
            </w:pPr>
            <w:r>
              <w:rPr>
                <w:rFonts w:cs="Tahoma"/>
              </w:rPr>
              <w:t>Attribute</w:t>
            </w:r>
          </w:p>
        </w:tc>
      </w:tr>
      <w:tr w:rsidR="00216B4D" w:rsidRPr="00164C0B" w:rsidTr="00216B4D">
        <w:trPr>
          <w:cantSplit/>
          <w:trHeight w:val="51"/>
        </w:trPr>
        <w:tc>
          <w:tcPr>
            <w:tcW w:w="4248" w:type="dxa"/>
            <w:shd w:val="clear" w:color="auto" w:fill="auto"/>
            <w:vAlign w:val="center"/>
          </w:tcPr>
          <w:p w:rsidR="00216B4D" w:rsidRPr="00C64DE7" w:rsidRDefault="00216B4D" w:rsidP="002C33DC">
            <w:pPr>
              <w:spacing w:before="20" w:after="20" w:line="240" w:lineRule="auto"/>
              <w:rPr>
                <w:bCs/>
              </w:rPr>
            </w:pPr>
            <w:r>
              <w:rPr>
                <w:bCs/>
              </w:rPr>
              <w:t>Check Status</w:t>
            </w:r>
          </w:p>
        </w:tc>
        <w:tc>
          <w:tcPr>
            <w:tcW w:w="4577" w:type="dxa"/>
            <w:shd w:val="clear" w:color="auto" w:fill="auto"/>
            <w:vAlign w:val="center"/>
          </w:tcPr>
          <w:p w:rsidR="00216B4D" w:rsidRPr="00C64DE7" w:rsidRDefault="0034049E" w:rsidP="002C33DC">
            <w:pPr>
              <w:spacing w:before="20" w:after="20" w:line="240" w:lineRule="auto"/>
              <w:rPr>
                <w:rFonts w:cs="Tahoma"/>
              </w:rPr>
            </w:pPr>
            <w:r>
              <w:rPr>
                <w:rFonts w:cs="Tahoma"/>
              </w:rPr>
              <w:t>Attribute</w:t>
            </w:r>
          </w:p>
        </w:tc>
      </w:tr>
      <w:tr w:rsidR="00216B4D" w:rsidRPr="00164C0B" w:rsidTr="00216B4D">
        <w:trPr>
          <w:cantSplit/>
          <w:trHeight w:val="51"/>
        </w:trPr>
        <w:tc>
          <w:tcPr>
            <w:tcW w:w="4248" w:type="dxa"/>
            <w:shd w:val="clear" w:color="auto" w:fill="auto"/>
            <w:vAlign w:val="center"/>
          </w:tcPr>
          <w:p w:rsidR="00216B4D" w:rsidRPr="00C64DE7" w:rsidRDefault="00216B4D" w:rsidP="002C33DC">
            <w:pPr>
              <w:spacing w:before="20" w:after="20" w:line="240" w:lineRule="auto"/>
              <w:rPr>
                <w:bCs/>
              </w:rPr>
            </w:pPr>
            <w:r>
              <w:rPr>
                <w:bCs/>
              </w:rPr>
              <w:t>Payment Process Date</w:t>
            </w:r>
          </w:p>
        </w:tc>
        <w:tc>
          <w:tcPr>
            <w:tcW w:w="4577" w:type="dxa"/>
            <w:shd w:val="clear" w:color="auto" w:fill="auto"/>
            <w:vAlign w:val="center"/>
          </w:tcPr>
          <w:p w:rsidR="00216B4D" w:rsidRPr="00C64DE7" w:rsidRDefault="0034049E" w:rsidP="002C33DC">
            <w:pPr>
              <w:spacing w:before="20" w:after="20" w:line="240" w:lineRule="auto"/>
              <w:rPr>
                <w:rFonts w:cs="Tahoma"/>
              </w:rPr>
            </w:pPr>
            <w:r>
              <w:rPr>
                <w:rFonts w:cs="Tahoma"/>
              </w:rPr>
              <w:t>Attribute</w:t>
            </w:r>
          </w:p>
        </w:tc>
      </w:tr>
      <w:tr w:rsidR="00216B4D" w:rsidRPr="00164C0B" w:rsidTr="00216B4D">
        <w:trPr>
          <w:cantSplit/>
          <w:trHeight w:val="51"/>
        </w:trPr>
        <w:tc>
          <w:tcPr>
            <w:tcW w:w="4248" w:type="dxa"/>
            <w:shd w:val="clear" w:color="auto" w:fill="auto"/>
            <w:vAlign w:val="center"/>
          </w:tcPr>
          <w:p w:rsidR="00216B4D" w:rsidRPr="00C64DE7" w:rsidRDefault="00216B4D" w:rsidP="002C33DC">
            <w:pPr>
              <w:spacing w:before="20" w:after="20" w:line="240" w:lineRule="auto"/>
              <w:rPr>
                <w:bCs/>
              </w:rPr>
            </w:pPr>
            <w:r>
              <w:rPr>
                <w:bCs/>
              </w:rPr>
              <w:t>Payment Add Date</w:t>
            </w:r>
          </w:p>
        </w:tc>
        <w:tc>
          <w:tcPr>
            <w:tcW w:w="4577" w:type="dxa"/>
            <w:shd w:val="clear" w:color="auto" w:fill="auto"/>
            <w:vAlign w:val="center"/>
          </w:tcPr>
          <w:p w:rsidR="00216B4D" w:rsidRPr="00C64DE7" w:rsidRDefault="0034049E" w:rsidP="002C33DC">
            <w:pPr>
              <w:spacing w:before="20" w:after="20" w:line="240" w:lineRule="auto"/>
              <w:rPr>
                <w:rFonts w:cs="Tahoma"/>
              </w:rPr>
            </w:pPr>
            <w:r>
              <w:rPr>
                <w:rFonts w:cs="Tahoma"/>
              </w:rPr>
              <w:t>Attribute</w:t>
            </w:r>
          </w:p>
        </w:tc>
      </w:tr>
      <w:tr w:rsidR="00216B4D" w:rsidRPr="00164C0B" w:rsidTr="00216B4D">
        <w:trPr>
          <w:cantSplit/>
          <w:trHeight w:val="51"/>
        </w:trPr>
        <w:tc>
          <w:tcPr>
            <w:tcW w:w="4248" w:type="dxa"/>
            <w:shd w:val="clear" w:color="auto" w:fill="auto"/>
            <w:vAlign w:val="center"/>
          </w:tcPr>
          <w:p w:rsidR="00216B4D" w:rsidRPr="00C64DE7" w:rsidRDefault="00216B4D" w:rsidP="002C33DC">
            <w:pPr>
              <w:spacing w:before="20" w:after="20" w:line="240" w:lineRule="auto"/>
              <w:rPr>
                <w:bCs/>
              </w:rPr>
            </w:pPr>
            <w:r>
              <w:rPr>
                <w:bCs/>
              </w:rPr>
              <w:t>Payment Edit Date</w:t>
            </w:r>
          </w:p>
        </w:tc>
        <w:tc>
          <w:tcPr>
            <w:tcW w:w="4577" w:type="dxa"/>
            <w:shd w:val="clear" w:color="auto" w:fill="auto"/>
            <w:vAlign w:val="center"/>
          </w:tcPr>
          <w:p w:rsidR="00216B4D" w:rsidRPr="00C64DE7" w:rsidRDefault="0034049E" w:rsidP="002C33DC">
            <w:pPr>
              <w:spacing w:before="20" w:after="20" w:line="240" w:lineRule="auto"/>
              <w:rPr>
                <w:rFonts w:cs="Tahoma"/>
              </w:rPr>
            </w:pPr>
            <w:r>
              <w:rPr>
                <w:rFonts w:cs="Tahoma"/>
              </w:rPr>
              <w:t>Attribute</w:t>
            </w:r>
          </w:p>
        </w:tc>
      </w:tr>
      <w:tr w:rsidR="00216B4D" w:rsidRPr="00164C0B" w:rsidTr="00216B4D">
        <w:trPr>
          <w:cantSplit/>
          <w:trHeight w:val="51"/>
        </w:trPr>
        <w:tc>
          <w:tcPr>
            <w:tcW w:w="4248" w:type="dxa"/>
            <w:shd w:val="clear" w:color="auto" w:fill="E7E6E6" w:themeFill="background2"/>
            <w:vAlign w:val="center"/>
          </w:tcPr>
          <w:p w:rsidR="00216B4D" w:rsidRDefault="00216B4D" w:rsidP="002C33DC">
            <w:pPr>
              <w:spacing w:before="20" w:after="20" w:line="240" w:lineRule="auto"/>
              <w:rPr>
                <w:rFonts w:cs="Tahoma"/>
              </w:rPr>
            </w:pPr>
            <w:r w:rsidRPr="00664277">
              <w:rPr>
                <w:b/>
                <w:bCs/>
              </w:rPr>
              <w:t>METRICS</w:t>
            </w:r>
          </w:p>
        </w:tc>
        <w:tc>
          <w:tcPr>
            <w:tcW w:w="4577" w:type="dxa"/>
            <w:shd w:val="clear" w:color="auto" w:fill="E7E6E6" w:themeFill="background2"/>
            <w:vAlign w:val="center"/>
          </w:tcPr>
          <w:p w:rsidR="00216B4D" w:rsidRPr="00164C0B" w:rsidRDefault="00216B4D" w:rsidP="002C33DC">
            <w:pPr>
              <w:spacing w:before="20" w:after="20" w:line="240" w:lineRule="auto"/>
              <w:rPr>
                <w:rFonts w:cs="Tahoma"/>
              </w:rPr>
            </w:pPr>
          </w:p>
        </w:tc>
      </w:tr>
      <w:tr w:rsidR="00216B4D" w:rsidRPr="00E01C3C" w:rsidTr="00216B4D">
        <w:trPr>
          <w:cantSplit/>
          <w:trHeight w:val="51"/>
        </w:trPr>
        <w:tc>
          <w:tcPr>
            <w:tcW w:w="4248" w:type="dxa"/>
            <w:shd w:val="clear" w:color="auto" w:fill="auto"/>
            <w:vAlign w:val="center"/>
          </w:tcPr>
          <w:p w:rsidR="00216B4D" w:rsidRPr="0028432F" w:rsidRDefault="00216B4D" w:rsidP="002C33DC">
            <w:pPr>
              <w:spacing w:before="20" w:after="20" w:line="240" w:lineRule="auto"/>
              <w:rPr>
                <w:bCs/>
              </w:rPr>
            </w:pPr>
            <w:r>
              <w:rPr>
                <w:bCs/>
              </w:rPr>
              <w:t>$ Payment Amount</w:t>
            </w:r>
          </w:p>
        </w:tc>
        <w:tc>
          <w:tcPr>
            <w:tcW w:w="4577" w:type="dxa"/>
            <w:shd w:val="clear" w:color="auto" w:fill="auto"/>
            <w:vAlign w:val="center"/>
          </w:tcPr>
          <w:p w:rsidR="00216B4D" w:rsidRPr="0028432F" w:rsidRDefault="00216B4D" w:rsidP="002C33DC">
            <w:pPr>
              <w:spacing w:before="20" w:after="20" w:line="240" w:lineRule="auto"/>
              <w:rPr>
                <w:rFonts w:cs="Tahoma"/>
              </w:rPr>
            </w:pPr>
          </w:p>
        </w:tc>
      </w:tr>
      <w:tr w:rsidR="00216B4D" w:rsidRPr="00E01C3C" w:rsidTr="00216B4D">
        <w:trPr>
          <w:cantSplit/>
          <w:trHeight w:val="96"/>
        </w:trPr>
        <w:tc>
          <w:tcPr>
            <w:tcW w:w="4248" w:type="dxa"/>
            <w:shd w:val="clear" w:color="auto" w:fill="auto"/>
            <w:vAlign w:val="center"/>
          </w:tcPr>
          <w:p w:rsidR="00216B4D" w:rsidRDefault="00216B4D" w:rsidP="002C33DC">
            <w:pPr>
              <w:spacing w:before="20" w:after="20" w:line="240" w:lineRule="auto"/>
              <w:rPr>
                <w:bCs/>
              </w:rPr>
            </w:pPr>
            <w:r>
              <w:rPr>
                <w:bCs/>
              </w:rPr>
              <w:t>$ Check Amount</w:t>
            </w:r>
          </w:p>
        </w:tc>
        <w:tc>
          <w:tcPr>
            <w:tcW w:w="4577" w:type="dxa"/>
            <w:shd w:val="clear" w:color="auto" w:fill="auto"/>
            <w:vAlign w:val="center"/>
          </w:tcPr>
          <w:p w:rsidR="00216B4D" w:rsidRPr="00664277" w:rsidRDefault="00216B4D" w:rsidP="002C33DC">
            <w:pPr>
              <w:spacing w:before="20" w:after="20" w:line="240" w:lineRule="auto"/>
              <w:rPr>
                <w:rFonts w:cs="Tahoma"/>
                <w:b/>
              </w:rPr>
            </w:pPr>
          </w:p>
        </w:tc>
      </w:tr>
      <w:tr w:rsidR="00216B4D" w:rsidTr="00216B4D">
        <w:trPr>
          <w:cantSplit/>
          <w:trHeight w:val="51"/>
        </w:trPr>
        <w:tc>
          <w:tcPr>
            <w:tcW w:w="4248" w:type="dxa"/>
            <w:shd w:val="clear" w:color="auto" w:fill="auto"/>
            <w:vAlign w:val="center"/>
          </w:tcPr>
          <w:p w:rsidR="00216B4D" w:rsidRDefault="00216B4D" w:rsidP="002C33DC">
            <w:pPr>
              <w:spacing w:before="20" w:after="20" w:line="240" w:lineRule="auto"/>
              <w:rPr>
                <w:bCs/>
              </w:rPr>
            </w:pPr>
            <w:r>
              <w:rPr>
                <w:bCs/>
              </w:rPr>
              <w:t>$ Recovery Amount</w:t>
            </w:r>
          </w:p>
        </w:tc>
        <w:tc>
          <w:tcPr>
            <w:tcW w:w="4577" w:type="dxa"/>
            <w:shd w:val="clear" w:color="auto" w:fill="auto"/>
            <w:vAlign w:val="center"/>
          </w:tcPr>
          <w:p w:rsidR="00216B4D" w:rsidRDefault="00216B4D" w:rsidP="002C33DC">
            <w:pPr>
              <w:spacing w:before="20" w:after="20" w:line="240" w:lineRule="auto"/>
              <w:rPr>
                <w:rFonts w:cs="Tahoma"/>
              </w:rPr>
            </w:pPr>
          </w:p>
        </w:tc>
      </w:tr>
      <w:tr w:rsidR="00216B4D" w:rsidTr="00216B4D">
        <w:trPr>
          <w:cantSplit/>
          <w:trHeight w:val="296"/>
        </w:trPr>
        <w:tc>
          <w:tcPr>
            <w:tcW w:w="4248" w:type="dxa"/>
            <w:shd w:val="clear" w:color="auto" w:fill="auto"/>
            <w:vAlign w:val="center"/>
          </w:tcPr>
          <w:p w:rsidR="00216B4D" w:rsidRDefault="00216B4D" w:rsidP="002C33DC">
            <w:pPr>
              <w:spacing w:before="20" w:after="20" w:line="240" w:lineRule="auto"/>
              <w:rPr>
                <w:bCs/>
              </w:rPr>
            </w:pPr>
            <w:r>
              <w:rPr>
                <w:bCs/>
              </w:rPr>
              <w:t># Number of Payments</w:t>
            </w:r>
          </w:p>
        </w:tc>
        <w:tc>
          <w:tcPr>
            <w:tcW w:w="4577" w:type="dxa"/>
            <w:shd w:val="clear" w:color="auto" w:fill="auto"/>
            <w:vAlign w:val="center"/>
          </w:tcPr>
          <w:p w:rsidR="00216B4D" w:rsidRDefault="00216B4D" w:rsidP="002C33DC">
            <w:pPr>
              <w:spacing w:before="20" w:after="20" w:line="240" w:lineRule="auto"/>
              <w:rPr>
                <w:rFonts w:cs="Tahoma"/>
              </w:rPr>
            </w:pPr>
          </w:p>
        </w:tc>
      </w:tr>
      <w:tr w:rsidR="00216B4D" w:rsidTr="00216B4D">
        <w:trPr>
          <w:cantSplit/>
          <w:trHeight w:val="296"/>
        </w:trPr>
        <w:tc>
          <w:tcPr>
            <w:tcW w:w="4248" w:type="dxa"/>
            <w:shd w:val="clear" w:color="auto" w:fill="auto"/>
            <w:vAlign w:val="center"/>
          </w:tcPr>
          <w:p w:rsidR="00216B4D" w:rsidRDefault="00216B4D" w:rsidP="002C33DC">
            <w:pPr>
              <w:spacing w:before="20" w:after="20" w:line="240" w:lineRule="auto"/>
              <w:rPr>
                <w:bCs/>
              </w:rPr>
            </w:pPr>
            <w:r>
              <w:rPr>
                <w:bCs/>
              </w:rPr>
              <w:t># Number of Checks</w:t>
            </w:r>
          </w:p>
        </w:tc>
        <w:tc>
          <w:tcPr>
            <w:tcW w:w="4577" w:type="dxa"/>
            <w:shd w:val="clear" w:color="auto" w:fill="auto"/>
            <w:vAlign w:val="center"/>
          </w:tcPr>
          <w:p w:rsidR="00216B4D" w:rsidRDefault="00216B4D" w:rsidP="002C33DC">
            <w:pPr>
              <w:spacing w:before="20" w:after="20" w:line="240" w:lineRule="auto"/>
              <w:rPr>
                <w:rFonts w:cs="Tahoma"/>
              </w:rPr>
            </w:pPr>
          </w:p>
        </w:tc>
      </w:tr>
    </w:tbl>
    <w:p w:rsidR="00216B4D" w:rsidRDefault="00216B4D" w:rsidP="009062F6">
      <w:pPr>
        <w:ind w:firstLine="360"/>
        <w:rPr>
          <w:b/>
        </w:rPr>
      </w:pPr>
    </w:p>
    <w:p w:rsidR="00216B4D" w:rsidRDefault="00216B4D" w:rsidP="009062F6">
      <w:pPr>
        <w:ind w:firstLine="360"/>
        <w:rPr>
          <w:b/>
        </w:rPr>
      </w:pPr>
    </w:p>
    <w:p w:rsidR="009062F6" w:rsidRDefault="009062F6" w:rsidP="009062F6">
      <w:pPr>
        <w:ind w:firstLine="360"/>
        <w:rPr>
          <w:b/>
        </w:rPr>
      </w:pPr>
      <w:r>
        <w:rPr>
          <w:b/>
        </w:rPr>
        <w:t>REPORTING SUBJECT AREA MATRIX</w:t>
      </w:r>
      <w:r w:rsidRPr="00202722">
        <w:rPr>
          <w:b/>
        </w:rPr>
        <w:t>:</w:t>
      </w:r>
    </w:p>
    <w:p w:rsidR="00E074C4" w:rsidRPr="00281F4F" w:rsidRDefault="00E074C4" w:rsidP="00E074C4">
      <w:pPr>
        <w:ind w:left="360"/>
      </w:pPr>
      <w:r>
        <w:t xml:space="preserve">A bus matrix is a Data Warehouse planning model and tool created to convey the relationships between metrics and attributes.  Using the reports identified in the Reserve Amounts subject area an ‘excerpt’ of the bus matrix was created to visualize the association between data elements. </w:t>
      </w:r>
    </w:p>
    <w:p w:rsidR="00E074C4" w:rsidRDefault="00E074C4" w:rsidP="00E074C4">
      <w:pPr>
        <w:ind w:left="360"/>
      </w:pPr>
      <w:r>
        <w:t xml:space="preserve">The complete bus matrix and reporting subject area excel files are attached in the references section. </w:t>
      </w:r>
    </w:p>
    <w:p w:rsidR="00DF1BF7" w:rsidRPr="00DF1BF7" w:rsidRDefault="002C33DC" w:rsidP="00E074C4">
      <w:pPr>
        <w:ind w:left="360"/>
        <w:rPr>
          <w:rFonts w:cs="Tahoma"/>
          <w:highlight w:val="magenta"/>
        </w:rPr>
      </w:pPr>
      <w:r>
        <w:rPr>
          <w:rFonts w:cs="Tahoma"/>
          <w:noProof/>
        </w:rPr>
        <w:drawing>
          <wp:inline distT="0" distB="0" distL="0" distR="0" wp14:anchorId="33982967" wp14:editId="3A6E6DC7">
            <wp:extent cx="5943600" cy="15182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0C7C.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1518285"/>
                    </a:xfrm>
                    <a:prstGeom prst="rect">
                      <a:avLst/>
                    </a:prstGeom>
                  </pic:spPr>
                </pic:pic>
              </a:graphicData>
            </a:graphic>
          </wp:inline>
        </w:drawing>
      </w:r>
    </w:p>
    <w:p w:rsidR="009062F6" w:rsidRDefault="009062F6" w:rsidP="002C33DC">
      <w:pPr>
        <w:spacing w:after="0"/>
        <w:rPr>
          <w:b/>
        </w:rPr>
      </w:pPr>
    </w:p>
    <w:p w:rsidR="009062F6" w:rsidRDefault="009062F6" w:rsidP="002B53AF">
      <w:pPr>
        <w:spacing w:after="0"/>
        <w:ind w:left="1440" w:hanging="720"/>
        <w:rPr>
          <w:b/>
        </w:rPr>
      </w:pPr>
    </w:p>
    <w:p w:rsidR="007C6727" w:rsidRDefault="00C9778F" w:rsidP="007C6727">
      <w:pPr>
        <w:ind w:left="360"/>
      </w:pPr>
      <w:r>
        <w:rPr>
          <w:b/>
        </w:rPr>
        <w:t>VIEWING THE DATA:</w:t>
      </w:r>
      <w:r w:rsidR="007C6727" w:rsidRPr="007C6727">
        <w:t xml:space="preserve"> </w:t>
      </w:r>
      <w:r w:rsidR="007C6727" w:rsidRPr="00615D04">
        <w:t>(How should the above data be sectioned and reported?)</w:t>
      </w:r>
      <w:r w:rsidR="007C6727">
        <w:t>:</w:t>
      </w:r>
    </w:p>
    <w:p w:rsidR="007C6727" w:rsidRPr="004B134C" w:rsidRDefault="007C6727" w:rsidP="007C6727">
      <w:pPr>
        <w:ind w:left="360"/>
      </w:pPr>
      <w:r>
        <w:t>The following views necessary for the Reserve subject area have been identified during requirements and are noted below.</w:t>
      </w:r>
      <w:r w:rsidRPr="00D42637">
        <w:rPr>
          <w:i/>
        </w:rPr>
        <w:t xml:space="preserve">  A detailed description and design will be assessed during the Functional Design phase. </w:t>
      </w:r>
    </w:p>
    <w:p w:rsidR="00C64DB9" w:rsidRDefault="00C64DB9" w:rsidP="000E7F93">
      <w:pPr>
        <w:ind w:firstLine="360"/>
        <w:rPr>
          <w:b/>
        </w:rPr>
      </w:pPr>
      <w:r w:rsidRPr="00631E36">
        <w:rPr>
          <w:b/>
        </w:rPr>
        <w:t xml:space="preserve">Payment Detail </w:t>
      </w:r>
      <w:r w:rsidR="00631E36">
        <w:rPr>
          <w:b/>
        </w:rPr>
        <w:t xml:space="preserve">Reporting </w:t>
      </w:r>
    </w:p>
    <w:p w:rsidR="00B3440E" w:rsidRDefault="00BA47D7" w:rsidP="00504CF7">
      <w:pPr>
        <w:pStyle w:val="ListParagraph"/>
        <w:numPr>
          <w:ilvl w:val="0"/>
          <w:numId w:val="34"/>
        </w:numPr>
        <w:spacing w:after="0"/>
      </w:pPr>
      <w:r>
        <w:t>Open claims</w:t>
      </w:r>
      <w:r w:rsidR="00B3440E" w:rsidRPr="00B7415F">
        <w:t xml:space="preserve"> </w:t>
      </w:r>
      <w:r>
        <w:t>with</w:t>
      </w:r>
      <w:r w:rsidR="00B3440E">
        <w:t xml:space="preserve"> Payment Amount </w:t>
      </w:r>
      <w:r w:rsidR="004A49F5">
        <w:t xml:space="preserve">greater than </w:t>
      </w:r>
      <w:r>
        <w:t>a certain amount</w:t>
      </w:r>
      <w:r w:rsidR="004A49F5">
        <w:t xml:space="preserve"> by </w:t>
      </w:r>
      <w:r>
        <w:t>I</w:t>
      </w:r>
      <w:r w:rsidR="004A49F5">
        <w:t xml:space="preserve">nsurance </w:t>
      </w:r>
      <w:r>
        <w:t>Accounting P</w:t>
      </w:r>
      <w:r w:rsidR="004A49F5">
        <w:t xml:space="preserve">roduct </w:t>
      </w:r>
      <w:r>
        <w:t>Line, A</w:t>
      </w:r>
      <w:r w:rsidR="004A49F5">
        <w:t xml:space="preserve">ccounting </w:t>
      </w:r>
      <w:r>
        <w:t>C</w:t>
      </w:r>
      <w:r w:rsidR="004A49F5">
        <w:t xml:space="preserve">ycle, </w:t>
      </w:r>
      <w:r>
        <w:t>Ryder Location</w:t>
      </w:r>
      <w:r w:rsidR="004A49F5">
        <w:t xml:space="preserve">, </w:t>
      </w:r>
      <w:r>
        <w:t>and Incident Date.</w:t>
      </w:r>
      <w:r w:rsidR="004A49F5">
        <w:t xml:space="preserve"> </w:t>
      </w:r>
    </w:p>
    <w:p w:rsidR="00394D99" w:rsidRDefault="00394D99" w:rsidP="00504CF7">
      <w:pPr>
        <w:pStyle w:val="ListParagraph"/>
        <w:numPr>
          <w:ilvl w:val="0"/>
          <w:numId w:val="34"/>
        </w:numPr>
      </w:pPr>
      <w:r w:rsidRPr="00394D99">
        <w:t xml:space="preserve">Check </w:t>
      </w:r>
      <w:r w:rsidR="00F13243">
        <w:t>P</w:t>
      </w:r>
      <w:r w:rsidR="00E5056F">
        <w:t xml:space="preserve">ayment </w:t>
      </w:r>
      <w:r w:rsidR="00F13243">
        <w:t>A</w:t>
      </w:r>
      <w:r w:rsidRPr="00394D99">
        <w:t xml:space="preserve">mount </w:t>
      </w:r>
      <w:r>
        <w:t xml:space="preserve">viewable </w:t>
      </w:r>
      <w:r w:rsidRPr="00394D99">
        <w:t>by loss/expense group</w:t>
      </w:r>
      <w:r>
        <w:t xml:space="preserve">, </w:t>
      </w:r>
      <w:r w:rsidR="002219B7">
        <w:t xml:space="preserve">bank, </w:t>
      </w:r>
      <w:r>
        <w:t>check number,</w:t>
      </w:r>
      <w:r w:rsidR="00E53072">
        <w:t xml:space="preserve"> </w:t>
      </w:r>
      <w:r w:rsidR="00D930BA">
        <w:t>issue</w:t>
      </w:r>
      <w:r w:rsidR="00E53072">
        <w:t xml:space="preserve"> date, payment type, </w:t>
      </w:r>
      <w:r w:rsidR="00546C1D">
        <w:t xml:space="preserve">payment category, </w:t>
      </w:r>
      <w:r w:rsidR="00E53072">
        <w:t>coverage code, payee name,</w:t>
      </w:r>
      <w:r>
        <w:t xml:space="preserve"> claim number, business unit and location number,</w:t>
      </w:r>
      <w:r w:rsidR="00546C1D">
        <w:t xml:space="preserve"> location name, state,</w:t>
      </w:r>
      <w:r>
        <w:t xml:space="preserve"> filtered on </w:t>
      </w:r>
      <w:r w:rsidR="00E53072">
        <w:t xml:space="preserve">insurance accounting product line </w:t>
      </w:r>
      <w:r w:rsidR="00546C1D">
        <w:t xml:space="preserve">policy, walker company, </w:t>
      </w:r>
      <w:r w:rsidR="00BA2E15">
        <w:t xml:space="preserve">primary incident type description, </w:t>
      </w:r>
      <w:r w:rsidR="00E53072">
        <w:t xml:space="preserve">and </w:t>
      </w:r>
      <w:r>
        <w:t>cap layer</w:t>
      </w:r>
      <w:r w:rsidR="009B12BB">
        <w:t>.</w:t>
      </w:r>
    </w:p>
    <w:p w:rsidR="002219B7" w:rsidRDefault="00AF2F46" w:rsidP="00504CF7">
      <w:pPr>
        <w:pStyle w:val="ListParagraph"/>
        <w:numPr>
          <w:ilvl w:val="0"/>
          <w:numId w:val="34"/>
        </w:numPr>
      </w:pPr>
      <w:r>
        <w:t>Recovery amount by policy group, insurance accounting product line, claim number, examiner number, issue date, check number, coverage code, payment type, process date</w:t>
      </w:r>
      <w:r w:rsidR="009B12BB">
        <w:t>.</w:t>
      </w:r>
      <w:r w:rsidR="00BF398F">
        <w:t xml:space="preserve"> </w:t>
      </w:r>
    </w:p>
    <w:p w:rsidR="00546C1D" w:rsidRPr="00394D99" w:rsidRDefault="00D12E64" w:rsidP="00504CF7">
      <w:pPr>
        <w:pStyle w:val="ListParagraph"/>
        <w:numPr>
          <w:ilvl w:val="0"/>
          <w:numId w:val="34"/>
        </w:numPr>
      </w:pPr>
      <w:r>
        <w:t>P</w:t>
      </w:r>
      <w:r w:rsidR="009E77D5">
        <w:t xml:space="preserve">ayment </w:t>
      </w:r>
      <w:r>
        <w:t>A</w:t>
      </w:r>
      <w:r w:rsidR="009E77D5">
        <w:t xml:space="preserve">mount by </w:t>
      </w:r>
      <w:r w:rsidR="00545C04">
        <w:t>process date, accounting cycle, activity type, loss/expense group, TBRS, location number, parent location number, default location indicator, insurance accounting product line, coverage, state, policy, exposure, payment type, claim number, examiner number, date of incident, bank, check number, check issue date, reserve reason, NLCO add date, NLCO edit date* (</w:t>
      </w:r>
      <w:r w:rsidR="00290FF6">
        <w:t>all this detail is critical for Ryder Management Reporting</w:t>
      </w:r>
      <w:r w:rsidR="00545C04">
        <w:t>)</w:t>
      </w:r>
      <w:r w:rsidR="009E77D5">
        <w:t xml:space="preserve"> </w:t>
      </w:r>
      <w:r w:rsidR="005A5EC9">
        <w:t>audit needs to see the above including actuary and case name</w:t>
      </w:r>
      <w:r w:rsidR="009B12BB">
        <w:t>.</w:t>
      </w:r>
    </w:p>
    <w:p w:rsidR="00C64DB9" w:rsidRPr="00DB4D82" w:rsidRDefault="00C64DB9" w:rsidP="00C64DB9">
      <w:pPr>
        <w:ind w:left="720"/>
        <w:rPr>
          <w:b/>
        </w:rPr>
      </w:pPr>
      <w:r w:rsidRPr="00DB4D82">
        <w:rPr>
          <w:b/>
        </w:rPr>
        <w:t>Payment Summary Reporting</w:t>
      </w:r>
    </w:p>
    <w:p w:rsidR="00C64DB9" w:rsidRDefault="00290FF6" w:rsidP="00504CF7">
      <w:pPr>
        <w:pStyle w:val="ListParagraph"/>
        <w:numPr>
          <w:ilvl w:val="0"/>
          <w:numId w:val="32"/>
        </w:numPr>
        <w:spacing w:after="0"/>
      </w:pPr>
      <w:r>
        <w:t>Number of C</w:t>
      </w:r>
      <w:r w:rsidR="00C64DB9">
        <w:t>hecks by check status</w:t>
      </w:r>
      <w:r w:rsidR="00D63E8D">
        <w:t xml:space="preserve"> </w:t>
      </w:r>
    </w:p>
    <w:p w:rsidR="00D63E8D" w:rsidRDefault="00290FF6" w:rsidP="00504CF7">
      <w:pPr>
        <w:pStyle w:val="ListParagraph"/>
        <w:numPr>
          <w:ilvl w:val="0"/>
          <w:numId w:val="32"/>
        </w:numPr>
        <w:spacing w:after="0"/>
      </w:pPr>
      <w:r>
        <w:t>Check A</w:t>
      </w:r>
      <w:r w:rsidR="00D63E8D">
        <w:t xml:space="preserve">mount by check status </w:t>
      </w:r>
    </w:p>
    <w:p w:rsidR="00D63E8D" w:rsidRDefault="00290FF6" w:rsidP="00504CF7">
      <w:pPr>
        <w:pStyle w:val="ListParagraph"/>
        <w:numPr>
          <w:ilvl w:val="0"/>
          <w:numId w:val="32"/>
        </w:numPr>
        <w:spacing w:after="0"/>
      </w:pPr>
      <w:r>
        <w:t>Number of P</w:t>
      </w:r>
      <w:r w:rsidR="00D63E8D">
        <w:t xml:space="preserve">ayments by </w:t>
      </w:r>
      <w:r>
        <w:t>Payment status by bank</w:t>
      </w:r>
    </w:p>
    <w:p w:rsidR="00987AE7" w:rsidRDefault="00D63E8D" w:rsidP="00504CF7">
      <w:pPr>
        <w:pStyle w:val="ListParagraph"/>
        <w:numPr>
          <w:ilvl w:val="0"/>
          <w:numId w:val="32"/>
        </w:numPr>
        <w:spacing w:after="0"/>
      </w:pPr>
      <w:r>
        <w:t xml:space="preserve">Payment </w:t>
      </w:r>
      <w:r w:rsidR="00290FF6">
        <w:t>A</w:t>
      </w:r>
      <w:r>
        <w:t xml:space="preserve">mount by bank </w:t>
      </w:r>
    </w:p>
    <w:p w:rsidR="00290FF6" w:rsidRDefault="00290FF6" w:rsidP="00504CF7">
      <w:pPr>
        <w:pStyle w:val="ListParagraph"/>
        <w:numPr>
          <w:ilvl w:val="0"/>
          <w:numId w:val="32"/>
        </w:numPr>
        <w:spacing w:after="0"/>
      </w:pPr>
      <w:r>
        <w:t>Recovery Amount by bank</w:t>
      </w:r>
    </w:p>
    <w:p w:rsidR="00987AE7" w:rsidRDefault="00987AE7" w:rsidP="00F77ED6"/>
    <w:p w:rsidR="004663EC" w:rsidRPr="00B25FA4" w:rsidRDefault="004663EC" w:rsidP="0091622B">
      <w:pPr>
        <w:pStyle w:val="Heading2"/>
        <w:spacing w:after="240"/>
      </w:pPr>
      <w:bookmarkStart w:id="46" w:name="_Claim_Cost_Analysis_1"/>
      <w:bookmarkStart w:id="47" w:name="_Toc469999552"/>
      <w:bookmarkEnd w:id="46"/>
      <w:r w:rsidRPr="00B25FA4">
        <w:t>Claim Cost Analysis</w:t>
      </w:r>
      <w:bookmarkEnd w:id="47"/>
      <w:r w:rsidRPr="00B25FA4">
        <w:t xml:space="preserve"> </w:t>
      </w:r>
    </w:p>
    <w:p w:rsidR="004663EC" w:rsidRDefault="004663EC" w:rsidP="00C3167E">
      <w:pPr>
        <w:spacing w:after="0"/>
        <w:ind w:firstLine="360"/>
      </w:pPr>
      <w:r>
        <w:rPr>
          <w:b/>
        </w:rPr>
        <w:t>SUBJECT AREA PURPOSE</w:t>
      </w:r>
      <w:r>
        <w:t xml:space="preserve">: </w:t>
      </w:r>
    </w:p>
    <w:p w:rsidR="00290FF6" w:rsidRDefault="00B73499" w:rsidP="00C3167E">
      <w:pPr>
        <w:ind w:left="360"/>
        <w:rPr>
          <w:rFonts w:cs="Tahoma"/>
          <w:iCs/>
        </w:rPr>
      </w:pPr>
      <w:r>
        <w:t xml:space="preserve">The Claim Cost Analysis subject area’s purpose is to </w:t>
      </w:r>
      <w:r w:rsidR="00E26AE9">
        <w:t xml:space="preserve">compares </w:t>
      </w:r>
      <w:r>
        <w:t xml:space="preserve">all activity on a claim </w:t>
      </w:r>
      <w:r w:rsidR="00E26AE9">
        <w:t>by different levels of detail</w:t>
      </w:r>
      <w:r>
        <w:t>.  The activities analyzed are</w:t>
      </w:r>
      <w:r w:rsidR="008530BC" w:rsidRPr="002C6CD1">
        <w:rPr>
          <w:rFonts w:cs="Tahoma"/>
          <w:iCs/>
        </w:rPr>
        <w:t xml:space="preserve"> Reserve</w:t>
      </w:r>
      <w:r w:rsidR="008530BC">
        <w:rPr>
          <w:rFonts w:cs="Tahoma"/>
          <w:iCs/>
        </w:rPr>
        <w:t xml:space="preserve"> Amounts</w:t>
      </w:r>
      <w:r w:rsidR="008530BC" w:rsidRPr="002C6CD1">
        <w:rPr>
          <w:rFonts w:cs="Tahoma"/>
          <w:iCs/>
        </w:rPr>
        <w:t>, Incurred</w:t>
      </w:r>
      <w:r w:rsidR="008530BC">
        <w:rPr>
          <w:rFonts w:cs="Tahoma"/>
          <w:iCs/>
        </w:rPr>
        <w:t xml:space="preserve"> Amounts</w:t>
      </w:r>
      <w:r w:rsidR="008530BC" w:rsidRPr="002C6CD1">
        <w:rPr>
          <w:rFonts w:cs="Tahoma"/>
          <w:iCs/>
        </w:rPr>
        <w:t xml:space="preserve">, Payment </w:t>
      </w:r>
      <w:r w:rsidR="008530BC">
        <w:rPr>
          <w:rFonts w:cs="Tahoma"/>
          <w:iCs/>
        </w:rPr>
        <w:t xml:space="preserve">Amounts, Recovery Amounts, and Outstanding Reserve </w:t>
      </w:r>
      <w:r w:rsidR="008530BC" w:rsidRPr="002C6CD1">
        <w:rPr>
          <w:rFonts w:cs="Tahoma"/>
          <w:iCs/>
        </w:rPr>
        <w:t>Amounts</w:t>
      </w:r>
      <w:r w:rsidR="008530BC">
        <w:rPr>
          <w:rFonts w:cs="Tahoma"/>
          <w:iCs/>
        </w:rPr>
        <w:t xml:space="preserve">.  </w:t>
      </w:r>
    </w:p>
    <w:p w:rsidR="00B73499" w:rsidRDefault="00B73499" w:rsidP="00C3167E">
      <w:pPr>
        <w:ind w:left="360"/>
      </w:pPr>
      <w:r>
        <w:rPr>
          <w:rFonts w:cs="Tahoma"/>
          <w:iCs/>
        </w:rPr>
        <w:t xml:space="preserve">This subject area is critical due to the length of time and level of detail needed. </w:t>
      </w:r>
    </w:p>
    <w:p w:rsidR="004663EC" w:rsidRDefault="00290FF6" w:rsidP="00C3167E">
      <w:pPr>
        <w:ind w:left="360"/>
      </w:pPr>
      <w:r>
        <w:t>Claim Cost Analysis reporting is used</w:t>
      </w:r>
      <w:r w:rsidR="00E26AE9">
        <w:t xml:space="preserve"> for research, analysis and </w:t>
      </w:r>
      <w:r>
        <w:t>Ryder Management Reporting</w:t>
      </w:r>
      <w:r w:rsidR="00E26AE9">
        <w:t xml:space="preserve">. </w:t>
      </w:r>
    </w:p>
    <w:p w:rsidR="00216B4D" w:rsidRDefault="00216B4D" w:rsidP="00216B4D">
      <w:pPr>
        <w:ind w:left="360"/>
        <w:rPr>
          <w:rFonts w:cs="Tahoma"/>
        </w:rPr>
      </w:pPr>
      <w:r>
        <w:rPr>
          <w:rFonts w:cs="Tahoma"/>
          <w:b/>
        </w:rPr>
        <w:t>KEY DRIVERS AND QUESTIONS ANSWERED:</w:t>
      </w:r>
    </w:p>
    <w:p w:rsidR="00216B4D" w:rsidRPr="002C6CD1" w:rsidRDefault="002C6CD1" w:rsidP="00504CF7">
      <w:pPr>
        <w:pStyle w:val="NoSpacing"/>
        <w:numPr>
          <w:ilvl w:val="0"/>
          <w:numId w:val="42"/>
        </w:numPr>
        <w:spacing w:after="240" w:line="276" w:lineRule="auto"/>
        <w:ind w:left="1260"/>
        <w:rPr>
          <w:b/>
        </w:rPr>
      </w:pPr>
      <w:r w:rsidRPr="002C6CD1">
        <w:rPr>
          <w:rFonts w:cs="Tahoma"/>
          <w:iCs/>
        </w:rPr>
        <w:t>Tracking Reserve</w:t>
      </w:r>
      <w:r w:rsidR="00076606">
        <w:rPr>
          <w:rFonts w:cs="Tahoma"/>
          <w:iCs/>
        </w:rPr>
        <w:t xml:space="preserve"> Amounts</w:t>
      </w:r>
      <w:r w:rsidRPr="002C6CD1">
        <w:rPr>
          <w:rFonts w:cs="Tahoma"/>
          <w:iCs/>
        </w:rPr>
        <w:t>, Incurred</w:t>
      </w:r>
      <w:r w:rsidR="00076606">
        <w:rPr>
          <w:rFonts w:cs="Tahoma"/>
          <w:iCs/>
        </w:rPr>
        <w:t xml:space="preserve"> Amounts</w:t>
      </w:r>
      <w:r w:rsidRPr="002C6CD1">
        <w:rPr>
          <w:rFonts w:cs="Tahoma"/>
          <w:iCs/>
        </w:rPr>
        <w:t xml:space="preserve">, Payment </w:t>
      </w:r>
      <w:r w:rsidR="00076606">
        <w:rPr>
          <w:rFonts w:cs="Tahoma"/>
          <w:iCs/>
        </w:rPr>
        <w:t xml:space="preserve">Amounts, Recovery Amounts, </w:t>
      </w:r>
      <w:r>
        <w:rPr>
          <w:rFonts w:cs="Tahoma"/>
          <w:iCs/>
        </w:rPr>
        <w:t xml:space="preserve">and Outstanding Reserve </w:t>
      </w:r>
      <w:r w:rsidRPr="002C6CD1">
        <w:rPr>
          <w:rFonts w:cs="Tahoma"/>
          <w:iCs/>
        </w:rPr>
        <w:t>Amounts at the Incident/Claim detail level.</w:t>
      </w:r>
      <w:r w:rsidR="00076606">
        <w:rPr>
          <w:rFonts w:cs="Tahoma"/>
          <w:iCs/>
        </w:rPr>
        <w:t xml:space="preserve"> Each Amount listed above needs to have the ability to be broken down into Loss/Expense Types</w:t>
      </w:r>
      <w:r w:rsidR="009B12BB">
        <w:rPr>
          <w:rFonts w:cs="Tahoma"/>
          <w:iCs/>
        </w:rPr>
        <w:t>.</w:t>
      </w:r>
    </w:p>
    <w:p w:rsidR="002C6CD1" w:rsidRDefault="002C6CD1" w:rsidP="00504CF7">
      <w:pPr>
        <w:pStyle w:val="NoSpacing"/>
        <w:numPr>
          <w:ilvl w:val="0"/>
          <w:numId w:val="42"/>
        </w:numPr>
        <w:spacing w:after="240" w:line="276" w:lineRule="auto"/>
        <w:ind w:left="1260"/>
      </w:pPr>
      <w:r w:rsidRPr="002C6CD1">
        <w:t>Tracking YTD Reserve Changes</w:t>
      </w:r>
      <w:r>
        <w:t xml:space="preserve"> </w:t>
      </w:r>
      <w:r w:rsidR="00076606">
        <w:t xml:space="preserve">and Incurred Amounts </w:t>
      </w:r>
      <w:r>
        <w:t>for the past 10 years</w:t>
      </w:r>
      <w:r w:rsidR="00076606">
        <w:t>.</w:t>
      </w:r>
    </w:p>
    <w:p w:rsidR="002C6CD1" w:rsidRDefault="002C6CD1" w:rsidP="00504CF7">
      <w:pPr>
        <w:pStyle w:val="NoSpacing"/>
        <w:numPr>
          <w:ilvl w:val="0"/>
          <w:numId w:val="42"/>
        </w:numPr>
        <w:spacing w:after="240" w:line="276" w:lineRule="auto"/>
        <w:ind w:left="1260"/>
      </w:pPr>
      <w:r>
        <w:t xml:space="preserve">Viewing and analyzing the Incurred, Payment </w:t>
      </w:r>
      <w:r w:rsidR="008F3A48">
        <w:t>Amounts by Loss/Expense Types for Vehicle Types</w:t>
      </w:r>
      <w:r w:rsidR="009720C2">
        <w:t xml:space="preserve"> and Insurance Accounting Product Line</w:t>
      </w:r>
      <w:r w:rsidR="008F3A48">
        <w:t>.</w:t>
      </w:r>
    </w:p>
    <w:p w:rsidR="008F290D" w:rsidRDefault="00EB3522" w:rsidP="00504CF7">
      <w:pPr>
        <w:pStyle w:val="NoSpacing"/>
        <w:numPr>
          <w:ilvl w:val="0"/>
          <w:numId w:val="42"/>
        </w:numPr>
        <w:spacing w:after="240" w:line="276" w:lineRule="auto"/>
        <w:ind w:left="1260"/>
      </w:pPr>
      <w:r>
        <w:t xml:space="preserve">Cost Analysis for claims where total Incurred Amount is greater than a defined amount </w:t>
      </w:r>
      <w:r w:rsidR="00076606">
        <w:t>by</w:t>
      </w:r>
      <w:r w:rsidR="009F0735">
        <w:t xml:space="preserve"> prior month, p</w:t>
      </w:r>
      <w:r w:rsidR="008F290D">
        <w:t xml:space="preserve">rior </w:t>
      </w:r>
      <w:r w:rsidR="009F0735">
        <w:t>L</w:t>
      </w:r>
      <w:r w:rsidR="008F290D">
        <w:t xml:space="preserve">TD, </w:t>
      </w:r>
      <w:r w:rsidR="009F0735">
        <w:t>and c</w:t>
      </w:r>
      <w:r w:rsidR="008F290D">
        <w:t>urrent LTD</w:t>
      </w:r>
      <w:r w:rsidR="00076606">
        <w:t>.</w:t>
      </w:r>
    </w:p>
    <w:p w:rsidR="00076606" w:rsidRDefault="00076606" w:rsidP="00504CF7">
      <w:pPr>
        <w:pStyle w:val="NoSpacing"/>
        <w:numPr>
          <w:ilvl w:val="0"/>
          <w:numId w:val="42"/>
        </w:numPr>
        <w:spacing w:after="240" w:line="276" w:lineRule="auto"/>
        <w:ind w:left="1260"/>
      </w:pPr>
      <w:r>
        <w:t xml:space="preserve">Amounts and Counts of claims for Reserve Amounts, Recovery Reserve Amounts, </w:t>
      </w:r>
      <w:r w:rsidR="004431C2">
        <w:t>Payment Amounts, Recovery Amounts and Incurred Amounts.</w:t>
      </w:r>
    </w:p>
    <w:p w:rsidR="004431C2" w:rsidRDefault="004431C2" w:rsidP="00504CF7">
      <w:pPr>
        <w:pStyle w:val="NoSpacing"/>
        <w:numPr>
          <w:ilvl w:val="0"/>
          <w:numId w:val="42"/>
        </w:numPr>
        <w:spacing w:after="240" w:line="276" w:lineRule="auto"/>
        <w:ind w:left="1260"/>
      </w:pPr>
      <w:r>
        <w:t>Calendar year activity report by month starting in January of 1991 to current for amounts and counts of claims with Reserve Amounts and Payment Amounts by Insurance Accounting Product Line Group.</w:t>
      </w:r>
    </w:p>
    <w:p w:rsidR="007F4040" w:rsidRDefault="007F4040" w:rsidP="00504CF7">
      <w:pPr>
        <w:pStyle w:val="NoSpacing"/>
        <w:numPr>
          <w:ilvl w:val="0"/>
          <w:numId w:val="42"/>
        </w:numPr>
        <w:spacing w:after="240" w:line="276" w:lineRule="auto"/>
        <w:ind w:left="1260"/>
      </w:pPr>
      <w:r>
        <w:t>Activity ove</w:t>
      </w:r>
      <w:r w:rsidR="00133553">
        <w:t xml:space="preserve">r </w:t>
      </w:r>
      <w:r>
        <w:t>a define</w:t>
      </w:r>
      <w:r w:rsidR="00794D18">
        <w:t>d</w:t>
      </w:r>
      <w:r>
        <w:t xml:space="preserve"> amount.</w:t>
      </w:r>
    </w:p>
    <w:p w:rsidR="007F4040" w:rsidRDefault="007F4040" w:rsidP="00504CF7">
      <w:pPr>
        <w:pStyle w:val="NoSpacing"/>
        <w:numPr>
          <w:ilvl w:val="0"/>
          <w:numId w:val="42"/>
        </w:numPr>
        <w:spacing w:after="240" w:line="276" w:lineRule="auto"/>
        <w:ind w:left="1260"/>
      </w:pPr>
      <w:r>
        <w:t>Claims by Ryder Location Hierarchy within a date range</w:t>
      </w:r>
      <w:r w:rsidR="009B12BB">
        <w:t>.</w:t>
      </w:r>
    </w:p>
    <w:p w:rsidR="007F4040" w:rsidRDefault="007F4040" w:rsidP="00504CF7">
      <w:pPr>
        <w:pStyle w:val="NoSpacing"/>
        <w:numPr>
          <w:ilvl w:val="0"/>
          <w:numId w:val="42"/>
        </w:numPr>
        <w:spacing w:after="240" w:line="276" w:lineRule="auto"/>
        <w:ind w:left="1260"/>
      </w:pPr>
      <w:r>
        <w:t>MTD Activity for Insurance Accounting Product Line Group</w:t>
      </w:r>
      <w:r w:rsidR="009B12BB">
        <w:t>.</w:t>
      </w:r>
    </w:p>
    <w:p w:rsidR="00AD14D4" w:rsidRPr="002C6CD1" w:rsidRDefault="00AD14D4" w:rsidP="00504CF7">
      <w:pPr>
        <w:pStyle w:val="NoSpacing"/>
        <w:numPr>
          <w:ilvl w:val="0"/>
          <w:numId w:val="42"/>
        </w:numPr>
        <w:spacing w:after="240" w:line="276" w:lineRule="auto"/>
        <w:ind w:left="1260"/>
      </w:pPr>
      <w:r>
        <w:t>Aggregate Amounts by Loss/Expense Type by Incident Year</w:t>
      </w:r>
      <w:r w:rsidR="003D24DE">
        <w:t xml:space="preserve">, Insurance </w:t>
      </w:r>
      <w:r w:rsidR="008B58F7">
        <w:t>Accounting</w:t>
      </w:r>
      <w:r w:rsidR="003D24DE">
        <w:t xml:space="preserve"> Product Line Group, and Ryder Location Hierarchy</w:t>
      </w:r>
      <w:r w:rsidR="009B12BB">
        <w:t>.</w:t>
      </w:r>
    </w:p>
    <w:p w:rsidR="00216B4D" w:rsidRPr="00123914" w:rsidRDefault="00216B4D" w:rsidP="00216B4D">
      <w:pPr>
        <w:ind w:left="360"/>
        <w:rPr>
          <w:rFonts w:cs="Tahoma"/>
          <w:b/>
        </w:rPr>
      </w:pPr>
      <w:r w:rsidRPr="00123914">
        <w:rPr>
          <w:rFonts w:cs="Tahoma"/>
          <w:b/>
        </w:rPr>
        <w:t>PROMPTING</w:t>
      </w:r>
      <w:r>
        <w:rPr>
          <w:rFonts w:cs="Tahoma"/>
          <w:b/>
        </w:rPr>
        <w:t xml:space="preserve"> AND ELEMENTS TO BE MADE AVAILABLE:</w:t>
      </w:r>
    </w:p>
    <w:p w:rsidR="00216B4D" w:rsidRDefault="00216B4D" w:rsidP="00504CF7">
      <w:pPr>
        <w:pStyle w:val="NoSpacing"/>
        <w:numPr>
          <w:ilvl w:val="0"/>
          <w:numId w:val="43"/>
        </w:numPr>
        <w:spacing w:after="240" w:line="276" w:lineRule="auto"/>
        <w:ind w:left="1260"/>
        <w:rPr>
          <w:rStyle w:val="StyleItalicText2"/>
          <w:i w:val="0"/>
          <w:color w:val="auto"/>
          <w:sz w:val="22"/>
        </w:rPr>
      </w:pPr>
      <w:r w:rsidRPr="00C95175">
        <w:rPr>
          <w:rStyle w:val="StyleItalicText2"/>
          <w:i w:val="0"/>
          <w:color w:val="auto"/>
          <w:sz w:val="22"/>
        </w:rPr>
        <w:t>Users shall have the ability to select one or more elements from one or more attributes.  The selected attributes shall be used to filter the data displayed for reporting.</w:t>
      </w:r>
      <w:r>
        <w:rPr>
          <w:rStyle w:val="StyleItalicText2"/>
          <w:i w:val="0"/>
          <w:color w:val="auto"/>
          <w:sz w:val="22"/>
        </w:rPr>
        <w:t xml:space="preserve">  The elements to be available are listed in this subject area. </w:t>
      </w:r>
    </w:p>
    <w:p w:rsidR="00216B4D" w:rsidRDefault="00216B4D" w:rsidP="00504CF7">
      <w:pPr>
        <w:pStyle w:val="NoSpacing"/>
        <w:numPr>
          <w:ilvl w:val="0"/>
          <w:numId w:val="43"/>
        </w:numPr>
        <w:spacing w:after="240" w:line="276" w:lineRule="auto"/>
        <w:ind w:left="1260"/>
        <w:rPr>
          <w:rStyle w:val="StyleItalicText2"/>
          <w:i w:val="0"/>
          <w:color w:val="auto"/>
          <w:sz w:val="22"/>
        </w:rPr>
      </w:pPr>
      <w:r w:rsidRPr="00C95175">
        <w:rPr>
          <w:rStyle w:val="StyleItalicText2"/>
          <w:i w:val="0"/>
          <w:color w:val="auto"/>
          <w:sz w:val="22"/>
        </w:rPr>
        <w:t>Users shall have the ability to select a specific date or date range in which to filter data to be seen</w:t>
      </w:r>
      <w:r>
        <w:rPr>
          <w:rStyle w:val="StyleItalicText2"/>
          <w:i w:val="0"/>
          <w:color w:val="auto"/>
          <w:sz w:val="22"/>
        </w:rPr>
        <w:t>.</w:t>
      </w:r>
    </w:p>
    <w:p w:rsidR="00216B4D" w:rsidRPr="00C95175" w:rsidRDefault="00216B4D" w:rsidP="00504CF7">
      <w:pPr>
        <w:pStyle w:val="NoSpacing"/>
        <w:numPr>
          <w:ilvl w:val="0"/>
          <w:numId w:val="43"/>
        </w:numPr>
        <w:spacing w:after="240" w:line="276" w:lineRule="auto"/>
        <w:ind w:left="1260"/>
        <w:rPr>
          <w:rStyle w:val="StyleItalicText2"/>
          <w:i w:val="0"/>
          <w:color w:val="auto"/>
          <w:sz w:val="22"/>
        </w:rPr>
      </w:pPr>
      <w:r w:rsidRPr="00C95175">
        <w:rPr>
          <w:rStyle w:val="StyleItalicText2"/>
          <w:i w:val="0"/>
          <w:color w:val="auto"/>
          <w:sz w:val="22"/>
        </w:rPr>
        <w:t xml:space="preserve">A flexible, numeric prompt filter shall be available for </w:t>
      </w:r>
      <w:r>
        <w:rPr>
          <w:rStyle w:val="StyleItalicText2"/>
          <w:i w:val="0"/>
          <w:color w:val="auto"/>
          <w:sz w:val="22"/>
        </w:rPr>
        <w:t xml:space="preserve">users </w:t>
      </w:r>
      <w:r w:rsidRPr="00C95175">
        <w:rPr>
          <w:rStyle w:val="StyleItalicText2"/>
          <w:i w:val="0"/>
          <w:color w:val="auto"/>
          <w:sz w:val="22"/>
        </w:rPr>
        <w:t xml:space="preserve">to enter a specific number, which shall be used as a filter or within a metric as a range </w:t>
      </w:r>
      <w:r>
        <w:rPr>
          <w:rStyle w:val="StyleItalicText2"/>
          <w:i w:val="0"/>
          <w:color w:val="auto"/>
          <w:sz w:val="22"/>
        </w:rPr>
        <w:t>or</w:t>
      </w:r>
      <w:r w:rsidRPr="00C95175">
        <w:rPr>
          <w:rStyle w:val="StyleItalicText2"/>
          <w:i w:val="0"/>
          <w:color w:val="auto"/>
          <w:sz w:val="22"/>
        </w:rPr>
        <w:t xml:space="preserve"> </w:t>
      </w:r>
      <w:r>
        <w:rPr>
          <w:rStyle w:val="StyleItalicText2"/>
          <w:i w:val="0"/>
          <w:color w:val="auto"/>
          <w:sz w:val="22"/>
        </w:rPr>
        <w:t>single</w:t>
      </w:r>
      <w:r w:rsidRPr="00C95175">
        <w:rPr>
          <w:rStyle w:val="StyleItalicText2"/>
          <w:i w:val="0"/>
          <w:color w:val="auto"/>
          <w:sz w:val="22"/>
        </w:rPr>
        <w:t xml:space="preserve"> value. </w:t>
      </w:r>
    </w:p>
    <w:p w:rsidR="00216B4D" w:rsidRPr="00C95175" w:rsidRDefault="00B5581D" w:rsidP="00504CF7">
      <w:pPr>
        <w:pStyle w:val="NoSpacing"/>
        <w:numPr>
          <w:ilvl w:val="0"/>
          <w:numId w:val="43"/>
        </w:numPr>
        <w:spacing w:after="240" w:line="276" w:lineRule="auto"/>
        <w:ind w:left="1260"/>
        <w:rPr>
          <w:rStyle w:val="StyleItalicText2"/>
          <w:i w:val="0"/>
          <w:color w:val="auto"/>
          <w:sz w:val="22"/>
        </w:rPr>
      </w:pPr>
      <w:r>
        <w:rPr>
          <w:rStyle w:val="StyleItalicText2"/>
          <w:i w:val="0"/>
          <w:color w:val="auto"/>
          <w:sz w:val="22"/>
        </w:rPr>
        <w:t>Claim Cost Analysis</w:t>
      </w:r>
      <w:r w:rsidR="00216B4D" w:rsidRPr="00C95175">
        <w:rPr>
          <w:rStyle w:val="StyleItalicText2"/>
          <w:i w:val="0"/>
          <w:color w:val="auto"/>
          <w:sz w:val="22"/>
        </w:rPr>
        <w:t xml:space="preserve"> Reporting shall hav</w:t>
      </w:r>
      <w:r w:rsidR="00412B48">
        <w:rPr>
          <w:rStyle w:val="StyleItalicText2"/>
          <w:i w:val="0"/>
          <w:color w:val="auto"/>
          <w:sz w:val="22"/>
        </w:rPr>
        <w:t xml:space="preserve">e the ability to be filtered by </w:t>
      </w:r>
      <w:r w:rsidR="00216B4D" w:rsidRPr="00C95175">
        <w:rPr>
          <w:rStyle w:val="StyleItalicText2"/>
          <w:i w:val="0"/>
          <w:color w:val="auto"/>
          <w:sz w:val="22"/>
        </w:rPr>
        <w:t>location</w:t>
      </w:r>
      <w:r w:rsidR="00412B48">
        <w:rPr>
          <w:rStyle w:val="StyleItalicText2"/>
          <w:i w:val="0"/>
          <w:color w:val="auto"/>
          <w:sz w:val="22"/>
        </w:rPr>
        <w:t>s</w:t>
      </w:r>
      <w:r w:rsidR="00216B4D" w:rsidRPr="00C95175">
        <w:rPr>
          <w:rStyle w:val="StyleItalicText2"/>
          <w:i w:val="0"/>
          <w:color w:val="auto"/>
          <w:sz w:val="22"/>
        </w:rPr>
        <w:t xml:space="preserve"> in the Ryder Location Hierarchy. </w:t>
      </w:r>
    </w:p>
    <w:tbl>
      <w:tblPr>
        <w:tblW w:w="8825"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8"/>
        <w:gridCol w:w="4577"/>
      </w:tblGrid>
      <w:tr w:rsidR="00933E20" w:rsidRPr="00664452" w:rsidTr="002C33DC">
        <w:trPr>
          <w:cantSplit/>
          <w:trHeight w:val="261"/>
          <w:tblHeader/>
        </w:trPr>
        <w:tc>
          <w:tcPr>
            <w:tcW w:w="4248" w:type="dxa"/>
            <w:shd w:val="clear" w:color="auto" w:fill="E7E6E6" w:themeFill="background2"/>
            <w:vAlign w:val="center"/>
          </w:tcPr>
          <w:p w:rsidR="00933E20" w:rsidRPr="00664452" w:rsidRDefault="00933E20" w:rsidP="002C33DC">
            <w:pPr>
              <w:spacing w:before="20" w:after="20" w:line="240" w:lineRule="auto"/>
              <w:rPr>
                <w:rFonts w:cs="Tahoma"/>
                <w:b/>
              </w:rPr>
            </w:pPr>
            <w:r>
              <w:rPr>
                <w:rFonts w:cs="Tahoma"/>
                <w:b/>
              </w:rPr>
              <w:t>DATA ELEMENT</w:t>
            </w:r>
          </w:p>
        </w:tc>
        <w:tc>
          <w:tcPr>
            <w:tcW w:w="4577" w:type="dxa"/>
            <w:shd w:val="clear" w:color="auto" w:fill="E7E6E6" w:themeFill="background2"/>
            <w:vAlign w:val="center"/>
          </w:tcPr>
          <w:p w:rsidR="00933E20" w:rsidRPr="00664452" w:rsidRDefault="00933E20" w:rsidP="002C33DC">
            <w:pPr>
              <w:spacing w:before="20" w:after="20" w:line="240" w:lineRule="auto"/>
              <w:rPr>
                <w:rFonts w:cs="Tahoma"/>
                <w:b/>
              </w:rPr>
            </w:pPr>
          </w:p>
        </w:tc>
      </w:tr>
      <w:tr w:rsidR="00933E20" w:rsidRPr="00164C0B" w:rsidTr="002C33DC">
        <w:trPr>
          <w:cantSplit/>
          <w:trHeight w:val="107"/>
        </w:trPr>
        <w:tc>
          <w:tcPr>
            <w:tcW w:w="4248" w:type="dxa"/>
            <w:shd w:val="clear" w:color="auto" w:fill="auto"/>
            <w:vAlign w:val="center"/>
          </w:tcPr>
          <w:p w:rsidR="00933E20" w:rsidRPr="00164C0B" w:rsidRDefault="00933E20" w:rsidP="002C33DC">
            <w:pPr>
              <w:spacing w:before="20" w:after="20" w:line="240" w:lineRule="auto"/>
              <w:rPr>
                <w:rFonts w:cs="Tahoma"/>
              </w:rPr>
            </w:pPr>
            <w:r>
              <w:rPr>
                <w:rFonts w:cs="Tahoma"/>
              </w:rPr>
              <w:t>As of Date</w:t>
            </w:r>
          </w:p>
        </w:tc>
        <w:tc>
          <w:tcPr>
            <w:tcW w:w="4577" w:type="dxa"/>
            <w:shd w:val="clear" w:color="auto" w:fill="auto"/>
            <w:vAlign w:val="center"/>
          </w:tcPr>
          <w:p w:rsidR="00933E20" w:rsidRPr="00164C0B" w:rsidRDefault="0034049E" w:rsidP="002C33DC">
            <w:pPr>
              <w:spacing w:before="20" w:after="20" w:line="240" w:lineRule="auto"/>
              <w:rPr>
                <w:rFonts w:cs="Tahoma"/>
              </w:rPr>
            </w:pPr>
            <w:r>
              <w:rPr>
                <w:rFonts w:cs="Tahoma"/>
              </w:rPr>
              <w:t>Attribute</w:t>
            </w:r>
          </w:p>
        </w:tc>
      </w:tr>
      <w:tr w:rsidR="00933E20" w:rsidRPr="00164C0B" w:rsidTr="002C33DC">
        <w:trPr>
          <w:cantSplit/>
          <w:trHeight w:val="51"/>
        </w:trPr>
        <w:tc>
          <w:tcPr>
            <w:tcW w:w="4248" w:type="dxa"/>
            <w:shd w:val="clear" w:color="auto" w:fill="auto"/>
            <w:vAlign w:val="center"/>
          </w:tcPr>
          <w:p w:rsidR="00933E20" w:rsidRPr="00164C0B" w:rsidRDefault="00933E20" w:rsidP="002C33DC">
            <w:pPr>
              <w:spacing w:before="20" w:after="20" w:line="240" w:lineRule="auto"/>
              <w:rPr>
                <w:rFonts w:cs="Tahoma"/>
              </w:rPr>
            </w:pPr>
            <w:r>
              <w:rPr>
                <w:rFonts w:cs="Tahoma"/>
              </w:rPr>
              <w:t>Date</w:t>
            </w:r>
          </w:p>
        </w:tc>
        <w:tc>
          <w:tcPr>
            <w:tcW w:w="4577" w:type="dxa"/>
            <w:shd w:val="clear" w:color="auto" w:fill="auto"/>
            <w:vAlign w:val="center"/>
          </w:tcPr>
          <w:p w:rsidR="00933E20" w:rsidRPr="00164C0B" w:rsidRDefault="004F0F58" w:rsidP="002C33DC">
            <w:pPr>
              <w:spacing w:before="20" w:after="20" w:line="240" w:lineRule="auto"/>
              <w:rPr>
                <w:rFonts w:cs="Tahoma"/>
              </w:rPr>
            </w:pPr>
            <w:r w:rsidRPr="00880215">
              <w:rPr>
                <w:rFonts w:cs="Tahoma"/>
              </w:rPr>
              <w:t>Prompt / Attribute</w:t>
            </w:r>
          </w:p>
        </w:tc>
      </w:tr>
      <w:tr w:rsidR="00933E20" w:rsidRPr="00164C0B" w:rsidTr="002C33DC">
        <w:trPr>
          <w:cantSplit/>
          <w:trHeight w:val="51"/>
        </w:trPr>
        <w:tc>
          <w:tcPr>
            <w:tcW w:w="4248" w:type="dxa"/>
            <w:shd w:val="clear" w:color="auto" w:fill="auto"/>
            <w:vAlign w:val="center"/>
          </w:tcPr>
          <w:p w:rsidR="00933E20" w:rsidRPr="0004619D" w:rsidRDefault="00933E20" w:rsidP="002C33DC">
            <w:pPr>
              <w:spacing w:before="20" w:after="20" w:line="240" w:lineRule="auto"/>
              <w:rPr>
                <w:rFonts w:cs="Tahoma"/>
              </w:rPr>
            </w:pPr>
            <w:r w:rsidRPr="0004619D">
              <w:rPr>
                <w:rFonts w:cs="Tahoma"/>
              </w:rPr>
              <w:t>Month</w:t>
            </w:r>
          </w:p>
        </w:tc>
        <w:tc>
          <w:tcPr>
            <w:tcW w:w="4577" w:type="dxa"/>
            <w:shd w:val="clear" w:color="auto" w:fill="auto"/>
            <w:vAlign w:val="center"/>
          </w:tcPr>
          <w:p w:rsidR="00933E20" w:rsidRPr="00B16951" w:rsidRDefault="004F0F58" w:rsidP="002C33DC">
            <w:pPr>
              <w:spacing w:before="20" w:after="20" w:line="240" w:lineRule="auto"/>
              <w:rPr>
                <w:rFonts w:cs="Tahoma"/>
                <w:strike/>
              </w:rPr>
            </w:pPr>
            <w:r w:rsidRPr="00880215">
              <w:rPr>
                <w:rFonts w:cs="Tahoma"/>
              </w:rPr>
              <w:t>Prompt / 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Year</w:t>
            </w:r>
          </w:p>
        </w:tc>
        <w:tc>
          <w:tcPr>
            <w:tcW w:w="4577" w:type="dxa"/>
            <w:shd w:val="clear" w:color="auto" w:fill="auto"/>
            <w:vAlign w:val="center"/>
          </w:tcPr>
          <w:p w:rsidR="00933E20" w:rsidRDefault="004F0F58" w:rsidP="002C33DC">
            <w:pPr>
              <w:spacing w:before="20" w:after="20" w:line="240" w:lineRule="auto"/>
              <w:rPr>
                <w:rFonts w:cs="Tahoma"/>
              </w:rPr>
            </w:pPr>
            <w:r w:rsidRPr="00880215">
              <w:rPr>
                <w:rFonts w:cs="Tahoma"/>
              </w:rPr>
              <w:t>Prompt / 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Life to Date</w:t>
            </w:r>
          </w:p>
        </w:tc>
        <w:tc>
          <w:tcPr>
            <w:tcW w:w="4577" w:type="dxa"/>
            <w:shd w:val="clear" w:color="auto" w:fill="auto"/>
            <w:vAlign w:val="center"/>
          </w:tcPr>
          <w:p w:rsidR="00933E20" w:rsidRDefault="004F0F58" w:rsidP="002C33DC">
            <w:pPr>
              <w:spacing w:before="20" w:after="20" w:line="240" w:lineRule="auto"/>
              <w:rPr>
                <w:rFonts w:cs="Tahoma"/>
              </w:rPr>
            </w:pPr>
            <w:r w:rsidRPr="00880215">
              <w:rPr>
                <w:rFonts w:cs="Tahoma"/>
              </w:rPr>
              <w:t>Prompt / 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Month to Date</w:t>
            </w:r>
          </w:p>
        </w:tc>
        <w:tc>
          <w:tcPr>
            <w:tcW w:w="4577" w:type="dxa"/>
            <w:shd w:val="clear" w:color="auto" w:fill="auto"/>
            <w:vAlign w:val="center"/>
          </w:tcPr>
          <w:p w:rsidR="00933E20" w:rsidRDefault="004F0F58" w:rsidP="002C33DC">
            <w:pPr>
              <w:spacing w:before="20" w:after="20" w:line="240" w:lineRule="auto"/>
              <w:rPr>
                <w:rFonts w:cs="Tahoma"/>
              </w:rPr>
            </w:pPr>
            <w:r w:rsidRPr="00880215">
              <w:rPr>
                <w:rFonts w:cs="Tahoma"/>
              </w:rPr>
              <w:t>Prompt / 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Country</w:t>
            </w:r>
          </w:p>
        </w:tc>
        <w:tc>
          <w:tcPr>
            <w:tcW w:w="4577" w:type="dxa"/>
            <w:shd w:val="clear" w:color="auto" w:fill="auto"/>
            <w:vAlign w:val="center"/>
          </w:tcPr>
          <w:p w:rsidR="00933E20" w:rsidRDefault="004F0F58" w:rsidP="002C33DC">
            <w:pPr>
              <w:spacing w:before="20" w:after="20" w:line="240" w:lineRule="auto"/>
              <w:rPr>
                <w:rFonts w:cs="Tahoma"/>
              </w:rPr>
            </w:pPr>
            <w:r w:rsidRPr="00880215">
              <w:rPr>
                <w:rFonts w:cs="Tahoma"/>
              </w:rPr>
              <w:t>Prompt / 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Jurisdiction State</w:t>
            </w:r>
          </w:p>
        </w:tc>
        <w:tc>
          <w:tcPr>
            <w:tcW w:w="4577" w:type="dxa"/>
            <w:shd w:val="clear" w:color="auto" w:fill="auto"/>
            <w:vAlign w:val="center"/>
          </w:tcPr>
          <w:p w:rsidR="00933E20" w:rsidRDefault="004F0F58" w:rsidP="002C33DC">
            <w:pPr>
              <w:spacing w:before="20" w:after="20" w:line="240" w:lineRule="auto"/>
              <w:rPr>
                <w:rFonts w:cs="Tahoma"/>
              </w:rPr>
            </w:pPr>
            <w:r w:rsidRPr="00880215">
              <w:rPr>
                <w:rFonts w:cs="Tahoma"/>
              </w:rPr>
              <w:t>Prompt / 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Accounting Location Number</w:t>
            </w:r>
          </w:p>
        </w:tc>
        <w:tc>
          <w:tcPr>
            <w:tcW w:w="4577" w:type="dxa"/>
            <w:shd w:val="clear" w:color="auto" w:fill="auto"/>
            <w:vAlign w:val="center"/>
          </w:tcPr>
          <w:p w:rsidR="00933E20" w:rsidRDefault="004F0F58" w:rsidP="002C33DC">
            <w:pPr>
              <w:spacing w:before="20" w:after="20" w:line="240" w:lineRule="auto"/>
              <w:rPr>
                <w:rFonts w:cs="Tahoma"/>
              </w:rPr>
            </w:pPr>
            <w:r w:rsidRPr="00880215">
              <w:rPr>
                <w:rFonts w:cs="Tahoma"/>
              </w:rPr>
              <w:t>Prompt / 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Accounting Claims Office Code</w:t>
            </w:r>
          </w:p>
        </w:tc>
        <w:tc>
          <w:tcPr>
            <w:tcW w:w="4577" w:type="dxa"/>
            <w:shd w:val="clear" w:color="auto" w:fill="auto"/>
            <w:vAlign w:val="center"/>
          </w:tcPr>
          <w:p w:rsidR="00933E20" w:rsidRDefault="004F164A" w:rsidP="002C33DC">
            <w:pPr>
              <w:spacing w:before="20" w:after="20" w:line="240" w:lineRule="auto"/>
              <w:rPr>
                <w:rFonts w:cs="Tahoma"/>
              </w:rPr>
            </w:pPr>
            <w:r w:rsidRPr="00880215">
              <w:rPr>
                <w:rFonts w:cs="Tahoma"/>
              </w:rPr>
              <w:t>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Ryder Company</w:t>
            </w:r>
          </w:p>
        </w:tc>
        <w:tc>
          <w:tcPr>
            <w:tcW w:w="4577" w:type="dxa"/>
            <w:shd w:val="clear" w:color="auto" w:fill="auto"/>
            <w:vAlign w:val="center"/>
          </w:tcPr>
          <w:p w:rsidR="00933E20" w:rsidRDefault="004F0F58" w:rsidP="002C33DC">
            <w:pPr>
              <w:spacing w:before="20" w:after="20" w:line="240" w:lineRule="auto"/>
              <w:rPr>
                <w:rFonts w:cs="Tahoma"/>
              </w:rPr>
            </w:pPr>
            <w:r w:rsidRPr="00880215">
              <w:rPr>
                <w:rFonts w:cs="Tahoma"/>
              </w:rPr>
              <w:t>Prompt / 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Business Unit</w:t>
            </w:r>
          </w:p>
        </w:tc>
        <w:tc>
          <w:tcPr>
            <w:tcW w:w="4577" w:type="dxa"/>
            <w:shd w:val="clear" w:color="auto" w:fill="auto"/>
            <w:vAlign w:val="center"/>
          </w:tcPr>
          <w:p w:rsidR="00933E20" w:rsidRDefault="004F0F58" w:rsidP="002C33DC">
            <w:pPr>
              <w:spacing w:before="20" w:after="20" w:line="240" w:lineRule="auto"/>
              <w:rPr>
                <w:rFonts w:cs="Tahoma"/>
              </w:rPr>
            </w:pPr>
            <w:r w:rsidRPr="00880215">
              <w:rPr>
                <w:rFonts w:cs="Tahoma"/>
              </w:rPr>
              <w:t>Prompt / Attribute</w:t>
            </w:r>
          </w:p>
        </w:tc>
      </w:tr>
      <w:tr w:rsidR="00933E20" w:rsidRPr="00164C0B" w:rsidTr="002C33DC">
        <w:trPr>
          <w:cantSplit/>
          <w:trHeight w:val="96"/>
        </w:trPr>
        <w:tc>
          <w:tcPr>
            <w:tcW w:w="4248" w:type="dxa"/>
            <w:shd w:val="clear" w:color="auto" w:fill="auto"/>
            <w:vAlign w:val="center"/>
          </w:tcPr>
          <w:p w:rsidR="00933E20" w:rsidRDefault="00933E20" w:rsidP="002C33DC">
            <w:pPr>
              <w:spacing w:after="0" w:line="240" w:lineRule="auto"/>
              <w:rPr>
                <w:rFonts w:cs="Tahoma"/>
              </w:rPr>
            </w:pPr>
            <w:r>
              <w:rPr>
                <w:rFonts w:cs="Tahoma"/>
              </w:rPr>
              <w:t>Claim Number</w:t>
            </w:r>
          </w:p>
        </w:tc>
        <w:tc>
          <w:tcPr>
            <w:tcW w:w="4577" w:type="dxa"/>
            <w:shd w:val="clear" w:color="auto" w:fill="auto"/>
            <w:vAlign w:val="center"/>
          </w:tcPr>
          <w:p w:rsidR="00933E20" w:rsidRDefault="004F0F58" w:rsidP="002C33DC">
            <w:pPr>
              <w:spacing w:after="0"/>
              <w:rPr>
                <w:rFonts w:cs="Tahoma"/>
              </w:rPr>
            </w:pPr>
            <w:r w:rsidRPr="00880215">
              <w:rPr>
                <w:rFonts w:cs="Tahoma"/>
              </w:rPr>
              <w:t>Prompt / 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Incident Date</w:t>
            </w:r>
          </w:p>
        </w:tc>
        <w:tc>
          <w:tcPr>
            <w:tcW w:w="4577" w:type="dxa"/>
            <w:shd w:val="clear" w:color="auto" w:fill="auto"/>
            <w:vAlign w:val="center"/>
          </w:tcPr>
          <w:p w:rsidR="00933E20" w:rsidRDefault="004F0F58" w:rsidP="002C33DC">
            <w:pPr>
              <w:spacing w:before="20" w:after="20" w:line="240" w:lineRule="auto"/>
              <w:rPr>
                <w:rFonts w:cs="Tahoma"/>
              </w:rPr>
            </w:pPr>
            <w:r w:rsidRPr="00880215">
              <w:rPr>
                <w:rFonts w:cs="Tahoma"/>
              </w:rPr>
              <w:t>Prompt / 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Claim Reported Date</w:t>
            </w:r>
          </w:p>
        </w:tc>
        <w:tc>
          <w:tcPr>
            <w:tcW w:w="4577" w:type="dxa"/>
            <w:shd w:val="clear" w:color="auto" w:fill="auto"/>
            <w:vAlign w:val="center"/>
          </w:tcPr>
          <w:p w:rsidR="00933E20" w:rsidRDefault="004F164A" w:rsidP="002C33DC">
            <w:pPr>
              <w:spacing w:before="20" w:after="20" w:line="240" w:lineRule="auto"/>
              <w:rPr>
                <w:rFonts w:cs="Tahoma"/>
              </w:rPr>
            </w:pPr>
            <w:r w:rsidRPr="00880215">
              <w:rPr>
                <w:rFonts w:cs="Tahoma"/>
              </w:rPr>
              <w:t>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Case Name</w:t>
            </w:r>
          </w:p>
        </w:tc>
        <w:tc>
          <w:tcPr>
            <w:tcW w:w="4577" w:type="dxa"/>
            <w:shd w:val="clear" w:color="auto" w:fill="auto"/>
            <w:vAlign w:val="center"/>
          </w:tcPr>
          <w:p w:rsidR="00933E20" w:rsidRDefault="004F164A" w:rsidP="002C33DC">
            <w:pPr>
              <w:spacing w:before="20" w:after="20" w:line="240" w:lineRule="auto"/>
              <w:rPr>
                <w:rFonts w:cs="Tahoma"/>
              </w:rPr>
            </w:pPr>
            <w:r w:rsidRPr="00880215">
              <w:rPr>
                <w:rFonts w:cs="Tahoma"/>
              </w:rPr>
              <w:t>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Accounting Claim Status</w:t>
            </w:r>
          </w:p>
        </w:tc>
        <w:tc>
          <w:tcPr>
            <w:tcW w:w="4577" w:type="dxa"/>
            <w:shd w:val="clear" w:color="auto" w:fill="auto"/>
            <w:vAlign w:val="center"/>
          </w:tcPr>
          <w:p w:rsidR="00933E20" w:rsidRDefault="004F0F58" w:rsidP="002C33DC">
            <w:pPr>
              <w:spacing w:before="20" w:after="20" w:line="240" w:lineRule="auto"/>
              <w:rPr>
                <w:rFonts w:cs="Tahoma"/>
              </w:rPr>
            </w:pPr>
            <w:r w:rsidRPr="00880215">
              <w:rPr>
                <w:rFonts w:cs="Tahoma"/>
              </w:rPr>
              <w:t>Prompt / 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ACO Close Date</w:t>
            </w:r>
          </w:p>
        </w:tc>
        <w:tc>
          <w:tcPr>
            <w:tcW w:w="4577" w:type="dxa"/>
            <w:shd w:val="clear" w:color="auto" w:fill="auto"/>
            <w:vAlign w:val="center"/>
          </w:tcPr>
          <w:p w:rsidR="00933E20" w:rsidRDefault="004F164A" w:rsidP="002C33DC">
            <w:pPr>
              <w:spacing w:before="20" w:after="20" w:line="240" w:lineRule="auto"/>
              <w:rPr>
                <w:rFonts w:cs="Tahoma"/>
              </w:rPr>
            </w:pPr>
            <w:r w:rsidRPr="00880215">
              <w:rPr>
                <w:rFonts w:cs="Tahoma"/>
              </w:rPr>
              <w:t>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Liability By</w:t>
            </w:r>
          </w:p>
        </w:tc>
        <w:tc>
          <w:tcPr>
            <w:tcW w:w="4577" w:type="dxa"/>
            <w:shd w:val="clear" w:color="auto" w:fill="auto"/>
            <w:vAlign w:val="center"/>
          </w:tcPr>
          <w:p w:rsidR="00933E20" w:rsidRDefault="004F164A" w:rsidP="002C33DC">
            <w:pPr>
              <w:spacing w:before="20" w:after="20" w:line="240" w:lineRule="auto"/>
              <w:rPr>
                <w:rFonts w:cs="Tahoma"/>
              </w:rPr>
            </w:pPr>
            <w:r w:rsidRPr="00880215">
              <w:rPr>
                <w:rFonts w:cs="Tahoma"/>
              </w:rPr>
              <w:t>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Primary Incident Cause Code</w:t>
            </w:r>
          </w:p>
        </w:tc>
        <w:tc>
          <w:tcPr>
            <w:tcW w:w="4577" w:type="dxa"/>
            <w:shd w:val="clear" w:color="auto" w:fill="auto"/>
            <w:vAlign w:val="center"/>
          </w:tcPr>
          <w:p w:rsidR="00933E20" w:rsidRDefault="004F164A" w:rsidP="002C33DC">
            <w:pPr>
              <w:spacing w:before="20" w:after="20" w:line="240" w:lineRule="auto"/>
              <w:rPr>
                <w:rFonts w:cs="Tahoma"/>
              </w:rPr>
            </w:pPr>
            <w:r w:rsidRPr="00880215">
              <w:rPr>
                <w:rFonts w:cs="Tahoma"/>
              </w:rPr>
              <w:t>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Primary Incident Cause Description</w:t>
            </w:r>
          </w:p>
        </w:tc>
        <w:tc>
          <w:tcPr>
            <w:tcW w:w="4577" w:type="dxa"/>
            <w:shd w:val="clear" w:color="auto" w:fill="auto"/>
            <w:vAlign w:val="center"/>
          </w:tcPr>
          <w:p w:rsidR="00933E20" w:rsidRDefault="004F164A" w:rsidP="002C33DC">
            <w:pPr>
              <w:spacing w:before="20" w:after="20" w:line="240" w:lineRule="auto"/>
              <w:rPr>
                <w:rFonts w:cs="Tahoma"/>
              </w:rPr>
            </w:pPr>
            <w:r w:rsidRPr="00880215">
              <w:rPr>
                <w:rFonts w:cs="Tahoma"/>
              </w:rPr>
              <w:t>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Secondary Incident Cause Code</w:t>
            </w:r>
          </w:p>
        </w:tc>
        <w:tc>
          <w:tcPr>
            <w:tcW w:w="4577" w:type="dxa"/>
            <w:shd w:val="clear" w:color="auto" w:fill="auto"/>
            <w:vAlign w:val="center"/>
          </w:tcPr>
          <w:p w:rsidR="00933E20" w:rsidRDefault="004F164A" w:rsidP="002C33DC">
            <w:pPr>
              <w:spacing w:before="20" w:after="20" w:line="240" w:lineRule="auto"/>
              <w:rPr>
                <w:rFonts w:cs="Tahoma"/>
              </w:rPr>
            </w:pPr>
            <w:r w:rsidRPr="00880215">
              <w:rPr>
                <w:rFonts w:cs="Tahoma"/>
              </w:rPr>
              <w:t>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Operational Claim Status</w:t>
            </w:r>
          </w:p>
        </w:tc>
        <w:tc>
          <w:tcPr>
            <w:tcW w:w="4577" w:type="dxa"/>
            <w:shd w:val="clear" w:color="auto" w:fill="auto"/>
            <w:vAlign w:val="center"/>
          </w:tcPr>
          <w:p w:rsidR="00933E20" w:rsidRDefault="004F164A" w:rsidP="002C33DC">
            <w:pPr>
              <w:spacing w:before="20" w:after="20" w:line="240" w:lineRule="auto"/>
              <w:rPr>
                <w:rFonts w:cs="Tahoma"/>
              </w:rPr>
            </w:pPr>
            <w:r w:rsidRPr="00880215">
              <w:rPr>
                <w:rFonts w:cs="Tahoma"/>
              </w:rPr>
              <w:t>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Cap Layer Type</w:t>
            </w:r>
          </w:p>
        </w:tc>
        <w:tc>
          <w:tcPr>
            <w:tcW w:w="4577" w:type="dxa"/>
            <w:shd w:val="clear" w:color="auto" w:fill="auto"/>
            <w:vAlign w:val="center"/>
          </w:tcPr>
          <w:p w:rsidR="00933E20" w:rsidRDefault="004F164A" w:rsidP="002C33DC">
            <w:pPr>
              <w:spacing w:before="20" w:after="20" w:line="240" w:lineRule="auto"/>
              <w:rPr>
                <w:rFonts w:cs="Tahoma"/>
              </w:rPr>
            </w:pPr>
            <w:r w:rsidRPr="00880215">
              <w:rPr>
                <w:rFonts w:cs="Tahoma"/>
              </w:rPr>
              <w:t>Prompt / 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Cap Layer Amount</w:t>
            </w:r>
          </w:p>
        </w:tc>
        <w:tc>
          <w:tcPr>
            <w:tcW w:w="4577" w:type="dxa"/>
            <w:shd w:val="clear" w:color="auto" w:fill="auto"/>
            <w:vAlign w:val="center"/>
          </w:tcPr>
          <w:p w:rsidR="00933E20" w:rsidRDefault="004F164A" w:rsidP="002C33DC">
            <w:pPr>
              <w:spacing w:before="20" w:after="20" w:line="240" w:lineRule="auto"/>
              <w:rPr>
                <w:rFonts w:cs="Tahoma"/>
              </w:rPr>
            </w:pPr>
            <w:r w:rsidRPr="00880215">
              <w:rPr>
                <w:rFonts w:cs="Tahoma"/>
              </w:rPr>
              <w:t>Prompt / 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Claimant Exposure Code</w:t>
            </w:r>
          </w:p>
        </w:tc>
        <w:tc>
          <w:tcPr>
            <w:tcW w:w="4577" w:type="dxa"/>
            <w:shd w:val="clear" w:color="auto" w:fill="auto"/>
            <w:vAlign w:val="center"/>
          </w:tcPr>
          <w:p w:rsidR="00933E20" w:rsidRDefault="004F164A" w:rsidP="002C33DC">
            <w:pPr>
              <w:spacing w:before="20" w:after="20" w:line="240" w:lineRule="auto"/>
              <w:rPr>
                <w:rFonts w:cs="Tahoma"/>
              </w:rPr>
            </w:pPr>
            <w:r w:rsidRPr="00880215">
              <w:rPr>
                <w:rFonts w:cs="Tahoma"/>
              </w:rPr>
              <w:t>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Claimant Number</w:t>
            </w:r>
          </w:p>
        </w:tc>
        <w:tc>
          <w:tcPr>
            <w:tcW w:w="4577" w:type="dxa"/>
            <w:shd w:val="clear" w:color="auto" w:fill="auto"/>
            <w:vAlign w:val="center"/>
          </w:tcPr>
          <w:p w:rsidR="00933E20" w:rsidRDefault="004F164A" w:rsidP="002C33DC">
            <w:pPr>
              <w:spacing w:before="20" w:after="20" w:line="240" w:lineRule="auto"/>
              <w:rPr>
                <w:rFonts w:cs="Tahoma"/>
              </w:rPr>
            </w:pPr>
            <w:r w:rsidRPr="00880215">
              <w:rPr>
                <w:rFonts w:cs="Tahoma"/>
              </w:rPr>
              <w:t>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Examiner Code</w:t>
            </w:r>
          </w:p>
        </w:tc>
        <w:tc>
          <w:tcPr>
            <w:tcW w:w="4577" w:type="dxa"/>
            <w:shd w:val="clear" w:color="auto" w:fill="auto"/>
            <w:vAlign w:val="center"/>
          </w:tcPr>
          <w:p w:rsidR="00933E20" w:rsidRDefault="004F164A" w:rsidP="002C33DC">
            <w:pPr>
              <w:spacing w:before="20" w:after="20" w:line="240" w:lineRule="auto"/>
              <w:rPr>
                <w:rFonts w:cs="Tahoma"/>
              </w:rPr>
            </w:pPr>
            <w:r w:rsidRPr="00880215">
              <w:rPr>
                <w:rFonts w:cs="Tahoma"/>
              </w:rPr>
              <w:t>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Ryder Customer Number</w:t>
            </w:r>
          </w:p>
        </w:tc>
        <w:tc>
          <w:tcPr>
            <w:tcW w:w="4577" w:type="dxa"/>
            <w:shd w:val="clear" w:color="auto" w:fill="auto"/>
            <w:vAlign w:val="center"/>
          </w:tcPr>
          <w:p w:rsidR="00933E20" w:rsidRDefault="004F164A" w:rsidP="002C33DC">
            <w:pPr>
              <w:spacing w:before="20" w:after="20" w:line="240" w:lineRule="auto"/>
              <w:rPr>
                <w:rFonts w:cs="Tahoma"/>
              </w:rPr>
            </w:pPr>
            <w:r w:rsidRPr="00880215">
              <w:rPr>
                <w:rFonts w:cs="Tahoma"/>
              </w:rPr>
              <w:t>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Insurance Accounting Product Line</w:t>
            </w:r>
          </w:p>
        </w:tc>
        <w:tc>
          <w:tcPr>
            <w:tcW w:w="4577" w:type="dxa"/>
            <w:shd w:val="clear" w:color="auto" w:fill="auto"/>
            <w:vAlign w:val="center"/>
          </w:tcPr>
          <w:p w:rsidR="00933E20" w:rsidRDefault="004F0F58" w:rsidP="002C33DC">
            <w:pPr>
              <w:spacing w:before="20" w:after="20" w:line="240" w:lineRule="auto"/>
              <w:rPr>
                <w:rFonts w:cs="Tahoma"/>
              </w:rPr>
            </w:pPr>
            <w:r w:rsidRPr="00880215">
              <w:rPr>
                <w:rFonts w:cs="Tahoma"/>
              </w:rPr>
              <w:t>Prompt / 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Insurance Accounting Product Group</w:t>
            </w:r>
          </w:p>
        </w:tc>
        <w:tc>
          <w:tcPr>
            <w:tcW w:w="4577" w:type="dxa"/>
            <w:shd w:val="clear" w:color="auto" w:fill="auto"/>
            <w:vAlign w:val="center"/>
          </w:tcPr>
          <w:p w:rsidR="00933E20" w:rsidRDefault="004F0F58" w:rsidP="002C33DC">
            <w:pPr>
              <w:spacing w:before="20" w:after="20" w:line="240" w:lineRule="auto"/>
              <w:rPr>
                <w:rFonts w:cs="Tahoma"/>
              </w:rPr>
            </w:pPr>
            <w:r w:rsidRPr="00880215">
              <w:rPr>
                <w:rFonts w:cs="Tahoma"/>
              </w:rPr>
              <w:t>Prompt / Attribute</w:t>
            </w:r>
          </w:p>
        </w:tc>
      </w:tr>
      <w:tr w:rsidR="00933E20" w:rsidRPr="00164C0B" w:rsidTr="002C33DC">
        <w:trPr>
          <w:cantSplit/>
          <w:trHeight w:val="51"/>
        </w:trPr>
        <w:tc>
          <w:tcPr>
            <w:tcW w:w="4248" w:type="dxa"/>
            <w:shd w:val="clear" w:color="auto" w:fill="auto"/>
            <w:vAlign w:val="center"/>
          </w:tcPr>
          <w:p w:rsidR="00933E20" w:rsidRPr="00A54183" w:rsidRDefault="00933E20" w:rsidP="002C33DC">
            <w:pPr>
              <w:spacing w:before="20" w:after="20" w:line="240" w:lineRule="auto"/>
              <w:rPr>
                <w:rFonts w:cs="Tahoma"/>
              </w:rPr>
            </w:pPr>
            <w:r w:rsidRPr="00A54183">
              <w:rPr>
                <w:rFonts w:cs="Tahoma"/>
              </w:rPr>
              <w:t>Default Product Line Indicator</w:t>
            </w:r>
          </w:p>
        </w:tc>
        <w:tc>
          <w:tcPr>
            <w:tcW w:w="4577" w:type="dxa"/>
            <w:shd w:val="clear" w:color="auto" w:fill="auto"/>
            <w:vAlign w:val="center"/>
          </w:tcPr>
          <w:p w:rsidR="00933E20" w:rsidRPr="00A54183" w:rsidRDefault="004F164A" w:rsidP="002C33DC">
            <w:pPr>
              <w:spacing w:before="20" w:after="20" w:line="240" w:lineRule="auto"/>
              <w:rPr>
                <w:rFonts w:cs="Tahoma"/>
              </w:rPr>
            </w:pPr>
            <w:r w:rsidRPr="00880215">
              <w:rPr>
                <w:rFonts w:cs="Tahoma"/>
              </w:rPr>
              <w:t>Attribute</w:t>
            </w:r>
          </w:p>
        </w:tc>
      </w:tr>
      <w:tr w:rsidR="00933E20" w:rsidRPr="00164C0B" w:rsidTr="002C33DC">
        <w:trPr>
          <w:cantSplit/>
          <w:trHeight w:val="51"/>
        </w:trPr>
        <w:tc>
          <w:tcPr>
            <w:tcW w:w="4248" w:type="dxa"/>
            <w:shd w:val="clear" w:color="auto" w:fill="auto"/>
            <w:vAlign w:val="center"/>
          </w:tcPr>
          <w:p w:rsidR="00933E20" w:rsidRPr="00A54183" w:rsidRDefault="00933E20" w:rsidP="002C33DC">
            <w:pPr>
              <w:spacing w:before="20" w:after="20" w:line="240" w:lineRule="auto"/>
              <w:rPr>
                <w:rFonts w:cs="Tahoma"/>
              </w:rPr>
            </w:pPr>
            <w:r>
              <w:rPr>
                <w:rFonts w:cs="Tahoma"/>
              </w:rPr>
              <w:t>Policy Type</w:t>
            </w:r>
          </w:p>
        </w:tc>
        <w:tc>
          <w:tcPr>
            <w:tcW w:w="4577" w:type="dxa"/>
            <w:shd w:val="clear" w:color="auto" w:fill="auto"/>
            <w:vAlign w:val="center"/>
          </w:tcPr>
          <w:p w:rsidR="00933E20" w:rsidRPr="00A54183" w:rsidRDefault="004F164A" w:rsidP="002C33DC">
            <w:pPr>
              <w:spacing w:before="20" w:after="20" w:line="240" w:lineRule="auto"/>
              <w:rPr>
                <w:rFonts w:cs="Tahoma"/>
              </w:rPr>
            </w:pPr>
            <w:r w:rsidRPr="00880215">
              <w:rPr>
                <w:rFonts w:cs="Tahoma"/>
              </w:rPr>
              <w:t>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Contract Number</w:t>
            </w:r>
          </w:p>
        </w:tc>
        <w:tc>
          <w:tcPr>
            <w:tcW w:w="4577" w:type="dxa"/>
            <w:shd w:val="clear" w:color="auto" w:fill="auto"/>
            <w:vAlign w:val="center"/>
          </w:tcPr>
          <w:p w:rsidR="00933E20" w:rsidRDefault="004F164A" w:rsidP="002C33DC">
            <w:pPr>
              <w:spacing w:before="20" w:after="20" w:line="240" w:lineRule="auto"/>
              <w:rPr>
                <w:rFonts w:cs="Tahoma"/>
              </w:rPr>
            </w:pPr>
            <w:r w:rsidRPr="00880215">
              <w:rPr>
                <w:rFonts w:cs="Tahoma"/>
              </w:rPr>
              <w:t>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Asset Number</w:t>
            </w:r>
          </w:p>
        </w:tc>
        <w:tc>
          <w:tcPr>
            <w:tcW w:w="4577" w:type="dxa"/>
            <w:shd w:val="clear" w:color="auto" w:fill="auto"/>
            <w:vAlign w:val="center"/>
          </w:tcPr>
          <w:p w:rsidR="00933E20" w:rsidRDefault="004F164A" w:rsidP="002C33DC">
            <w:pPr>
              <w:spacing w:before="20" w:after="20" w:line="240" w:lineRule="auto"/>
              <w:rPr>
                <w:rFonts w:cs="Tahoma"/>
              </w:rPr>
            </w:pPr>
            <w:r w:rsidRPr="00880215">
              <w:rPr>
                <w:rFonts w:cs="Tahoma"/>
              </w:rPr>
              <w:t>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Vehicle Type</w:t>
            </w:r>
          </w:p>
        </w:tc>
        <w:tc>
          <w:tcPr>
            <w:tcW w:w="4577" w:type="dxa"/>
            <w:shd w:val="clear" w:color="auto" w:fill="auto"/>
            <w:vAlign w:val="center"/>
          </w:tcPr>
          <w:p w:rsidR="00933E20" w:rsidRDefault="004F164A" w:rsidP="002C33DC">
            <w:pPr>
              <w:spacing w:before="20" w:after="20" w:line="240" w:lineRule="auto"/>
              <w:rPr>
                <w:rFonts w:cs="Tahoma"/>
              </w:rPr>
            </w:pPr>
            <w:r w:rsidRPr="00880215">
              <w:rPr>
                <w:rFonts w:cs="Tahoma"/>
              </w:rPr>
              <w:t>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Driver Name/Lessee</w:t>
            </w:r>
          </w:p>
        </w:tc>
        <w:tc>
          <w:tcPr>
            <w:tcW w:w="4577" w:type="dxa"/>
            <w:shd w:val="clear" w:color="auto" w:fill="auto"/>
            <w:vAlign w:val="center"/>
          </w:tcPr>
          <w:p w:rsidR="00933E20" w:rsidRDefault="004F164A" w:rsidP="002C33DC">
            <w:pPr>
              <w:spacing w:before="20" w:after="20" w:line="240" w:lineRule="auto"/>
              <w:rPr>
                <w:rFonts w:cs="Tahoma"/>
              </w:rPr>
            </w:pPr>
            <w:r w:rsidRPr="00880215">
              <w:rPr>
                <w:rFonts w:cs="Tahoma"/>
              </w:rPr>
              <w:t>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Reserve Group</w:t>
            </w:r>
          </w:p>
        </w:tc>
        <w:tc>
          <w:tcPr>
            <w:tcW w:w="4577" w:type="dxa"/>
            <w:shd w:val="clear" w:color="auto" w:fill="auto"/>
            <w:vAlign w:val="center"/>
          </w:tcPr>
          <w:p w:rsidR="00933E20" w:rsidRDefault="004F164A" w:rsidP="002C33DC">
            <w:pPr>
              <w:spacing w:before="20" w:after="20" w:line="240" w:lineRule="auto"/>
              <w:rPr>
                <w:rFonts w:cs="Tahoma"/>
              </w:rPr>
            </w:pPr>
            <w:r w:rsidRPr="00880215">
              <w:rPr>
                <w:rFonts w:cs="Tahoma"/>
              </w:rPr>
              <w:t>Prompt / 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Payment Group</w:t>
            </w:r>
          </w:p>
        </w:tc>
        <w:tc>
          <w:tcPr>
            <w:tcW w:w="4577" w:type="dxa"/>
            <w:shd w:val="clear" w:color="auto" w:fill="auto"/>
            <w:vAlign w:val="center"/>
          </w:tcPr>
          <w:p w:rsidR="00933E20" w:rsidRDefault="004F164A" w:rsidP="002C33DC">
            <w:pPr>
              <w:spacing w:before="20" w:after="20" w:line="240" w:lineRule="auto"/>
              <w:rPr>
                <w:rFonts w:cs="Tahoma"/>
              </w:rPr>
            </w:pPr>
            <w:r w:rsidRPr="00880215">
              <w:rPr>
                <w:rFonts w:cs="Tahoma"/>
              </w:rPr>
              <w:t>Prompt / 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Reserve Activity Date</w:t>
            </w:r>
          </w:p>
        </w:tc>
        <w:tc>
          <w:tcPr>
            <w:tcW w:w="4577" w:type="dxa"/>
            <w:shd w:val="clear" w:color="auto" w:fill="auto"/>
            <w:vAlign w:val="center"/>
          </w:tcPr>
          <w:p w:rsidR="00933E20" w:rsidRDefault="004F164A" w:rsidP="002C33DC">
            <w:pPr>
              <w:spacing w:before="20" w:after="20" w:line="240" w:lineRule="auto"/>
              <w:rPr>
                <w:rFonts w:cs="Tahoma"/>
              </w:rPr>
            </w:pPr>
            <w:r w:rsidRPr="00880215">
              <w:rPr>
                <w:rFonts w:cs="Tahoma"/>
              </w:rPr>
              <w:t>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Payment Activity Date</w:t>
            </w:r>
          </w:p>
        </w:tc>
        <w:tc>
          <w:tcPr>
            <w:tcW w:w="4577" w:type="dxa"/>
            <w:shd w:val="clear" w:color="auto" w:fill="auto"/>
            <w:vAlign w:val="center"/>
          </w:tcPr>
          <w:p w:rsidR="00933E20" w:rsidRDefault="004F164A" w:rsidP="002C33DC">
            <w:pPr>
              <w:spacing w:before="20" w:after="20" w:line="240" w:lineRule="auto"/>
              <w:rPr>
                <w:rFonts w:cs="Tahoma"/>
              </w:rPr>
            </w:pPr>
            <w:r w:rsidRPr="00880215">
              <w:rPr>
                <w:rFonts w:cs="Tahoma"/>
              </w:rPr>
              <w:t>Attribute</w:t>
            </w:r>
          </w:p>
        </w:tc>
      </w:tr>
      <w:tr w:rsidR="00933E20" w:rsidRPr="00164C0B" w:rsidTr="002C33DC">
        <w:trPr>
          <w:cantSplit/>
          <w:trHeight w:val="51"/>
        </w:trPr>
        <w:tc>
          <w:tcPr>
            <w:tcW w:w="4248" w:type="dxa"/>
            <w:shd w:val="clear" w:color="auto" w:fill="auto"/>
            <w:vAlign w:val="center"/>
          </w:tcPr>
          <w:p w:rsidR="00933E20" w:rsidRDefault="00933E20" w:rsidP="002C33DC">
            <w:pPr>
              <w:spacing w:before="20" w:after="20" w:line="240" w:lineRule="auto"/>
              <w:rPr>
                <w:rFonts w:cs="Tahoma"/>
              </w:rPr>
            </w:pPr>
            <w:r>
              <w:rPr>
                <w:rFonts w:cs="Tahoma"/>
              </w:rPr>
              <w:t>Check Number</w:t>
            </w:r>
          </w:p>
        </w:tc>
        <w:tc>
          <w:tcPr>
            <w:tcW w:w="4577" w:type="dxa"/>
            <w:shd w:val="clear" w:color="auto" w:fill="auto"/>
            <w:vAlign w:val="center"/>
          </w:tcPr>
          <w:p w:rsidR="00933E20" w:rsidRDefault="004F164A" w:rsidP="002C33DC">
            <w:pPr>
              <w:spacing w:before="20" w:after="20" w:line="240" w:lineRule="auto"/>
              <w:rPr>
                <w:rFonts w:cs="Tahoma"/>
              </w:rPr>
            </w:pPr>
            <w:r w:rsidRPr="00880215">
              <w:rPr>
                <w:rFonts w:cs="Tahoma"/>
              </w:rPr>
              <w:t>Attribute</w:t>
            </w:r>
          </w:p>
        </w:tc>
      </w:tr>
      <w:tr w:rsidR="00933E20" w:rsidRPr="00164C0B" w:rsidTr="002C33DC">
        <w:trPr>
          <w:cantSplit/>
          <w:trHeight w:val="51"/>
        </w:trPr>
        <w:tc>
          <w:tcPr>
            <w:tcW w:w="4248" w:type="dxa"/>
            <w:shd w:val="clear" w:color="auto" w:fill="auto"/>
            <w:vAlign w:val="center"/>
          </w:tcPr>
          <w:p w:rsidR="00933E20" w:rsidRPr="004F0F58" w:rsidRDefault="00933E20" w:rsidP="002C33DC">
            <w:pPr>
              <w:spacing w:before="20" w:after="20" w:line="240" w:lineRule="auto"/>
              <w:rPr>
                <w:rFonts w:cs="Tahoma"/>
                <w:i/>
              </w:rPr>
            </w:pPr>
            <w:r w:rsidRPr="004F0F58">
              <w:rPr>
                <w:rFonts w:cs="Tahoma"/>
                <w:i/>
              </w:rPr>
              <w:t>Tax ID</w:t>
            </w:r>
          </w:p>
        </w:tc>
        <w:tc>
          <w:tcPr>
            <w:tcW w:w="4577" w:type="dxa"/>
            <w:shd w:val="clear" w:color="auto" w:fill="auto"/>
            <w:vAlign w:val="center"/>
          </w:tcPr>
          <w:p w:rsidR="00933E20" w:rsidRDefault="004F164A" w:rsidP="002C33DC">
            <w:pPr>
              <w:spacing w:before="20" w:after="20" w:line="240" w:lineRule="auto"/>
              <w:rPr>
                <w:rFonts w:cs="Tahoma"/>
              </w:rPr>
            </w:pPr>
            <w:r w:rsidRPr="00880215">
              <w:rPr>
                <w:rFonts w:cs="Tahoma"/>
              </w:rPr>
              <w:t>Attribute</w:t>
            </w:r>
          </w:p>
        </w:tc>
      </w:tr>
      <w:tr w:rsidR="00933E20" w:rsidRPr="00E01C3C" w:rsidTr="002C33DC">
        <w:trPr>
          <w:cantSplit/>
          <w:trHeight w:val="51"/>
        </w:trPr>
        <w:tc>
          <w:tcPr>
            <w:tcW w:w="4248" w:type="dxa"/>
            <w:shd w:val="clear" w:color="auto" w:fill="E7E6E6" w:themeFill="background2"/>
            <w:vAlign w:val="center"/>
          </w:tcPr>
          <w:p w:rsidR="00933E20" w:rsidRPr="00664277" w:rsidRDefault="00933E20" w:rsidP="002C33DC">
            <w:pPr>
              <w:spacing w:before="20" w:after="20" w:line="240" w:lineRule="auto"/>
              <w:rPr>
                <w:b/>
                <w:bCs/>
              </w:rPr>
            </w:pPr>
            <w:r w:rsidRPr="00664277">
              <w:rPr>
                <w:b/>
                <w:bCs/>
              </w:rPr>
              <w:t>METRICS</w:t>
            </w:r>
          </w:p>
        </w:tc>
        <w:tc>
          <w:tcPr>
            <w:tcW w:w="4577" w:type="dxa"/>
            <w:shd w:val="clear" w:color="auto" w:fill="E7E6E6" w:themeFill="background2"/>
            <w:vAlign w:val="center"/>
          </w:tcPr>
          <w:p w:rsidR="00933E20" w:rsidRPr="00664277" w:rsidRDefault="00933E20" w:rsidP="002C33DC">
            <w:pPr>
              <w:spacing w:before="20" w:after="20" w:line="240" w:lineRule="auto"/>
              <w:rPr>
                <w:rFonts w:cs="Tahoma"/>
                <w:b/>
              </w:rPr>
            </w:pPr>
          </w:p>
        </w:tc>
      </w:tr>
      <w:tr w:rsidR="00933E20" w:rsidTr="002C33DC">
        <w:trPr>
          <w:cantSplit/>
          <w:trHeight w:val="51"/>
        </w:trPr>
        <w:tc>
          <w:tcPr>
            <w:tcW w:w="4248" w:type="dxa"/>
            <w:shd w:val="clear" w:color="auto" w:fill="auto"/>
            <w:vAlign w:val="center"/>
          </w:tcPr>
          <w:p w:rsidR="00933E20" w:rsidRDefault="00933E20" w:rsidP="002C33DC">
            <w:pPr>
              <w:spacing w:before="20" w:after="20" w:line="240" w:lineRule="auto"/>
              <w:rPr>
                <w:bCs/>
              </w:rPr>
            </w:pPr>
            <w:r>
              <w:rPr>
                <w:bCs/>
              </w:rPr>
              <w:t>$ Reserve Amount</w:t>
            </w:r>
          </w:p>
        </w:tc>
        <w:tc>
          <w:tcPr>
            <w:tcW w:w="4577" w:type="dxa"/>
            <w:shd w:val="clear" w:color="auto" w:fill="auto"/>
            <w:vAlign w:val="center"/>
          </w:tcPr>
          <w:p w:rsidR="00933E20" w:rsidRDefault="00933E20" w:rsidP="002C33DC">
            <w:pPr>
              <w:spacing w:before="20" w:after="20" w:line="240" w:lineRule="auto"/>
              <w:rPr>
                <w:rFonts w:cs="Tahoma"/>
              </w:rPr>
            </w:pPr>
          </w:p>
        </w:tc>
      </w:tr>
      <w:tr w:rsidR="00933E20" w:rsidTr="002C33DC">
        <w:trPr>
          <w:cantSplit/>
          <w:trHeight w:val="51"/>
        </w:trPr>
        <w:tc>
          <w:tcPr>
            <w:tcW w:w="4248" w:type="dxa"/>
            <w:shd w:val="clear" w:color="auto" w:fill="auto"/>
            <w:vAlign w:val="center"/>
          </w:tcPr>
          <w:p w:rsidR="00933E20" w:rsidRDefault="00933E20" w:rsidP="002C33DC">
            <w:pPr>
              <w:spacing w:before="20" w:after="20" w:line="240" w:lineRule="auto"/>
              <w:rPr>
                <w:bCs/>
              </w:rPr>
            </w:pPr>
            <w:r>
              <w:rPr>
                <w:bCs/>
              </w:rPr>
              <w:t>$ Incurred Amount</w:t>
            </w:r>
          </w:p>
        </w:tc>
        <w:tc>
          <w:tcPr>
            <w:tcW w:w="4577" w:type="dxa"/>
            <w:shd w:val="clear" w:color="auto" w:fill="auto"/>
            <w:vAlign w:val="center"/>
          </w:tcPr>
          <w:p w:rsidR="00933E20" w:rsidRDefault="00933E20" w:rsidP="002C33DC">
            <w:pPr>
              <w:spacing w:before="20" w:after="20" w:line="240" w:lineRule="auto"/>
              <w:rPr>
                <w:rFonts w:cs="Tahoma"/>
              </w:rPr>
            </w:pPr>
          </w:p>
        </w:tc>
      </w:tr>
      <w:tr w:rsidR="00933E20" w:rsidTr="002C33DC">
        <w:trPr>
          <w:cantSplit/>
          <w:trHeight w:val="51"/>
        </w:trPr>
        <w:tc>
          <w:tcPr>
            <w:tcW w:w="4248" w:type="dxa"/>
            <w:shd w:val="clear" w:color="auto" w:fill="auto"/>
            <w:vAlign w:val="center"/>
          </w:tcPr>
          <w:p w:rsidR="00933E20" w:rsidRDefault="00933E20" w:rsidP="002C33DC">
            <w:pPr>
              <w:spacing w:before="20" w:after="20" w:line="240" w:lineRule="auto"/>
              <w:rPr>
                <w:bCs/>
              </w:rPr>
            </w:pPr>
            <w:r>
              <w:rPr>
                <w:bCs/>
              </w:rPr>
              <w:t>$ Payment Amount</w:t>
            </w:r>
          </w:p>
        </w:tc>
        <w:tc>
          <w:tcPr>
            <w:tcW w:w="4577" w:type="dxa"/>
            <w:shd w:val="clear" w:color="auto" w:fill="auto"/>
            <w:vAlign w:val="center"/>
          </w:tcPr>
          <w:p w:rsidR="00933E20" w:rsidRDefault="00933E20" w:rsidP="002C33DC">
            <w:pPr>
              <w:spacing w:before="20" w:after="20" w:line="240" w:lineRule="auto"/>
              <w:rPr>
                <w:rFonts w:cs="Tahoma"/>
              </w:rPr>
            </w:pPr>
          </w:p>
        </w:tc>
      </w:tr>
      <w:tr w:rsidR="00933E20" w:rsidTr="002C33DC">
        <w:trPr>
          <w:cantSplit/>
          <w:trHeight w:val="51"/>
        </w:trPr>
        <w:tc>
          <w:tcPr>
            <w:tcW w:w="4248" w:type="dxa"/>
            <w:shd w:val="clear" w:color="auto" w:fill="auto"/>
            <w:vAlign w:val="center"/>
          </w:tcPr>
          <w:p w:rsidR="00933E20" w:rsidRDefault="00933E20" w:rsidP="002C33DC">
            <w:pPr>
              <w:spacing w:before="20" w:after="20" w:line="240" w:lineRule="auto"/>
              <w:rPr>
                <w:bCs/>
              </w:rPr>
            </w:pPr>
            <w:r>
              <w:rPr>
                <w:bCs/>
              </w:rPr>
              <w:t>$ Outstanding Reserve Amount</w:t>
            </w:r>
          </w:p>
        </w:tc>
        <w:tc>
          <w:tcPr>
            <w:tcW w:w="4577" w:type="dxa"/>
            <w:shd w:val="clear" w:color="auto" w:fill="auto"/>
            <w:vAlign w:val="center"/>
          </w:tcPr>
          <w:p w:rsidR="00933E20" w:rsidRDefault="00933E20" w:rsidP="002C33DC">
            <w:pPr>
              <w:spacing w:before="20" w:after="20" w:line="240" w:lineRule="auto"/>
              <w:rPr>
                <w:rFonts w:cs="Tahoma"/>
              </w:rPr>
            </w:pPr>
          </w:p>
        </w:tc>
      </w:tr>
      <w:tr w:rsidR="00933E20" w:rsidTr="002C33DC">
        <w:trPr>
          <w:cantSplit/>
          <w:trHeight w:val="51"/>
        </w:trPr>
        <w:tc>
          <w:tcPr>
            <w:tcW w:w="4248" w:type="dxa"/>
            <w:shd w:val="clear" w:color="auto" w:fill="auto"/>
            <w:vAlign w:val="center"/>
          </w:tcPr>
          <w:p w:rsidR="00933E20" w:rsidRDefault="00933E20" w:rsidP="002C33DC">
            <w:pPr>
              <w:spacing w:before="20" w:after="20" w:line="240" w:lineRule="auto"/>
              <w:rPr>
                <w:bCs/>
              </w:rPr>
            </w:pPr>
            <w:r>
              <w:rPr>
                <w:rFonts w:cs="Tahoma"/>
              </w:rPr>
              <w:t>$ Recovery Amount</w:t>
            </w:r>
          </w:p>
        </w:tc>
        <w:tc>
          <w:tcPr>
            <w:tcW w:w="4577" w:type="dxa"/>
            <w:shd w:val="clear" w:color="auto" w:fill="auto"/>
            <w:vAlign w:val="center"/>
          </w:tcPr>
          <w:p w:rsidR="00933E20" w:rsidRDefault="00933E20" w:rsidP="002C33DC">
            <w:pPr>
              <w:spacing w:before="20" w:after="20" w:line="240" w:lineRule="auto"/>
              <w:rPr>
                <w:rFonts w:cs="Tahoma"/>
              </w:rPr>
            </w:pPr>
          </w:p>
        </w:tc>
      </w:tr>
      <w:tr w:rsidR="00933E20" w:rsidTr="002C33DC">
        <w:trPr>
          <w:cantSplit/>
          <w:trHeight w:val="51"/>
        </w:trPr>
        <w:tc>
          <w:tcPr>
            <w:tcW w:w="4248" w:type="dxa"/>
            <w:shd w:val="clear" w:color="auto" w:fill="auto"/>
            <w:vAlign w:val="center"/>
          </w:tcPr>
          <w:p w:rsidR="00933E20" w:rsidRDefault="00933E20" w:rsidP="002C33DC">
            <w:pPr>
              <w:spacing w:before="20" w:after="20" w:line="240" w:lineRule="auto"/>
              <w:rPr>
                <w:bCs/>
              </w:rPr>
            </w:pPr>
            <w:r>
              <w:rPr>
                <w:rFonts w:cs="Tahoma"/>
              </w:rPr>
              <w:t># Number of Claims</w:t>
            </w:r>
          </w:p>
        </w:tc>
        <w:tc>
          <w:tcPr>
            <w:tcW w:w="4577" w:type="dxa"/>
            <w:shd w:val="clear" w:color="auto" w:fill="auto"/>
            <w:vAlign w:val="center"/>
          </w:tcPr>
          <w:p w:rsidR="00933E20" w:rsidRDefault="00933E20" w:rsidP="002C33DC">
            <w:pPr>
              <w:spacing w:before="20" w:after="20" w:line="240" w:lineRule="auto"/>
              <w:rPr>
                <w:rFonts w:cs="Tahoma"/>
                <w:color w:val="FF0000"/>
              </w:rPr>
            </w:pPr>
          </w:p>
        </w:tc>
      </w:tr>
    </w:tbl>
    <w:p w:rsidR="00216B4D" w:rsidRDefault="00216B4D" w:rsidP="009062F6">
      <w:pPr>
        <w:ind w:firstLine="360"/>
        <w:rPr>
          <w:b/>
        </w:rPr>
      </w:pPr>
    </w:p>
    <w:p w:rsidR="009062F6" w:rsidRDefault="009062F6" w:rsidP="009062F6">
      <w:pPr>
        <w:ind w:firstLine="360"/>
        <w:rPr>
          <w:b/>
        </w:rPr>
      </w:pPr>
      <w:r>
        <w:rPr>
          <w:b/>
        </w:rPr>
        <w:t>REPORTING SUBJECT AREA MATRIX</w:t>
      </w:r>
      <w:r w:rsidRPr="00202722">
        <w:rPr>
          <w:b/>
        </w:rPr>
        <w:t>:</w:t>
      </w:r>
    </w:p>
    <w:p w:rsidR="00E074C4" w:rsidRPr="00281F4F" w:rsidRDefault="00E074C4" w:rsidP="00E074C4">
      <w:pPr>
        <w:ind w:left="360"/>
      </w:pPr>
      <w:r>
        <w:t xml:space="preserve">A bus matrix is a Data Warehouse planning model and tool created to convey the relationships between metrics and attributes.  Using the reports identified in the Reserve Amounts subject area an ‘excerpt’ of the bus matrix was created to visualize the association between data elements. </w:t>
      </w:r>
    </w:p>
    <w:p w:rsidR="00E074C4" w:rsidRDefault="00E074C4" w:rsidP="00E074C4">
      <w:pPr>
        <w:ind w:left="360"/>
      </w:pPr>
      <w:r>
        <w:t xml:space="preserve">The complete bus matrix and reporting subject area excel files are attached in the references section. </w:t>
      </w:r>
    </w:p>
    <w:p w:rsidR="00216B4D" w:rsidRDefault="001F625A" w:rsidP="00933E20">
      <w:pPr>
        <w:pStyle w:val="NoSpacing"/>
        <w:rPr>
          <w:b/>
          <w:noProof/>
        </w:rPr>
      </w:pPr>
      <w:r>
        <w:rPr>
          <w:rFonts w:cs="Tahoma"/>
          <w:noProof/>
        </w:rPr>
        <w:drawing>
          <wp:inline distT="0" distB="0" distL="0" distR="0" wp14:anchorId="520F1DC9" wp14:editId="28F686F5">
            <wp:extent cx="5943600" cy="18376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0B665.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1837690"/>
                    </a:xfrm>
                    <a:prstGeom prst="rect">
                      <a:avLst/>
                    </a:prstGeom>
                  </pic:spPr>
                </pic:pic>
              </a:graphicData>
            </a:graphic>
          </wp:inline>
        </w:drawing>
      </w:r>
      <w:r>
        <w:rPr>
          <w:b/>
          <w:noProof/>
        </w:rPr>
        <w:t xml:space="preserve"> </w:t>
      </w:r>
    </w:p>
    <w:p w:rsidR="001F625A" w:rsidRDefault="001F625A" w:rsidP="00933E20">
      <w:pPr>
        <w:pStyle w:val="NoSpacing"/>
        <w:rPr>
          <w:b/>
        </w:rPr>
      </w:pPr>
    </w:p>
    <w:p w:rsidR="002C33DC" w:rsidRDefault="002C33DC" w:rsidP="00933E20">
      <w:pPr>
        <w:pStyle w:val="NoSpacing"/>
        <w:rPr>
          <w:b/>
        </w:rPr>
      </w:pPr>
    </w:p>
    <w:p w:rsidR="0024556C" w:rsidRDefault="00216B4D" w:rsidP="0024556C">
      <w:pPr>
        <w:ind w:left="360"/>
      </w:pPr>
      <w:r>
        <w:rPr>
          <w:b/>
        </w:rPr>
        <w:t>VIEWING THE DATA</w:t>
      </w:r>
      <w:r w:rsidR="004663EC" w:rsidRPr="00587A28">
        <w:rPr>
          <w:b/>
        </w:rPr>
        <w:t>:</w:t>
      </w:r>
      <w:r w:rsidR="0024556C" w:rsidRPr="0024556C">
        <w:t xml:space="preserve"> </w:t>
      </w:r>
      <w:r w:rsidR="0024556C" w:rsidRPr="00615D04">
        <w:t>(How should the above data be sectioned and reported?)</w:t>
      </w:r>
      <w:r w:rsidR="0024556C">
        <w:t>:</w:t>
      </w:r>
    </w:p>
    <w:p w:rsidR="0024556C" w:rsidRPr="004B134C" w:rsidRDefault="0024556C" w:rsidP="0024556C">
      <w:pPr>
        <w:ind w:left="360"/>
      </w:pPr>
      <w:r>
        <w:t>The following views necessary for the Reserve subject area have been identified below.</w:t>
      </w:r>
      <w:r w:rsidRPr="006D6906">
        <w:rPr>
          <w:i/>
        </w:rPr>
        <w:t xml:space="preserve">  A detailed description and design will be assessed during the Functional Design phase. </w:t>
      </w:r>
    </w:p>
    <w:p w:rsidR="004663EC" w:rsidRDefault="004663EC" w:rsidP="00C3167E">
      <w:pPr>
        <w:pStyle w:val="NoSpacing"/>
        <w:ind w:firstLine="360"/>
        <w:rPr>
          <w:b/>
        </w:rPr>
      </w:pPr>
    </w:p>
    <w:p w:rsidR="00EA3AEA" w:rsidRPr="00EC46C2" w:rsidRDefault="00713708" w:rsidP="00EC46C2">
      <w:pPr>
        <w:ind w:firstLine="360"/>
        <w:rPr>
          <w:b/>
        </w:rPr>
      </w:pPr>
      <w:r>
        <w:rPr>
          <w:b/>
        </w:rPr>
        <w:t>Incident/Claim</w:t>
      </w:r>
      <w:r w:rsidR="00BC391B">
        <w:rPr>
          <w:b/>
        </w:rPr>
        <w:t xml:space="preserve"> </w:t>
      </w:r>
      <w:r w:rsidR="00EC46C2" w:rsidRPr="00EC46C2">
        <w:rPr>
          <w:b/>
        </w:rPr>
        <w:t>Detail</w:t>
      </w:r>
    </w:p>
    <w:p w:rsidR="002B6E46" w:rsidRDefault="0024556C" w:rsidP="00504CF7">
      <w:pPr>
        <w:pStyle w:val="ListParagraph"/>
        <w:numPr>
          <w:ilvl w:val="0"/>
          <w:numId w:val="31"/>
        </w:numPr>
      </w:pPr>
      <w:r>
        <w:t>Top</w:t>
      </w:r>
      <w:r w:rsidR="00BC391B">
        <w:t xml:space="preserve"> open</w:t>
      </w:r>
      <w:r w:rsidR="002B6E46">
        <w:t xml:space="preserve"> </w:t>
      </w:r>
      <w:r w:rsidR="002B6E46" w:rsidRPr="00B7415F">
        <w:t xml:space="preserve">claims </w:t>
      </w:r>
      <w:r w:rsidR="00BC391B">
        <w:t>with a Net Incurred A</w:t>
      </w:r>
      <w:r w:rsidR="002B6E46">
        <w:t xml:space="preserve">mount greater than </w:t>
      </w:r>
      <w:r w:rsidR="00BC391B">
        <w:t>a defined number</w:t>
      </w:r>
      <w:r w:rsidR="002B6E46">
        <w:t xml:space="preserve"> </w:t>
      </w:r>
      <w:r w:rsidR="002B6E46" w:rsidRPr="00B7415F">
        <w:t xml:space="preserve">with a </w:t>
      </w:r>
      <w:r w:rsidR="00BC391B">
        <w:t>by Insurance Accounting Product Line, Accounting C</w:t>
      </w:r>
      <w:r w:rsidR="002B6E46">
        <w:t xml:space="preserve">ycle, </w:t>
      </w:r>
      <w:r w:rsidR="00BC391B">
        <w:t>Ryder Location</w:t>
      </w:r>
      <w:r w:rsidR="002B6E46">
        <w:t xml:space="preserve">, </w:t>
      </w:r>
      <w:r w:rsidR="00D60689">
        <w:t xml:space="preserve">and </w:t>
      </w:r>
      <w:r w:rsidR="00BC391B">
        <w:t>Incident Y</w:t>
      </w:r>
      <w:r w:rsidR="002B6E46">
        <w:t>ear</w:t>
      </w:r>
      <w:r w:rsidR="009B12BB">
        <w:t>.</w:t>
      </w:r>
    </w:p>
    <w:p w:rsidR="00932EA6" w:rsidRDefault="00932EA6" w:rsidP="00504CF7">
      <w:pPr>
        <w:pStyle w:val="ListParagraph"/>
        <w:numPr>
          <w:ilvl w:val="0"/>
          <w:numId w:val="31"/>
        </w:numPr>
      </w:pPr>
      <w:r>
        <w:t xml:space="preserve">Claims in </w:t>
      </w:r>
      <w:r w:rsidR="00BC391B">
        <w:t>month</w:t>
      </w:r>
      <w:r>
        <w:t xml:space="preserve"> </w:t>
      </w:r>
      <w:r w:rsidR="00BC391B">
        <w:t xml:space="preserve">with Incurred Amount </w:t>
      </w:r>
      <w:r>
        <w:t>over $1 million by Year End</w:t>
      </w:r>
      <w:r w:rsidR="009B12BB">
        <w:t>.</w:t>
      </w:r>
      <w:r>
        <w:t xml:space="preserve"> </w:t>
      </w:r>
    </w:p>
    <w:p w:rsidR="007E352E" w:rsidRDefault="007E352E" w:rsidP="00504CF7">
      <w:pPr>
        <w:pStyle w:val="ListParagraph"/>
        <w:numPr>
          <w:ilvl w:val="0"/>
          <w:numId w:val="31"/>
        </w:numPr>
      </w:pPr>
      <w:r>
        <w:t xml:space="preserve">Ability to compare all </w:t>
      </w:r>
      <w:r w:rsidR="00713708">
        <w:t xml:space="preserve">activity </w:t>
      </w:r>
      <w:r>
        <w:t xml:space="preserve">amounts for claims by loss/expense group by incident year, activity year, </w:t>
      </w:r>
      <w:r w:rsidR="005F6D53">
        <w:t>Ryder Location Hierarchy,</w:t>
      </w:r>
      <w:r w:rsidR="002F3056">
        <w:t xml:space="preserve"> customer name, customer number, </w:t>
      </w:r>
      <w:r w:rsidR="009505F3">
        <w:t>policy, accounting claim status, NLCO claim status,</w:t>
      </w:r>
      <w:r w:rsidR="001C5D38">
        <w:t xml:space="preserve"> unit number, reserve date, accounting close </w:t>
      </w:r>
      <w:r w:rsidR="002F3056">
        <w:t>date</w:t>
      </w:r>
      <w:r w:rsidR="001C5D38">
        <w:t xml:space="preserve">, </w:t>
      </w:r>
      <w:r w:rsidR="002F3056">
        <w:t xml:space="preserve">case name, number of claimants, </w:t>
      </w:r>
      <w:r w:rsidR="001C5D38">
        <w:t>examiner number,</w:t>
      </w:r>
      <w:r w:rsidR="009505F3">
        <w:t xml:space="preserve"> </w:t>
      </w:r>
      <w:r>
        <w:t xml:space="preserve">and insurance accounting product line. </w:t>
      </w:r>
    </w:p>
    <w:p w:rsidR="00713708" w:rsidRDefault="00713708" w:rsidP="00504CF7">
      <w:pPr>
        <w:pStyle w:val="ListParagraph"/>
        <w:numPr>
          <w:ilvl w:val="1"/>
          <w:numId w:val="31"/>
        </w:numPr>
      </w:pPr>
      <w:r>
        <w:t xml:space="preserve">Activity Amounts are </w:t>
      </w:r>
      <w:r w:rsidRPr="002C6CD1">
        <w:rPr>
          <w:rFonts w:cs="Tahoma"/>
          <w:iCs/>
        </w:rPr>
        <w:t>Reserve</w:t>
      </w:r>
      <w:r>
        <w:rPr>
          <w:rFonts w:cs="Tahoma"/>
          <w:iCs/>
        </w:rPr>
        <w:t xml:space="preserve"> Amounts</w:t>
      </w:r>
      <w:r w:rsidRPr="002C6CD1">
        <w:rPr>
          <w:rFonts w:cs="Tahoma"/>
          <w:iCs/>
        </w:rPr>
        <w:t>, Incurred</w:t>
      </w:r>
      <w:r>
        <w:rPr>
          <w:rFonts w:cs="Tahoma"/>
          <w:iCs/>
        </w:rPr>
        <w:t xml:space="preserve"> Amounts</w:t>
      </w:r>
      <w:r w:rsidRPr="002C6CD1">
        <w:rPr>
          <w:rFonts w:cs="Tahoma"/>
          <w:iCs/>
        </w:rPr>
        <w:t xml:space="preserve">, Payment </w:t>
      </w:r>
      <w:r>
        <w:rPr>
          <w:rFonts w:cs="Tahoma"/>
          <w:iCs/>
        </w:rPr>
        <w:t xml:space="preserve">Amounts, Recovery Amounts, and Outstanding Reserve </w:t>
      </w:r>
      <w:r w:rsidRPr="002C6CD1">
        <w:rPr>
          <w:rFonts w:cs="Tahoma"/>
          <w:iCs/>
        </w:rPr>
        <w:t>Amounts</w:t>
      </w:r>
      <w:r w:rsidR="009B12BB">
        <w:rPr>
          <w:rFonts w:cs="Tahoma"/>
          <w:iCs/>
        </w:rPr>
        <w:t>.</w:t>
      </w:r>
    </w:p>
    <w:p w:rsidR="007E352E" w:rsidRDefault="005F6D53" w:rsidP="00504CF7">
      <w:pPr>
        <w:pStyle w:val="ListParagraph"/>
        <w:numPr>
          <w:ilvl w:val="0"/>
          <w:numId w:val="31"/>
        </w:numPr>
      </w:pPr>
      <w:r>
        <w:t>Incurred A</w:t>
      </w:r>
      <w:r w:rsidR="007E352E">
        <w:t xml:space="preserve">mounts by loss/expense group and for each insurance accounting product line by claim number, location number, incident date and primate incident description. </w:t>
      </w:r>
    </w:p>
    <w:p w:rsidR="00DB1F70" w:rsidRDefault="00DB1F70" w:rsidP="00504CF7">
      <w:pPr>
        <w:pStyle w:val="ListParagraph"/>
        <w:numPr>
          <w:ilvl w:val="0"/>
          <w:numId w:val="31"/>
        </w:numPr>
      </w:pPr>
      <w:r>
        <w:t xml:space="preserve">Activity amount by activity type, claim number, examiner number, loss/expense group, product line, business unit, location number, incident date, unit number, payment type, check number </w:t>
      </w:r>
      <w:r w:rsidR="004F0F58">
        <w:t>greater than a defined</w:t>
      </w:r>
      <w:r>
        <w:t xml:space="preserve"> amount</w:t>
      </w:r>
      <w:r w:rsidR="005F6D53">
        <w:t>.</w:t>
      </w:r>
    </w:p>
    <w:p w:rsidR="004663EC" w:rsidRPr="00D30E2A" w:rsidRDefault="00D30E2A" w:rsidP="00D30E2A">
      <w:pPr>
        <w:ind w:firstLine="360"/>
        <w:rPr>
          <w:b/>
        </w:rPr>
      </w:pPr>
      <w:r>
        <w:rPr>
          <w:b/>
        </w:rPr>
        <w:tab/>
      </w:r>
      <w:r w:rsidRPr="00D30E2A">
        <w:rPr>
          <w:b/>
        </w:rPr>
        <w:t>Summary</w:t>
      </w:r>
    </w:p>
    <w:p w:rsidR="0024556C" w:rsidRDefault="0024556C" w:rsidP="00504CF7">
      <w:pPr>
        <w:pStyle w:val="ListParagraph"/>
        <w:numPr>
          <w:ilvl w:val="0"/>
          <w:numId w:val="31"/>
        </w:numPr>
      </w:pPr>
      <w:r w:rsidRPr="008946EC">
        <w:t xml:space="preserve">Average </w:t>
      </w:r>
      <w:r>
        <w:t>Net Incurred Amount</w:t>
      </w:r>
      <w:r w:rsidRPr="008946EC">
        <w:t xml:space="preserve"> by Customer </w:t>
      </w:r>
      <w:r>
        <w:t>and Ryder Location Hierarchy.</w:t>
      </w:r>
      <w:r w:rsidRPr="008946EC">
        <w:t xml:space="preserve"> </w:t>
      </w:r>
    </w:p>
    <w:p w:rsidR="00D30E2A" w:rsidRDefault="00D30E2A" w:rsidP="00504CF7">
      <w:pPr>
        <w:pStyle w:val="ListParagraph"/>
        <w:numPr>
          <w:ilvl w:val="0"/>
          <w:numId w:val="31"/>
        </w:numPr>
      </w:pPr>
      <w:r>
        <w:t xml:space="preserve">Trending YTD Net Incurred Amount compared to prior </w:t>
      </w:r>
      <w:r w:rsidR="00202E4A">
        <w:t xml:space="preserve">10 </w:t>
      </w:r>
      <w:r>
        <w:t xml:space="preserve">years by claim </w:t>
      </w:r>
      <w:r w:rsidR="00202E4A">
        <w:t>number, driver, country, Ryder C</w:t>
      </w:r>
      <w:r>
        <w:t>ompany, insurance accounting product line, policy, and incident date</w:t>
      </w:r>
      <w:r w:rsidR="00202E4A">
        <w:t>.</w:t>
      </w:r>
    </w:p>
    <w:p w:rsidR="00D30E2A" w:rsidRDefault="00D30E2A" w:rsidP="00504CF7">
      <w:pPr>
        <w:pStyle w:val="ListParagraph"/>
        <w:numPr>
          <w:ilvl w:val="0"/>
          <w:numId w:val="31"/>
        </w:numPr>
      </w:pPr>
      <w:r>
        <w:t xml:space="preserve">YTD reserve amounts compared to prior </w:t>
      </w:r>
      <w:r w:rsidR="00202E4A">
        <w:t xml:space="preserve">10 </w:t>
      </w:r>
      <w:r>
        <w:t xml:space="preserve">years by claim number, driver, country, Ryder </w:t>
      </w:r>
      <w:r w:rsidR="008C60FC">
        <w:t>C</w:t>
      </w:r>
      <w:r>
        <w:t>ompany, insurance accounting product line, policy, and incident date</w:t>
      </w:r>
      <w:r w:rsidR="00202E4A">
        <w:t>.</w:t>
      </w:r>
    </w:p>
    <w:p w:rsidR="00D30E2A" w:rsidRDefault="00D30E2A" w:rsidP="00504CF7">
      <w:pPr>
        <w:pStyle w:val="ListParagraph"/>
        <w:numPr>
          <w:ilvl w:val="0"/>
          <w:numId w:val="31"/>
        </w:numPr>
      </w:pPr>
      <w:r>
        <w:t>Total incurred by vehicle type filtered on country, insurance accounting product line, and vehicle year and the ability to drill down to unit detail</w:t>
      </w:r>
      <w:r w:rsidR="00202E4A">
        <w:t>.</w:t>
      </w:r>
    </w:p>
    <w:p w:rsidR="00D30E2A" w:rsidRPr="008946EC" w:rsidRDefault="008C60FC" w:rsidP="00504CF7">
      <w:pPr>
        <w:pStyle w:val="ListParagraph"/>
        <w:numPr>
          <w:ilvl w:val="0"/>
          <w:numId w:val="31"/>
        </w:numPr>
      </w:pPr>
      <w:r>
        <w:t>Total P</w:t>
      </w:r>
      <w:r w:rsidR="00D30E2A">
        <w:t xml:space="preserve">ayment </w:t>
      </w:r>
      <w:r>
        <w:t>A</w:t>
      </w:r>
      <w:r w:rsidR="00D30E2A">
        <w:t>mounts by loss/expense group vehicle type filtered on country, insurance accounting product line, and vehicle year</w:t>
      </w:r>
      <w:r w:rsidR="00202E4A">
        <w:t>.</w:t>
      </w:r>
    </w:p>
    <w:p w:rsidR="00D30E2A" w:rsidRDefault="00D30E2A" w:rsidP="00504CF7">
      <w:pPr>
        <w:pStyle w:val="ListParagraph"/>
        <w:numPr>
          <w:ilvl w:val="0"/>
          <w:numId w:val="31"/>
        </w:numPr>
      </w:pPr>
      <w:r>
        <w:t xml:space="preserve">MTD, LTD, total </w:t>
      </w:r>
      <w:r w:rsidR="008C60FC">
        <w:t>I</w:t>
      </w:r>
      <w:r>
        <w:t>nc</w:t>
      </w:r>
      <w:r w:rsidR="008C60FC">
        <w:t>urred A</w:t>
      </w:r>
      <w:r>
        <w:t xml:space="preserve">mount by loss/expense group for claims </w:t>
      </w:r>
      <w:r w:rsidR="002E7768">
        <w:t>greater than a defined amount</w:t>
      </w:r>
      <w:r>
        <w:t xml:space="preserve"> by incident year, claim number</w:t>
      </w:r>
      <w:r w:rsidR="00202E4A">
        <w:t>.</w:t>
      </w:r>
    </w:p>
    <w:p w:rsidR="00D30E2A" w:rsidRDefault="008C60FC" w:rsidP="00504CF7">
      <w:pPr>
        <w:pStyle w:val="ListParagraph"/>
        <w:numPr>
          <w:ilvl w:val="0"/>
          <w:numId w:val="31"/>
        </w:numPr>
      </w:pPr>
      <w:r>
        <w:t xml:space="preserve">MTD </w:t>
      </w:r>
      <w:r w:rsidR="002E7768">
        <w:t xml:space="preserve">aggregates of </w:t>
      </w:r>
      <w:r>
        <w:t>R</w:t>
      </w:r>
      <w:r w:rsidR="00D30E2A">
        <w:t xml:space="preserve">eserve, </w:t>
      </w:r>
      <w:r>
        <w:t>Incurred and Payment A</w:t>
      </w:r>
      <w:r w:rsidR="00D30E2A">
        <w:t>mounts by loss/expense group by insurance accounting product line</w:t>
      </w:r>
      <w:r w:rsidR="00202E4A">
        <w:t>.</w:t>
      </w:r>
    </w:p>
    <w:p w:rsidR="004663EC" w:rsidRDefault="004663EC" w:rsidP="00E01C3C">
      <w:pPr>
        <w:pStyle w:val="ListParagraph"/>
        <w:tabs>
          <w:tab w:val="left" w:pos="900"/>
        </w:tabs>
        <w:spacing w:after="0" w:line="240" w:lineRule="auto"/>
      </w:pPr>
    </w:p>
    <w:p w:rsidR="007F6129" w:rsidRDefault="00D13ECE" w:rsidP="007F6129">
      <w:pPr>
        <w:pStyle w:val="Heading2"/>
      </w:pPr>
      <w:bookmarkStart w:id="48" w:name="_Monthly_Triangles"/>
      <w:bookmarkStart w:id="49" w:name="_Insurance_Accounting_Triangles"/>
      <w:bookmarkStart w:id="50" w:name="_Actuary_Analysis"/>
      <w:bookmarkStart w:id="51" w:name="_Actuarial_Analysis"/>
      <w:bookmarkStart w:id="52" w:name="_Toc469999553"/>
      <w:bookmarkEnd w:id="48"/>
      <w:bookmarkEnd w:id="49"/>
      <w:bookmarkEnd w:id="50"/>
      <w:bookmarkEnd w:id="51"/>
      <w:r>
        <w:t>Actuar</w:t>
      </w:r>
      <w:r w:rsidR="00F77ED6">
        <w:t>ial</w:t>
      </w:r>
      <w:r>
        <w:t xml:space="preserve"> </w:t>
      </w:r>
      <w:r w:rsidR="00B83717">
        <w:t>Analysis</w:t>
      </w:r>
      <w:bookmarkEnd w:id="52"/>
    </w:p>
    <w:p w:rsidR="00A46511" w:rsidRDefault="00A46511" w:rsidP="00C3167E">
      <w:pPr>
        <w:ind w:firstLine="360"/>
      </w:pPr>
      <w:r>
        <w:rPr>
          <w:b/>
        </w:rPr>
        <w:t>SUBJECT AREA PURPOSE</w:t>
      </w:r>
      <w:r>
        <w:t xml:space="preserve">: </w:t>
      </w:r>
    </w:p>
    <w:p w:rsidR="007C7721" w:rsidRDefault="00AF36DB" w:rsidP="00C3167E">
      <w:pPr>
        <w:ind w:left="360"/>
      </w:pPr>
      <w:r>
        <w:t xml:space="preserve">The reports used to create the </w:t>
      </w:r>
      <w:r w:rsidR="00AD1819">
        <w:t>Insurance Accounting</w:t>
      </w:r>
      <w:r w:rsidR="00FD19FE">
        <w:t xml:space="preserve"> Triangles</w:t>
      </w:r>
      <w:r w:rsidR="006F11EE">
        <w:t xml:space="preserve"> which shows trending data year over year </w:t>
      </w:r>
      <w:r w:rsidR="007C7721">
        <w:t xml:space="preserve">and </w:t>
      </w:r>
      <w:r w:rsidR="000D0BB6">
        <w:t>by accounting period</w:t>
      </w:r>
      <w:r w:rsidR="007C7721">
        <w:t>. The Insurance Acc</w:t>
      </w:r>
      <w:r w:rsidR="0092162D">
        <w:t xml:space="preserve">ounting Triangles are capped </w:t>
      </w:r>
      <w:r w:rsidR="007C7721">
        <w:t xml:space="preserve">to remove outliers and produce more </w:t>
      </w:r>
      <w:r w:rsidR="00C8268B">
        <w:t>accurate</w:t>
      </w:r>
      <w:r w:rsidR="007C7721">
        <w:t xml:space="preserve"> results.</w:t>
      </w:r>
    </w:p>
    <w:p w:rsidR="00C3167E" w:rsidRPr="00C3167E" w:rsidRDefault="00C012AD" w:rsidP="0092162D">
      <w:pPr>
        <w:ind w:left="360"/>
        <w:rPr>
          <w:highlight w:val="yellow"/>
        </w:rPr>
      </w:pPr>
      <w:r>
        <w:t xml:space="preserve">Actuarial Analysis reports for MBM Claims require the MBM customer deductible to be ‘backed out’ of the reports.  </w:t>
      </w:r>
    </w:p>
    <w:p w:rsidR="00216B4D" w:rsidRDefault="00216B4D" w:rsidP="00216B4D">
      <w:pPr>
        <w:pStyle w:val="NoSpacing"/>
        <w:ind w:firstLine="360"/>
        <w:rPr>
          <w:b/>
        </w:rPr>
      </w:pPr>
    </w:p>
    <w:p w:rsidR="00216B4D" w:rsidRDefault="00216B4D" w:rsidP="00132CAA">
      <w:pPr>
        <w:pStyle w:val="NoSpacing"/>
        <w:spacing w:after="240"/>
        <w:ind w:firstLine="360"/>
        <w:rPr>
          <w:b/>
        </w:rPr>
      </w:pPr>
      <w:r>
        <w:rPr>
          <w:b/>
        </w:rPr>
        <w:t>KEY DRIVERS AND QUESTIONS ANSWERED:</w:t>
      </w:r>
    </w:p>
    <w:p w:rsidR="00B5581D" w:rsidRPr="00407ED7" w:rsidRDefault="004C4F50" w:rsidP="00504CF7">
      <w:pPr>
        <w:pStyle w:val="NoSpacing"/>
        <w:numPr>
          <w:ilvl w:val="0"/>
          <w:numId w:val="44"/>
        </w:numPr>
        <w:spacing w:after="240" w:line="276" w:lineRule="auto"/>
        <w:ind w:left="1260"/>
        <w:rPr>
          <w:rStyle w:val="StyleItalicText2"/>
          <w:i w:val="0"/>
          <w:color w:val="auto"/>
          <w:sz w:val="22"/>
        </w:rPr>
      </w:pPr>
      <w:r w:rsidRPr="00407ED7">
        <w:rPr>
          <w:rStyle w:val="StyleItalicText2"/>
          <w:i w:val="0"/>
          <w:color w:val="auto"/>
          <w:sz w:val="22"/>
        </w:rPr>
        <w:t>The Net Incurred Amount will be used for actuarial analysis</w:t>
      </w:r>
      <w:r w:rsidR="00132CAA" w:rsidRPr="00407ED7">
        <w:rPr>
          <w:rStyle w:val="StyleItalicText2"/>
          <w:i w:val="0"/>
          <w:color w:val="auto"/>
          <w:sz w:val="22"/>
        </w:rPr>
        <w:t>.</w:t>
      </w:r>
    </w:p>
    <w:p w:rsidR="00B5581D" w:rsidRPr="00B5581D" w:rsidRDefault="00B5581D" w:rsidP="00504CF7">
      <w:pPr>
        <w:pStyle w:val="NoSpacing"/>
        <w:numPr>
          <w:ilvl w:val="0"/>
          <w:numId w:val="44"/>
        </w:numPr>
        <w:spacing w:after="240" w:line="276" w:lineRule="auto"/>
        <w:ind w:left="1260"/>
        <w:rPr>
          <w:iCs/>
          <w:color w:val="C00000"/>
        </w:rPr>
      </w:pPr>
      <w:r>
        <w:t xml:space="preserve">Ability to run Actuarial Analysis Reports by </w:t>
      </w:r>
      <w:r w:rsidR="00555843">
        <w:t>Insurance</w:t>
      </w:r>
      <w:r>
        <w:t xml:space="preserve"> Accounting Product lines (Lease/Rental/Both). Today they are run by Product Line according to IAS.</w:t>
      </w:r>
    </w:p>
    <w:p w:rsidR="0024556C" w:rsidRPr="0024556C" w:rsidRDefault="00555843" w:rsidP="00504CF7">
      <w:pPr>
        <w:pStyle w:val="NoSpacing"/>
        <w:numPr>
          <w:ilvl w:val="0"/>
          <w:numId w:val="44"/>
        </w:numPr>
        <w:spacing w:after="240" w:line="276" w:lineRule="auto"/>
        <w:ind w:left="1260"/>
        <w:rPr>
          <w:iCs/>
          <w:color w:val="C00000"/>
        </w:rPr>
      </w:pPr>
      <w:r>
        <w:t xml:space="preserve">Ability to drill down to the claim level. </w:t>
      </w:r>
    </w:p>
    <w:p w:rsidR="0024556C" w:rsidRPr="0024556C" w:rsidRDefault="0024556C" w:rsidP="00504CF7">
      <w:pPr>
        <w:pStyle w:val="NoSpacing"/>
        <w:numPr>
          <w:ilvl w:val="0"/>
          <w:numId w:val="44"/>
        </w:numPr>
        <w:spacing w:after="240" w:line="276" w:lineRule="auto"/>
        <w:ind w:left="1260"/>
        <w:rPr>
          <w:iCs/>
          <w:color w:val="C00000"/>
        </w:rPr>
      </w:pPr>
      <w:r>
        <w:t xml:space="preserve">Cumulative </w:t>
      </w:r>
      <w:r w:rsidRPr="00A1078C">
        <w:t>Expense Payment Amounts</w:t>
      </w:r>
      <w:r w:rsidR="009B12BB">
        <w:t>.</w:t>
      </w:r>
      <w:r w:rsidRPr="00A1078C">
        <w:t xml:space="preserve"> </w:t>
      </w:r>
    </w:p>
    <w:p w:rsidR="0024556C" w:rsidRPr="0024556C" w:rsidRDefault="0024556C" w:rsidP="00504CF7">
      <w:pPr>
        <w:pStyle w:val="NoSpacing"/>
        <w:numPr>
          <w:ilvl w:val="0"/>
          <w:numId w:val="44"/>
        </w:numPr>
        <w:spacing w:after="240" w:line="276" w:lineRule="auto"/>
        <w:ind w:left="1260"/>
        <w:rPr>
          <w:iCs/>
          <w:color w:val="C00000"/>
        </w:rPr>
      </w:pPr>
      <w:r w:rsidRPr="00A1078C">
        <w:t>Cumulative Loss Payment Amounts</w:t>
      </w:r>
      <w:r w:rsidR="009B12BB">
        <w:t>.</w:t>
      </w:r>
      <w:r w:rsidRPr="00A1078C">
        <w:t xml:space="preserve"> </w:t>
      </w:r>
    </w:p>
    <w:p w:rsidR="0024556C" w:rsidRPr="0024556C" w:rsidRDefault="0024556C" w:rsidP="00504CF7">
      <w:pPr>
        <w:pStyle w:val="NoSpacing"/>
        <w:numPr>
          <w:ilvl w:val="0"/>
          <w:numId w:val="44"/>
        </w:numPr>
        <w:spacing w:after="240" w:line="276" w:lineRule="auto"/>
        <w:ind w:left="1260"/>
        <w:rPr>
          <w:iCs/>
          <w:color w:val="C00000"/>
        </w:rPr>
      </w:pPr>
      <w:r w:rsidRPr="00A1078C">
        <w:t>Cumulative Reported Loss Incurred Amounts</w:t>
      </w:r>
      <w:r w:rsidR="009B12BB">
        <w:t>.</w:t>
      </w:r>
      <w:r w:rsidRPr="00A1078C">
        <w:t xml:space="preserve"> </w:t>
      </w:r>
    </w:p>
    <w:p w:rsidR="0024556C" w:rsidRPr="0024556C" w:rsidRDefault="0024556C" w:rsidP="00504CF7">
      <w:pPr>
        <w:pStyle w:val="NoSpacing"/>
        <w:numPr>
          <w:ilvl w:val="0"/>
          <w:numId w:val="44"/>
        </w:numPr>
        <w:spacing w:after="240" w:line="276" w:lineRule="auto"/>
        <w:ind w:left="1260"/>
        <w:rPr>
          <w:iCs/>
          <w:color w:val="C00000"/>
        </w:rPr>
      </w:pPr>
      <w:r w:rsidRPr="00A1078C">
        <w:t>Cumulative Reported Expense Incurred Amounts</w:t>
      </w:r>
      <w:r w:rsidR="009B12BB">
        <w:t>.</w:t>
      </w:r>
      <w:r w:rsidRPr="00A1078C">
        <w:t xml:space="preserve"> </w:t>
      </w:r>
    </w:p>
    <w:p w:rsidR="0024556C" w:rsidRPr="0024556C" w:rsidRDefault="0024556C" w:rsidP="00504CF7">
      <w:pPr>
        <w:pStyle w:val="NoSpacing"/>
        <w:numPr>
          <w:ilvl w:val="0"/>
          <w:numId w:val="44"/>
        </w:numPr>
        <w:spacing w:after="240" w:line="276" w:lineRule="auto"/>
        <w:ind w:left="1260"/>
        <w:rPr>
          <w:iCs/>
          <w:color w:val="C00000"/>
        </w:rPr>
      </w:pPr>
      <w:r w:rsidRPr="00A1078C">
        <w:t>Cumulative Reported Claim Count (only report on claims with financial activity)</w:t>
      </w:r>
      <w:r w:rsidR="009B12BB">
        <w:t>.</w:t>
      </w:r>
    </w:p>
    <w:p w:rsidR="0024556C" w:rsidRPr="0024556C" w:rsidRDefault="0024556C" w:rsidP="00504CF7">
      <w:pPr>
        <w:pStyle w:val="NoSpacing"/>
        <w:numPr>
          <w:ilvl w:val="0"/>
          <w:numId w:val="44"/>
        </w:numPr>
        <w:spacing w:after="240" w:line="276" w:lineRule="auto"/>
        <w:ind w:left="1260"/>
        <w:rPr>
          <w:iCs/>
          <w:color w:val="C00000"/>
        </w:rPr>
      </w:pPr>
      <w:r w:rsidRPr="00A1078C">
        <w:t>Total Closed Claim Count</w:t>
      </w:r>
      <w:r w:rsidR="009B12BB">
        <w:t>.</w:t>
      </w:r>
      <w:r w:rsidRPr="00A1078C">
        <w:t xml:space="preserve"> </w:t>
      </w:r>
    </w:p>
    <w:p w:rsidR="0024556C" w:rsidRPr="0024556C" w:rsidRDefault="0024556C" w:rsidP="00504CF7">
      <w:pPr>
        <w:pStyle w:val="NoSpacing"/>
        <w:numPr>
          <w:ilvl w:val="0"/>
          <w:numId w:val="44"/>
        </w:numPr>
        <w:spacing w:after="240" w:line="276" w:lineRule="auto"/>
        <w:ind w:left="1260"/>
        <w:rPr>
          <w:iCs/>
          <w:color w:val="C00000"/>
        </w:rPr>
      </w:pPr>
      <w:r w:rsidRPr="00A1078C">
        <w:t xml:space="preserve">Total Closed Claim </w:t>
      </w:r>
      <w:r w:rsidR="009B12BB">
        <w:t>Count with Loss Payment Amounts.</w:t>
      </w:r>
    </w:p>
    <w:p w:rsidR="00216B4D" w:rsidRDefault="00216B4D" w:rsidP="00216B4D">
      <w:pPr>
        <w:pStyle w:val="NoSpacing"/>
        <w:ind w:firstLine="360"/>
        <w:rPr>
          <w:b/>
        </w:rPr>
      </w:pPr>
    </w:p>
    <w:p w:rsidR="00216B4D" w:rsidRDefault="00216B4D" w:rsidP="00132CAA">
      <w:pPr>
        <w:pStyle w:val="NoSpacing"/>
        <w:spacing w:after="240"/>
        <w:ind w:firstLine="360"/>
        <w:rPr>
          <w:b/>
        </w:rPr>
      </w:pPr>
      <w:r>
        <w:rPr>
          <w:b/>
        </w:rPr>
        <w:t>PROMPTING AND ELEMENTS TO BE MADE AVAILALE:</w:t>
      </w:r>
    </w:p>
    <w:p w:rsidR="00B5581D" w:rsidRPr="00B5581D" w:rsidRDefault="00B5581D" w:rsidP="00504CF7">
      <w:pPr>
        <w:pStyle w:val="NoSpacing"/>
        <w:numPr>
          <w:ilvl w:val="0"/>
          <w:numId w:val="48"/>
        </w:numPr>
        <w:spacing w:after="240" w:line="276" w:lineRule="auto"/>
        <w:ind w:left="1260"/>
        <w:rPr>
          <w:rStyle w:val="StyleItalicText2"/>
          <w:i w:val="0"/>
          <w:color w:val="auto"/>
          <w:sz w:val="22"/>
        </w:rPr>
      </w:pPr>
      <w:r w:rsidRPr="00B5581D">
        <w:rPr>
          <w:rStyle w:val="StyleItalicText2"/>
          <w:i w:val="0"/>
          <w:color w:val="auto"/>
          <w:sz w:val="22"/>
        </w:rPr>
        <w:t xml:space="preserve">Users shall have the ability to select one or more elements from one or more attributes.  The selected attributes shall be used to filter the data displayed for reporting.  The elements to be available are listed in this subject area. </w:t>
      </w:r>
    </w:p>
    <w:p w:rsidR="00B5581D" w:rsidRPr="00B5581D" w:rsidRDefault="00B5581D" w:rsidP="00504CF7">
      <w:pPr>
        <w:pStyle w:val="NoSpacing"/>
        <w:numPr>
          <w:ilvl w:val="0"/>
          <w:numId w:val="48"/>
        </w:numPr>
        <w:spacing w:after="240" w:line="276" w:lineRule="auto"/>
        <w:ind w:left="1260"/>
        <w:rPr>
          <w:rStyle w:val="StyleItalicText2"/>
          <w:i w:val="0"/>
          <w:color w:val="auto"/>
          <w:sz w:val="22"/>
        </w:rPr>
      </w:pPr>
      <w:r w:rsidRPr="00B5581D">
        <w:rPr>
          <w:rStyle w:val="StyleItalicText2"/>
          <w:i w:val="0"/>
          <w:color w:val="auto"/>
          <w:sz w:val="22"/>
        </w:rPr>
        <w:t>Users shall have the ability to select a specific date or date range in which to filter data to be seen.</w:t>
      </w:r>
    </w:p>
    <w:p w:rsidR="00B5581D" w:rsidRPr="00B5581D" w:rsidRDefault="00B5581D" w:rsidP="00504CF7">
      <w:pPr>
        <w:pStyle w:val="NoSpacing"/>
        <w:numPr>
          <w:ilvl w:val="0"/>
          <w:numId w:val="48"/>
        </w:numPr>
        <w:spacing w:after="240" w:line="276" w:lineRule="auto"/>
        <w:ind w:left="1260"/>
        <w:rPr>
          <w:rStyle w:val="StyleItalicText2"/>
          <w:i w:val="0"/>
          <w:color w:val="auto"/>
          <w:sz w:val="22"/>
        </w:rPr>
      </w:pPr>
      <w:r w:rsidRPr="00B5581D">
        <w:rPr>
          <w:rStyle w:val="StyleItalicText2"/>
          <w:i w:val="0"/>
          <w:color w:val="auto"/>
          <w:sz w:val="22"/>
        </w:rPr>
        <w:t xml:space="preserve">A flexible, numeric prompt filter shall be available for users to enter a specific number, which shall be used as a filter or within a metric as a range or single value. </w:t>
      </w:r>
    </w:p>
    <w:p w:rsidR="00132CAA" w:rsidRPr="00B5581D" w:rsidRDefault="00B5581D" w:rsidP="00504CF7">
      <w:pPr>
        <w:pStyle w:val="NoSpacing"/>
        <w:numPr>
          <w:ilvl w:val="0"/>
          <w:numId w:val="48"/>
        </w:numPr>
        <w:spacing w:after="240" w:line="276" w:lineRule="auto"/>
        <w:ind w:left="1260"/>
        <w:rPr>
          <w:iCs/>
        </w:rPr>
      </w:pPr>
      <w:r>
        <w:rPr>
          <w:rStyle w:val="StyleItalicText2"/>
          <w:i w:val="0"/>
          <w:color w:val="auto"/>
          <w:sz w:val="22"/>
        </w:rPr>
        <w:t>Actuarial Analysis</w:t>
      </w:r>
      <w:r w:rsidRPr="00B5581D">
        <w:rPr>
          <w:rStyle w:val="StyleItalicText2"/>
          <w:i w:val="0"/>
          <w:color w:val="auto"/>
          <w:sz w:val="22"/>
        </w:rPr>
        <w:t xml:space="preserve"> Reporting shall have the ability to be filtered on any location type in the Ryder Location Hierarchy. </w:t>
      </w:r>
    </w:p>
    <w:tbl>
      <w:tblPr>
        <w:tblW w:w="8825"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8"/>
        <w:gridCol w:w="4577"/>
      </w:tblGrid>
      <w:tr w:rsidR="001030FB" w:rsidRPr="00664452" w:rsidTr="002C33DC">
        <w:trPr>
          <w:cantSplit/>
          <w:trHeight w:val="261"/>
          <w:tblHeader/>
        </w:trPr>
        <w:tc>
          <w:tcPr>
            <w:tcW w:w="4248" w:type="dxa"/>
            <w:shd w:val="clear" w:color="auto" w:fill="E7E6E6" w:themeFill="background2"/>
            <w:vAlign w:val="center"/>
          </w:tcPr>
          <w:p w:rsidR="001030FB" w:rsidRPr="00664452" w:rsidRDefault="001030FB" w:rsidP="002C33DC">
            <w:pPr>
              <w:spacing w:before="20" w:after="20" w:line="240" w:lineRule="auto"/>
              <w:rPr>
                <w:rFonts w:cs="Tahoma"/>
                <w:b/>
              </w:rPr>
            </w:pPr>
            <w:r>
              <w:rPr>
                <w:rFonts w:cs="Tahoma"/>
                <w:b/>
              </w:rPr>
              <w:t>DATA ELEMENT</w:t>
            </w:r>
          </w:p>
        </w:tc>
        <w:tc>
          <w:tcPr>
            <w:tcW w:w="4577" w:type="dxa"/>
            <w:shd w:val="clear" w:color="auto" w:fill="E7E6E6" w:themeFill="background2"/>
            <w:vAlign w:val="center"/>
          </w:tcPr>
          <w:p w:rsidR="001030FB" w:rsidRPr="00664452" w:rsidRDefault="001030FB" w:rsidP="002C33DC">
            <w:pPr>
              <w:spacing w:before="20" w:after="20" w:line="240" w:lineRule="auto"/>
              <w:rPr>
                <w:rFonts w:cs="Tahoma"/>
                <w:b/>
              </w:rPr>
            </w:pPr>
          </w:p>
        </w:tc>
      </w:tr>
      <w:tr w:rsidR="001030FB" w:rsidRPr="00164C0B" w:rsidTr="002C33DC">
        <w:trPr>
          <w:cantSplit/>
          <w:trHeight w:val="107"/>
        </w:trPr>
        <w:tc>
          <w:tcPr>
            <w:tcW w:w="4248" w:type="dxa"/>
            <w:shd w:val="clear" w:color="auto" w:fill="auto"/>
            <w:vAlign w:val="center"/>
          </w:tcPr>
          <w:p w:rsidR="001030FB" w:rsidRPr="00164C0B" w:rsidRDefault="001030FB" w:rsidP="002C33DC">
            <w:pPr>
              <w:spacing w:before="20" w:after="20" w:line="240" w:lineRule="auto"/>
              <w:rPr>
                <w:rFonts w:cs="Tahoma"/>
              </w:rPr>
            </w:pPr>
            <w:r>
              <w:rPr>
                <w:rFonts w:cs="Tahoma"/>
              </w:rPr>
              <w:t>Actuary Interval</w:t>
            </w:r>
          </w:p>
        </w:tc>
        <w:tc>
          <w:tcPr>
            <w:tcW w:w="4577" w:type="dxa"/>
            <w:shd w:val="clear" w:color="auto" w:fill="auto"/>
            <w:vAlign w:val="center"/>
          </w:tcPr>
          <w:p w:rsidR="001030FB" w:rsidRPr="00164C0B" w:rsidRDefault="004F0F58" w:rsidP="002C33DC">
            <w:pPr>
              <w:spacing w:before="20" w:after="20" w:line="240" w:lineRule="auto"/>
              <w:rPr>
                <w:rFonts w:cs="Tahoma"/>
              </w:rPr>
            </w:pPr>
            <w:r w:rsidRPr="00880215">
              <w:rPr>
                <w:rFonts w:cs="Tahoma"/>
              </w:rPr>
              <w:t>Prompt / Attribute</w:t>
            </w:r>
          </w:p>
        </w:tc>
      </w:tr>
      <w:tr w:rsidR="001030FB" w:rsidRPr="00164C0B" w:rsidTr="002C33DC">
        <w:trPr>
          <w:cantSplit/>
          <w:trHeight w:val="107"/>
        </w:trPr>
        <w:tc>
          <w:tcPr>
            <w:tcW w:w="4248" w:type="dxa"/>
            <w:shd w:val="clear" w:color="auto" w:fill="auto"/>
            <w:vAlign w:val="center"/>
          </w:tcPr>
          <w:p w:rsidR="001030FB" w:rsidRDefault="001030FB" w:rsidP="00B5581D">
            <w:pPr>
              <w:spacing w:before="20" w:after="20" w:line="240" w:lineRule="auto"/>
              <w:rPr>
                <w:rFonts w:cs="Tahoma"/>
              </w:rPr>
            </w:pPr>
            <w:r>
              <w:rPr>
                <w:rFonts w:cs="Tahoma"/>
              </w:rPr>
              <w:t xml:space="preserve">Year </w:t>
            </w:r>
          </w:p>
        </w:tc>
        <w:tc>
          <w:tcPr>
            <w:tcW w:w="4577" w:type="dxa"/>
            <w:shd w:val="clear" w:color="auto" w:fill="auto"/>
            <w:vAlign w:val="center"/>
          </w:tcPr>
          <w:p w:rsidR="001030FB" w:rsidRDefault="001030FB" w:rsidP="002C33DC">
            <w:pPr>
              <w:spacing w:before="20" w:after="20" w:line="240" w:lineRule="auto"/>
              <w:rPr>
                <w:rFonts w:cs="Tahoma"/>
              </w:rPr>
            </w:pPr>
            <w:r>
              <w:rPr>
                <w:rFonts w:cs="Tahoma"/>
              </w:rPr>
              <w:t>Attribute</w:t>
            </w:r>
          </w:p>
        </w:tc>
      </w:tr>
      <w:tr w:rsidR="001030FB" w:rsidRPr="00164C0B" w:rsidTr="002C33DC">
        <w:trPr>
          <w:cantSplit/>
          <w:trHeight w:val="107"/>
        </w:trPr>
        <w:tc>
          <w:tcPr>
            <w:tcW w:w="4248" w:type="dxa"/>
            <w:shd w:val="clear" w:color="auto" w:fill="auto"/>
            <w:vAlign w:val="center"/>
          </w:tcPr>
          <w:p w:rsidR="001030FB" w:rsidRPr="00164C0B" w:rsidRDefault="001030FB" w:rsidP="002C33DC">
            <w:pPr>
              <w:spacing w:before="20" w:after="20" w:line="240" w:lineRule="auto"/>
              <w:rPr>
                <w:rFonts w:cs="Tahoma"/>
              </w:rPr>
            </w:pPr>
            <w:r>
              <w:rPr>
                <w:rFonts w:cs="Tahoma"/>
              </w:rPr>
              <w:t>Country</w:t>
            </w:r>
          </w:p>
        </w:tc>
        <w:tc>
          <w:tcPr>
            <w:tcW w:w="4577" w:type="dxa"/>
            <w:shd w:val="clear" w:color="auto" w:fill="auto"/>
            <w:vAlign w:val="center"/>
          </w:tcPr>
          <w:p w:rsidR="001030FB" w:rsidRPr="00164C0B" w:rsidRDefault="004F0F58" w:rsidP="002C33DC">
            <w:pPr>
              <w:spacing w:before="20" w:after="20" w:line="240" w:lineRule="auto"/>
              <w:rPr>
                <w:rFonts w:cs="Tahoma"/>
              </w:rPr>
            </w:pPr>
            <w:r w:rsidRPr="00880215">
              <w:rPr>
                <w:rFonts w:cs="Tahoma"/>
              </w:rPr>
              <w:t>Prompt / Attribute</w:t>
            </w:r>
          </w:p>
        </w:tc>
      </w:tr>
      <w:tr w:rsidR="001030FB" w:rsidRPr="00164C0B" w:rsidTr="002C33DC">
        <w:trPr>
          <w:cantSplit/>
          <w:trHeight w:val="107"/>
        </w:trPr>
        <w:tc>
          <w:tcPr>
            <w:tcW w:w="4248" w:type="dxa"/>
            <w:shd w:val="clear" w:color="auto" w:fill="auto"/>
            <w:vAlign w:val="center"/>
          </w:tcPr>
          <w:p w:rsidR="001030FB" w:rsidRDefault="001030FB" w:rsidP="002C33DC">
            <w:pPr>
              <w:spacing w:before="20" w:after="20" w:line="240" w:lineRule="auto"/>
              <w:rPr>
                <w:rFonts w:cs="Tahoma"/>
              </w:rPr>
            </w:pPr>
            <w:r>
              <w:rPr>
                <w:rFonts w:cs="Tahoma"/>
              </w:rPr>
              <w:t>Accounting Location Number</w:t>
            </w:r>
          </w:p>
        </w:tc>
        <w:tc>
          <w:tcPr>
            <w:tcW w:w="4577" w:type="dxa"/>
            <w:shd w:val="clear" w:color="auto" w:fill="auto"/>
            <w:vAlign w:val="center"/>
          </w:tcPr>
          <w:p w:rsidR="001030FB" w:rsidRDefault="004F0F58" w:rsidP="002C33DC">
            <w:pPr>
              <w:spacing w:before="20" w:after="20" w:line="240" w:lineRule="auto"/>
              <w:rPr>
                <w:rFonts w:cs="Tahoma"/>
              </w:rPr>
            </w:pPr>
            <w:r w:rsidRPr="00880215">
              <w:rPr>
                <w:rFonts w:cs="Tahoma"/>
              </w:rPr>
              <w:t>Prompt / Attribute</w:t>
            </w:r>
          </w:p>
        </w:tc>
      </w:tr>
      <w:tr w:rsidR="001030FB" w:rsidRPr="00164C0B" w:rsidTr="002C33DC">
        <w:trPr>
          <w:cantSplit/>
          <w:trHeight w:val="107"/>
        </w:trPr>
        <w:tc>
          <w:tcPr>
            <w:tcW w:w="4248" w:type="dxa"/>
            <w:shd w:val="clear" w:color="auto" w:fill="auto"/>
            <w:vAlign w:val="center"/>
          </w:tcPr>
          <w:p w:rsidR="001030FB" w:rsidRDefault="001030FB" w:rsidP="002C33DC">
            <w:pPr>
              <w:spacing w:before="20" w:after="20" w:line="240" w:lineRule="auto"/>
              <w:rPr>
                <w:rFonts w:cs="Tahoma"/>
              </w:rPr>
            </w:pPr>
            <w:r>
              <w:rPr>
                <w:rFonts w:cs="Tahoma"/>
              </w:rPr>
              <w:t>Jurisdiction State</w:t>
            </w:r>
          </w:p>
        </w:tc>
        <w:tc>
          <w:tcPr>
            <w:tcW w:w="4577" w:type="dxa"/>
            <w:shd w:val="clear" w:color="auto" w:fill="auto"/>
            <w:vAlign w:val="center"/>
          </w:tcPr>
          <w:p w:rsidR="001030FB" w:rsidRDefault="001030FB" w:rsidP="002C33DC">
            <w:pPr>
              <w:spacing w:before="20" w:after="20" w:line="240" w:lineRule="auto"/>
              <w:rPr>
                <w:rFonts w:cs="Tahoma"/>
              </w:rPr>
            </w:pPr>
            <w:r>
              <w:rPr>
                <w:rFonts w:cs="Tahoma"/>
              </w:rPr>
              <w:t>Prompt / Attribute</w:t>
            </w:r>
          </w:p>
        </w:tc>
      </w:tr>
      <w:tr w:rsidR="001030FB" w:rsidRPr="00164C0B" w:rsidTr="002C33DC">
        <w:trPr>
          <w:cantSplit/>
          <w:trHeight w:val="107"/>
        </w:trPr>
        <w:tc>
          <w:tcPr>
            <w:tcW w:w="4248" w:type="dxa"/>
            <w:shd w:val="clear" w:color="auto" w:fill="auto"/>
            <w:vAlign w:val="center"/>
          </w:tcPr>
          <w:p w:rsidR="001030FB" w:rsidRDefault="001030FB" w:rsidP="002C33DC">
            <w:pPr>
              <w:spacing w:before="20" w:after="20" w:line="240" w:lineRule="auto"/>
              <w:rPr>
                <w:rFonts w:cs="Tahoma"/>
              </w:rPr>
            </w:pPr>
            <w:r>
              <w:rPr>
                <w:rFonts w:cs="Tahoma"/>
              </w:rPr>
              <w:t>Claim Number</w:t>
            </w:r>
          </w:p>
        </w:tc>
        <w:tc>
          <w:tcPr>
            <w:tcW w:w="4577" w:type="dxa"/>
            <w:shd w:val="clear" w:color="auto" w:fill="auto"/>
            <w:vAlign w:val="center"/>
          </w:tcPr>
          <w:p w:rsidR="001030FB" w:rsidRDefault="001030FB" w:rsidP="002C33DC">
            <w:pPr>
              <w:spacing w:before="20" w:after="20" w:line="240" w:lineRule="auto"/>
              <w:rPr>
                <w:rFonts w:cs="Tahoma"/>
              </w:rPr>
            </w:pPr>
            <w:r>
              <w:rPr>
                <w:rFonts w:cs="Tahoma"/>
              </w:rPr>
              <w:t>Attribute</w:t>
            </w:r>
          </w:p>
        </w:tc>
      </w:tr>
      <w:tr w:rsidR="001030FB" w:rsidRPr="00164C0B" w:rsidTr="002C33DC">
        <w:trPr>
          <w:cantSplit/>
          <w:trHeight w:val="107"/>
        </w:trPr>
        <w:tc>
          <w:tcPr>
            <w:tcW w:w="4248" w:type="dxa"/>
            <w:shd w:val="clear" w:color="auto" w:fill="auto"/>
            <w:vAlign w:val="center"/>
          </w:tcPr>
          <w:p w:rsidR="001030FB" w:rsidRDefault="001030FB" w:rsidP="002C33DC">
            <w:pPr>
              <w:spacing w:before="20" w:after="20" w:line="240" w:lineRule="auto"/>
              <w:rPr>
                <w:rFonts w:cs="Tahoma"/>
              </w:rPr>
            </w:pPr>
            <w:r>
              <w:rPr>
                <w:rFonts w:cs="Tahoma"/>
              </w:rPr>
              <w:t>Incident Date</w:t>
            </w:r>
          </w:p>
        </w:tc>
        <w:tc>
          <w:tcPr>
            <w:tcW w:w="4577" w:type="dxa"/>
            <w:shd w:val="clear" w:color="auto" w:fill="auto"/>
            <w:vAlign w:val="center"/>
          </w:tcPr>
          <w:p w:rsidR="001030FB" w:rsidRDefault="001030FB" w:rsidP="002C33DC">
            <w:pPr>
              <w:spacing w:before="20" w:after="20" w:line="240" w:lineRule="auto"/>
              <w:rPr>
                <w:rFonts w:cs="Tahoma"/>
              </w:rPr>
            </w:pPr>
            <w:r>
              <w:rPr>
                <w:rFonts w:cs="Tahoma"/>
              </w:rPr>
              <w:t>Attribute</w:t>
            </w:r>
          </w:p>
        </w:tc>
      </w:tr>
      <w:tr w:rsidR="001030FB" w:rsidRPr="00164C0B" w:rsidTr="002C33DC">
        <w:trPr>
          <w:cantSplit/>
          <w:trHeight w:val="107"/>
        </w:trPr>
        <w:tc>
          <w:tcPr>
            <w:tcW w:w="4248" w:type="dxa"/>
            <w:shd w:val="clear" w:color="auto" w:fill="auto"/>
            <w:vAlign w:val="center"/>
          </w:tcPr>
          <w:p w:rsidR="001030FB" w:rsidRDefault="001030FB" w:rsidP="002C33DC">
            <w:pPr>
              <w:spacing w:before="20" w:after="20" w:line="240" w:lineRule="auto"/>
              <w:rPr>
                <w:rFonts w:cs="Tahoma"/>
              </w:rPr>
            </w:pPr>
            <w:r>
              <w:rPr>
                <w:rFonts w:cs="Tahoma"/>
              </w:rPr>
              <w:t>Accounting Claim Status</w:t>
            </w:r>
          </w:p>
        </w:tc>
        <w:tc>
          <w:tcPr>
            <w:tcW w:w="4577" w:type="dxa"/>
            <w:shd w:val="clear" w:color="auto" w:fill="auto"/>
            <w:vAlign w:val="center"/>
          </w:tcPr>
          <w:p w:rsidR="001030FB" w:rsidRDefault="001030FB" w:rsidP="002C33DC">
            <w:pPr>
              <w:spacing w:before="20" w:after="20" w:line="240" w:lineRule="auto"/>
              <w:rPr>
                <w:rFonts w:cs="Tahoma"/>
              </w:rPr>
            </w:pPr>
            <w:r>
              <w:rPr>
                <w:rFonts w:cs="Tahoma"/>
              </w:rPr>
              <w:t>Prompt / Attribute</w:t>
            </w:r>
          </w:p>
        </w:tc>
      </w:tr>
      <w:tr w:rsidR="001030FB" w:rsidRPr="00164C0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Insurance Accounting Product Line</w:t>
            </w:r>
          </w:p>
        </w:tc>
        <w:tc>
          <w:tcPr>
            <w:tcW w:w="4577" w:type="dxa"/>
            <w:shd w:val="clear" w:color="auto" w:fill="auto"/>
            <w:vAlign w:val="center"/>
          </w:tcPr>
          <w:p w:rsidR="001030FB" w:rsidRDefault="001030FB" w:rsidP="002C33DC">
            <w:pPr>
              <w:spacing w:before="20" w:after="20" w:line="240" w:lineRule="auto"/>
              <w:rPr>
                <w:rFonts w:cs="Tahoma"/>
              </w:rPr>
            </w:pPr>
            <w:r>
              <w:rPr>
                <w:rFonts w:cs="Tahoma"/>
              </w:rPr>
              <w:t>Prompt / Attribute</w:t>
            </w:r>
          </w:p>
        </w:tc>
      </w:tr>
      <w:tr w:rsidR="001030FB" w:rsidRPr="00164C0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Product Group</w:t>
            </w:r>
          </w:p>
        </w:tc>
        <w:tc>
          <w:tcPr>
            <w:tcW w:w="4577" w:type="dxa"/>
            <w:shd w:val="clear" w:color="auto" w:fill="auto"/>
            <w:vAlign w:val="center"/>
          </w:tcPr>
          <w:p w:rsidR="001030FB" w:rsidRDefault="001030FB" w:rsidP="002C33DC">
            <w:pPr>
              <w:spacing w:before="20" w:after="20" w:line="240" w:lineRule="auto"/>
              <w:rPr>
                <w:rFonts w:cs="Tahoma"/>
              </w:rPr>
            </w:pPr>
            <w:r>
              <w:rPr>
                <w:rFonts w:cs="Tahoma"/>
              </w:rPr>
              <w:t xml:space="preserve">Attribute </w:t>
            </w:r>
          </w:p>
        </w:tc>
      </w:tr>
      <w:tr w:rsidR="001030FB" w:rsidRPr="00164C0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Last Active Date</w:t>
            </w:r>
          </w:p>
        </w:tc>
        <w:tc>
          <w:tcPr>
            <w:tcW w:w="4577" w:type="dxa"/>
            <w:shd w:val="clear" w:color="auto" w:fill="auto"/>
            <w:vAlign w:val="center"/>
          </w:tcPr>
          <w:p w:rsidR="001030FB" w:rsidRDefault="001030FB" w:rsidP="002C33DC">
            <w:pPr>
              <w:spacing w:before="20" w:after="20" w:line="240" w:lineRule="auto"/>
              <w:rPr>
                <w:rFonts w:cs="Tahoma"/>
              </w:rPr>
            </w:pPr>
            <w:r>
              <w:rPr>
                <w:rFonts w:cs="Tahoma"/>
              </w:rPr>
              <w:t>Attribute</w:t>
            </w:r>
          </w:p>
        </w:tc>
      </w:tr>
      <w:tr w:rsidR="001030FB" w:rsidRPr="00164C0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Claimant Name</w:t>
            </w:r>
          </w:p>
        </w:tc>
        <w:tc>
          <w:tcPr>
            <w:tcW w:w="4577" w:type="dxa"/>
            <w:shd w:val="clear" w:color="auto" w:fill="auto"/>
            <w:vAlign w:val="center"/>
          </w:tcPr>
          <w:p w:rsidR="001030FB" w:rsidRDefault="001030FB" w:rsidP="002C33DC">
            <w:pPr>
              <w:spacing w:before="20" w:after="20" w:line="240" w:lineRule="auto"/>
              <w:rPr>
                <w:rFonts w:cs="Tahoma"/>
              </w:rPr>
            </w:pPr>
            <w:r>
              <w:rPr>
                <w:rFonts w:cs="Tahoma"/>
              </w:rPr>
              <w:t>Attribute</w:t>
            </w:r>
          </w:p>
        </w:tc>
      </w:tr>
      <w:tr w:rsidR="001030FB" w:rsidRPr="00164C0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Cap Layer Type</w:t>
            </w:r>
          </w:p>
        </w:tc>
        <w:tc>
          <w:tcPr>
            <w:tcW w:w="4577" w:type="dxa"/>
            <w:shd w:val="clear" w:color="auto" w:fill="auto"/>
            <w:vAlign w:val="center"/>
          </w:tcPr>
          <w:p w:rsidR="001030FB" w:rsidRDefault="001030FB" w:rsidP="002C33DC">
            <w:pPr>
              <w:spacing w:before="20" w:after="20" w:line="240" w:lineRule="auto"/>
              <w:rPr>
                <w:rFonts w:cs="Tahoma"/>
              </w:rPr>
            </w:pPr>
            <w:r>
              <w:rPr>
                <w:rFonts w:cs="Tahoma"/>
              </w:rPr>
              <w:t>Prompt</w:t>
            </w:r>
          </w:p>
        </w:tc>
      </w:tr>
      <w:tr w:rsidR="001030FB" w:rsidRPr="00164C0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Cap Layer Amount</w:t>
            </w:r>
          </w:p>
        </w:tc>
        <w:tc>
          <w:tcPr>
            <w:tcW w:w="4577" w:type="dxa"/>
            <w:shd w:val="clear" w:color="auto" w:fill="auto"/>
            <w:vAlign w:val="center"/>
          </w:tcPr>
          <w:p w:rsidR="001030FB" w:rsidRDefault="001030FB" w:rsidP="002C33DC">
            <w:pPr>
              <w:spacing w:before="20" w:after="20" w:line="240" w:lineRule="auto"/>
              <w:rPr>
                <w:rFonts w:cs="Tahoma"/>
              </w:rPr>
            </w:pPr>
            <w:r>
              <w:rPr>
                <w:rFonts w:cs="Tahoma"/>
              </w:rPr>
              <w:t>Prompt</w:t>
            </w:r>
          </w:p>
        </w:tc>
      </w:tr>
      <w:tr w:rsidR="001030FB" w:rsidRPr="00164C0B" w:rsidTr="002C33DC">
        <w:trPr>
          <w:cantSplit/>
          <w:trHeight w:val="51"/>
        </w:trPr>
        <w:tc>
          <w:tcPr>
            <w:tcW w:w="4248" w:type="dxa"/>
            <w:shd w:val="clear" w:color="auto" w:fill="auto"/>
            <w:vAlign w:val="center"/>
          </w:tcPr>
          <w:p w:rsidR="001030FB" w:rsidRPr="00164C0B" w:rsidRDefault="001030FB" w:rsidP="002C33DC">
            <w:pPr>
              <w:spacing w:before="20" w:after="20" w:line="240" w:lineRule="auto"/>
              <w:rPr>
                <w:rFonts w:cs="Tahoma"/>
              </w:rPr>
            </w:pPr>
            <w:r>
              <w:rPr>
                <w:rFonts w:cs="Tahoma"/>
              </w:rPr>
              <w:t>Payment Group</w:t>
            </w:r>
          </w:p>
        </w:tc>
        <w:tc>
          <w:tcPr>
            <w:tcW w:w="4577" w:type="dxa"/>
            <w:shd w:val="clear" w:color="auto" w:fill="auto"/>
            <w:vAlign w:val="center"/>
          </w:tcPr>
          <w:p w:rsidR="001030FB" w:rsidRPr="00164C0B" w:rsidRDefault="001030FB" w:rsidP="002C33DC">
            <w:pPr>
              <w:spacing w:before="20" w:after="20" w:line="240" w:lineRule="auto"/>
              <w:rPr>
                <w:rFonts w:cs="Tahoma"/>
              </w:rPr>
            </w:pPr>
            <w:r>
              <w:rPr>
                <w:rFonts w:cs="Tahoma"/>
              </w:rPr>
              <w:t>Prompt / Attribute</w:t>
            </w:r>
          </w:p>
        </w:tc>
      </w:tr>
      <w:tr w:rsidR="001030FB" w:rsidRPr="00164C0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 xml:space="preserve">Accounting Cycle </w:t>
            </w:r>
          </w:p>
        </w:tc>
        <w:tc>
          <w:tcPr>
            <w:tcW w:w="4577" w:type="dxa"/>
            <w:shd w:val="clear" w:color="auto" w:fill="auto"/>
            <w:vAlign w:val="center"/>
          </w:tcPr>
          <w:p w:rsidR="001030FB" w:rsidRDefault="001030FB" w:rsidP="002C33DC">
            <w:pPr>
              <w:spacing w:before="20" w:after="20" w:line="240" w:lineRule="auto"/>
              <w:rPr>
                <w:rFonts w:cs="Tahoma"/>
              </w:rPr>
            </w:pPr>
            <w:r>
              <w:rPr>
                <w:rFonts w:cs="Tahoma"/>
              </w:rPr>
              <w:t>Attribute</w:t>
            </w:r>
          </w:p>
        </w:tc>
      </w:tr>
      <w:tr w:rsidR="001030FB" w:rsidRPr="00164C0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Examiner Code</w:t>
            </w:r>
          </w:p>
        </w:tc>
        <w:tc>
          <w:tcPr>
            <w:tcW w:w="4577" w:type="dxa"/>
            <w:shd w:val="clear" w:color="auto" w:fill="auto"/>
            <w:vAlign w:val="center"/>
          </w:tcPr>
          <w:p w:rsidR="001030FB" w:rsidRDefault="001030FB" w:rsidP="002C33DC">
            <w:pPr>
              <w:spacing w:before="20" w:after="20" w:line="240" w:lineRule="auto"/>
              <w:rPr>
                <w:rFonts w:cs="Tahoma"/>
              </w:rPr>
            </w:pPr>
            <w:r>
              <w:rPr>
                <w:rFonts w:cs="Tahoma"/>
              </w:rPr>
              <w:t>Attribute</w:t>
            </w:r>
          </w:p>
        </w:tc>
      </w:tr>
      <w:tr w:rsidR="001030FB" w:rsidRPr="00164C0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Policy Type</w:t>
            </w:r>
          </w:p>
        </w:tc>
        <w:tc>
          <w:tcPr>
            <w:tcW w:w="4577" w:type="dxa"/>
            <w:shd w:val="clear" w:color="auto" w:fill="auto"/>
            <w:vAlign w:val="center"/>
          </w:tcPr>
          <w:p w:rsidR="001030FB" w:rsidRDefault="001030FB" w:rsidP="002C33DC">
            <w:pPr>
              <w:spacing w:before="20" w:after="20" w:line="240" w:lineRule="auto"/>
              <w:rPr>
                <w:rFonts w:cs="Tahoma"/>
              </w:rPr>
            </w:pPr>
            <w:r>
              <w:rPr>
                <w:rFonts w:cs="Tahoma"/>
              </w:rPr>
              <w:t>Attribute</w:t>
            </w:r>
          </w:p>
        </w:tc>
      </w:tr>
      <w:tr w:rsidR="001030FB" w:rsidRPr="00164C0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Body Part</w:t>
            </w:r>
          </w:p>
        </w:tc>
        <w:tc>
          <w:tcPr>
            <w:tcW w:w="4577" w:type="dxa"/>
            <w:shd w:val="clear" w:color="auto" w:fill="auto"/>
            <w:vAlign w:val="center"/>
          </w:tcPr>
          <w:p w:rsidR="001030FB" w:rsidRDefault="001030FB" w:rsidP="002C33DC">
            <w:pPr>
              <w:spacing w:before="20" w:after="20" w:line="240" w:lineRule="auto"/>
              <w:rPr>
                <w:rFonts w:cs="Tahoma"/>
              </w:rPr>
            </w:pPr>
            <w:r>
              <w:rPr>
                <w:rFonts w:cs="Tahoma"/>
              </w:rPr>
              <w:t>Attribute</w:t>
            </w:r>
          </w:p>
        </w:tc>
      </w:tr>
      <w:tr w:rsidR="001030FB" w:rsidRPr="00164C0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Insured (Ryder)</w:t>
            </w:r>
          </w:p>
        </w:tc>
        <w:tc>
          <w:tcPr>
            <w:tcW w:w="4577" w:type="dxa"/>
            <w:shd w:val="clear" w:color="auto" w:fill="auto"/>
            <w:vAlign w:val="center"/>
          </w:tcPr>
          <w:p w:rsidR="001030FB" w:rsidRDefault="001030FB" w:rsidP="002C33DC">
            <w:pPr>
              <w:spacing w:before="20" w:after="20" w:line="240" w:lineRule="auto"/>
              <w:rPr>
                <w:rFonts w:cs="Tahoma"/>
              </w:rPr>
            </w:pPr>
            <w:r>
              <w:rPr>
                <w:rFonts w:cs="Tahoma"/>
              </w:rPr>
              <w:t>Attribute</w:t>
            </w:r>
          </w:p>
        </w:tc>
      </w:tr>
      <w:tr w:rsidR="001030FB" w:rsidRPr="00164C0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Reserve Group</w:t>
            </w:r>
          </w:p>
        </w:tc>
        <w:tc>
          <w:tcPr>
            <w:tcW w:w="4577" w:type="dxa"/>
            <w:shd w:val="clear" w:color="auto" w:fill="auto"/>
            <w:vAlign w:val="center"/>
          </w:tcPr>
          <w:p w:rsidR="001030FB" w:rsidRDefault="001030FB" w:rsidP="002C33DC">
            <w:pPr>
              <w:spacing w:before="20" w:after="20" w:line="240" w:lineRule="auto"/>
              <w:rPr>
                <w:rFonts w:cs="Tahoma"/>
              </w:rPr>
            </w:pPr>
            <w:r>
              <w:rPr>
                <w:rFonts w:cs="Tahoma"/>
              </w:rPr>
              <w:t>Attribute</w:t>
            </w:r>
          </w:p>
        </w:tc>
      </w:tr>
      <w:tr w:rsidR="001030FB" w:rsidRPr="00E01C3C" w:rsidTr="002C33DC">
        <w:trPr>
          <w:cantSplit/>
          <w:trHeight w:val="51"/>
        </w:trPr>
        <w:tc>
          <w:tcPr>
            <w:tcW w:w="4248" w:type="dxa"/>
            <w:shd w:val="clear" w:color="auto" w:fill="E7E6E6" w:themeFill="background2"/>
            <w:vAlign w:val="center"/>
          </w:tcPr>
          <w:p w:rsidR="001030FB" w:rsidRPr="00664277" w:rsidRDefault="001030FB" w:rsidP="002C33DC">
            <w:pPr>
              <w:spacing w:before="20" w:after="20" w:line="240" w:lineRule="auto"/>
              <w:rPr>
                <w:b/>
                <w:bCs/>
              </w:rPr>
            </w:pPr>
            <w:r w:rsidRPr="00664277">
              <w:rPr>
                <w:b/>
                <w:bCs/>
              </w:rPr>
              <w:t>METRICS</w:t>
            </w:r>
          </w:p>
        </w:tc>
        <w:tc>
          <w:tcPr>
            <w:tcW w:w="4577" w:type="dxa"/>
            <w:shd w:val="clear" w:color="auto" w:fill="E7E6E6" w:themeFill="background2"/>
            <w:vAlign w:val="center"/>
          </w:tcPr>
          <w:p w:rsidR="001030FB" w:rsidRPr="00664277" w:rsidRDefault="001030FB" w:rsidP="002C33DC">
            <w:pPr>
              <w:spacing w:before="20" w:after="20" w:line="240" w:lineRule="auto"/>
              <w:rPr>
                <w:rFonts w:cs="Tahoma"/>
                <w:b/>
              </w:rPr>
            </w:pPr>
          </w:p>
        </w:tc>
      </w:tr>
      <w:tr w:rsidR="001030FB" w:rsidTr="002C33DC">
        <w:trPr>
          <w:cantSplit/>
          <w:trHeight w:val="51"/>
        </w:trPr>
        <w:tc>
          <w:tcPr>
            <w:tcW w:w="4248" w:type="dxa"/>
            <w:shd w:val="clear" w:color="auto" w:fill="auto"/>
            <w:vAlign w:val="center"/>
          </w:tcPr>
          <w:p w:rsidR="001030FB" w:rsidRDefault="001030FB" w:rsidP="002C33DC">
            <w:pPr>
              <w:spacing w:before="20" w:after="20" w:line="240" w:lineRule="auto"/>
              <w:rPr>
                <w:bCs/>
              </w:rPr>
            </w:pPr>
            <w:r>
              <w:rPr>
                <w:bCs/>
              </w:rPr>
              <w:t>$ Payment Amount</w:t>
            </w:r>
          </w:p>
        </w:tc>
        <w:tc>
          <w:tcPr>
            <w:tcW w:w="4577" w:type="dxa"/>
            <w:shd w:val="clear" w:color="auto" w:fill="auto"/>
            <w:vAlign w:val="center"/>
          </w:tcPr>
          <w:p w:rsidR="001030FB" w:rsidRDefault="001030FB" w:rsidP="002C33DC">
            <w:pPr>
              <w:spacing w:before="20" w:after="20" w:line="240" w:lineRule="auto"/>
              <w:rPr>
                <w:rFonts w:cs="Tahoma"/>
              </w:rPr>
            </w:pPr>
          </w:p>
        </w:tc>
      </w:tr>
      <w:tr w:rsidR="001030FB" w:rsidTr="002C33DC">
        <w:trPr>
          <w:cantSplit/>
          <w:trHeight w:val="51"/>
        </w:trPr>
        <w:tc>
          <w:tcPr>
            <w:tcW w:w="4248" w:type="dxa"/>
            <w:shd w:val="clear" w:color="auto" w:fill="auto"/>
            <w:vAlign w:val="center"/>
          </w:tcPr>
          <w:p w:rsidR="001030FB" w:rsidRDefault="001030FB" w:rsidP="002C33DC">
            <w:pPr>
              <w:spacing w:before="20" w:after="20" w:line="240" w:lineRule="auto"/>
              <w:rPr>
                <w:bCs/>
              </w:rPr>
            </w:pPr>
            <w:r>
              <w:rPr>
                <w:bCs/>
              </w:rPr>
              <w:t>$ Reserve Amount</w:t>
            </w:r>
          </w:p>
        </w:tc>
        <w:tc>
          <w:tcPr>
            <w:tcW w:w="4577" w:type="dxa"/>
            <w:shd w:val="clear" w:color="auto" w:fill="auto"/>
            <w:vAlign w:val="center"/>
          </w:tcPr>
          <w:p w:rsidR="001030FB" w:rsidRDefault="001030FB" w:rsidP="002C33DC">
            <w:pPr>
              <w:spacing w:before="20" w:after="20" w:line="240" w:lineRule="auto"/>
              <w:rPr>
                <w:rFonts w:cs="Tahoma"/>
              </w:rPr>
            </w:pPr>
          </w:p>
        </w:tc>
      </w:tr>
      <w:tr w:rsidR="001030FB" w:rsidTr="002C33DC">
        <w:trPr>
          <w:cantSplit/>
          <w:trHeight w:val="51"/>
        </w:trPr>
        <w:tc>
          <w:tcPr>
            <w:tcW w:w="4248" w:type="dxa"/>
            <w:shd w:val="clear" w:color="auto" w:fill="auto"/>
            <w:vAlign w:val="center"/>
          </w:tcPr>
          <w:p w:rsidR="001030FB" w:rsidRDefault="001030FB" w:rsidP="002C33DC">
            <w:pPr>
              <w:spacing w:before="20" w:after="20" w:line="240" w:lineRule="auto"/>
              <w:rPr>
                <w:bCs/>
              </w:rPr>
            </w:pPr>
            <w:r>
              <w:rPr>
                <w:bCs/>
              </w:rPr>
              <w:t>$ Auto Reserve Amount</w:t>
            </w:r>
          </w:p>
        </w:tc>
        <w:tc>
          <w:tcPr>
            <w:tcW w:w="4577" w:type="dxa"/>
            <w:shd w:val="clear" w:color="auto" w:fill="auto"/>
            <w:vAlign w:val="center"/>
          </w:tcPr>
          <w:p w:rsidR="001030FB" w:rsidRDefault="001030FB" w:rsidP="002C33DC">
            <w:pPr>
              <w:spacing w:before="20" w:after="20" w:line="240" w:lineRule="auto"/>
              <w:rPr>
                <w:rFonts w:cs="Tahoma"/>
              </w:rPr>
            </w:pPr>
          </w:p>
        </w:tc>
      </w:tr>
      <w:tr w:rsidR="001030FB" w:rsidTr="002C33DC">
        <w:trPr>
          <w:cantSplit/>
          <w:trHeight w:val="51"/>
        </w:trPr>
        <w:tc>
          <w:tcPr>
            <w:tcW w:w="4248" w:type="dxa"/>
            <w:shd w:val="clear" w:color="auto" w:fill="auto"/>
            <w:vAlign w:val="center"/>
          </w:tcPr>
          <w:p w:rsidR="001030FB" w:rsidRDefault="001030FB" w:rsidP="002C33DC">
            <w:pPr>
              <w:spacing w:before="20" w:after="20" w:line="240" w:lineRule="auto"/>
              <w:rPr>
                <w:bCs/>
              </w:rPr>
            </w:pPr>
            <w:r>
              <w:rPr>
                <w:bCs/>
              </w:rPr>
              <w:t>$ Recovery Amount</w:t>
            </w:r>
          </w:p>
        </w:tc>
        <w:tc>
          <w:tcPr>
            <w:tcW w:w="4577" w:type="dxa"/>
            <w:shd w:val="clear" w:color="auto" w:fill="auto"/>
            <w:vAlign w:val="center"/>
          </w:tcPr>
          <w:p w:rsidR="001030FB" w:rsidRDefault="001030FB" w:rsidP="002C33DC">
            <w:pPr>
              <w:spacing w:before="20" w:after="20" w:line="240" w:lineRule="auto"/>
              <w:rPr>
                <w:rFonts w:cs="Tahoma"/>
              </w:rPr>
            </w:pPr>
          </w:p>
        </w:tc>
      </w:tr>
      <w:tr w:rsidR="001030FB" w:rsidTr="002C33DC">
        <w:trPr>
          <w:cantSplit/>
          <w:trHeight w:val="51"/>
        </w:trPr>
        <w:tc>
          <w:tcPr>
            <w:tcW w:w="4248" w:type="dxa"/>
            <w:shd w:val="clear" w:color="auto" w:fill="auto"/>
            <w:vAlign w:val="center"/>
          </w:tcPr>
          <w:p w:rsidR="001030FB" w:rsidRDefault="001030FB" w:rsidP="0092162D">
            <w:pPr>
              <w:spacing w:before="20" w:after="20" w:line="240" w:lineRule="auto"/>
              <w:rPr>
                <w:bCs/>
              </w:rPr>
            </w:pPr>
            <w:r>
              <w:rPr>
                <w:bCs/>
              </w:rPr>
              <w:t xml:space="preserve">$ Net Incurred </w:t>
            </w:r>
            <w:r w:rsidR="0092162D">
              <w:rPr>
                <w:bCs/>
              </w:rPr>
              <w:t xml:space="preserve">Amount </w:t>
            </w:r>
          </w:p>
        </w:tc>
        <w:tc>
          <w:tcPr>
            <w:tcW w:w="4577" w:type="dxa"/>
            <w:shd w:val="clear" w:color="auto" w:fill="auto"/>
            <w:vAlign w:val="center"/>
          </w:tcPr>
          <w:p w:rsidR="001030FB" w:rsidRDefault="001030FB" w:rsidP="002C33DC">
            <w:pPr>
              <w:spacing w:before="20" w:after="20" w:line="240" w:lineRule="auto"/>
              <w:rPr>
                <w:rFonts w:cs="Tahoma"/>
              </w:rPr>
            </w:pPr>
            <w:r>
              <w:rPr>
                <w:rFonts w:cs="Tahoma"/>
              </w:rPr>
              <w:t>(includes recovery)</w:t>
            </w:r>
          </w:p>
        </w:tc>
      </w:tr>
      <w:tr w:rsidR="001030FB" w:rsidTr="002C33DC">
        <w:trPr>
          <w:cantSplit/>
          <w:trHeight w:val="51"/>
        </w:trPr>
        <w:tc>
          <w:tcPr>
            <w:tcW w:w="4248" w:type="dxa"/>
            <w:shd w:val="clear" w:color="auto" w:fill="auto"/>
            <w:vAlign w:val="center"/>
          </w:tcPr>
          <w:p w:rsidR="001030FB" w:rsidRDefault="001030FB" w:rsidP="002C33DC">
            <w:pPr>
              <w:spacing w:before="20" w:after="20" w:line="240" w:lineRule="auto"/>
              <w:rPr>
                <w:bCs/>
              </w:rPr>
            </w:pPr>
            <w:r>
              <w:rPr>
                <w:bCs/>
              </w:rPr>
              <w:t xml:space="preserve"># Number of Payments </w:t>
            </w:r>
          </w:p>
        </w:tc>
        <w:tc>
          <w:tcPr>
            <w:tcW w:w="4577" w:type="dxa"/>
            <w:shd w:val="clear" w:color="auto" w:fill="auto"/>
            <w:vAlign w:val="center"/>
          </w:tcPr>
          <w:p w:rsidR="001030FB" w:rsidRDefault="001030FB" w:rsidP="002C33DC">
            <w:pPr>
              <w:spacing w:before="20" w:after="20" w:line="240" w:lineRule="auto"/>
              <w:rPr>
                <w:rFonts w:cs="Tahoma"/>
              </w:rPr>
            </w:pPr>
          </w:p>
        </w:tc>
      </w:tr>
      <w:tr w:rsidR="001030FB" w:rsidTr="002C33DC">
        <w:trPr>
          <w:cantSplit/>
          <w:trHeight w:val="51"/>
        </w:trPr>
        <w:tc>
          <w:tcPr>
            <w:tcW w:w="4248" w:type="dxa"/>
            <w:shd w:val="clear" w:color="auto" w:fill="auto"/>
            <w:vAlign w:val="center"/>
          </w:tcPr>
          <w:p w:rsidR="001030FB" w:rsidRDefault="001030FB" w:rsidP="002C33DC">
            <w:pPr>
              <w:spacing w:before="20" w:after="20" w:line="240" w:lineRule="auto"/>
              <w:rPr>
                <w:bCs/>
              </w:rPr>
            </w:pPr>
            <w:r>
              <w:rPr>
                <w:bCs/>
              </w:rPr>
              <w:t># Number of Claims</w:t>
            </w:r>
          </w:p>
        </w:tc>
        <w:tc>
          <w:tcPr>
            <w:tcW w:w="4577" w:type="dxa"/>
            <w:shd w:val="clear" w:color="auto" w:fill="auto"/>
            <w:vAlign w:val="center"/>
          </w:tcPr>
          <w:p w:rsidR="001030FB" w:rsidRDefault="001030FB" w:rsidP="002C33DC">
            <w:pPr>
              <w:spacing w:before="20" w:after="20" w:line="240" w:lineRule="auto"/>
              <w:rPr>
                <w:rFonts w:cs="Tahoma"/>
              </w:rPr>
            </w:pPr>
          </w:p>
        </w:tc>
      </w:tr>
    </w:tbl>
    <w:p w:rsidR="00216B4D" w:rsidRDefault="00216B4D" w:rsidP="00216B4D">
      <w:pPr>
        <w:pStyle w:val="NoSpacing"/>
        <w:ind w:firstLine="360"/>
        <w:rPr>
          <w:b/>
        </w:rPr>
      </w:pPr>
    </w:p>
    <w:p w:rsidR="001030FB" w:rsidRDefault="001030FB" w:rsidP="00216B4D">
      <w:pPr>
        <w:pStyle w:val="NoSpacing"/>
        <w:ind w:firstLine="360"/>
        <w:rPr>
          <w:b/>
        </w:rPr>
      </w:pPr>
    </w:p>
    <w:p w:rsidR="009062F6" w:rsidRPr="00C3167E" w:rsidRDefault="009062F6" w:rsidP="00C3167E">
      <w:pPr>
        <w:ind w:firstLine="360"/>
        <w:rPr>
          <w:highlight w:val="yellow"/>
        </w:rPr>
      </w:pPr>
      <w:r w:rsidRPr="00C3167E">
        <w:rPr>
          <w:b/>
        </w:rPr>
        <w:t>REPORTING SUBJECT AREA MATRIX:</w:t>
      </w:r>
    </w:p>
    <w:p w:rsidR="00E074C4" w:rsidRPr="00281F4F" w:rsidRDefault="00E074C4" w:rsidP="00E074C4">
      <w:pPr>
        <w:ind w:left="360"/>
      </w:pPr>
      <w:r>
        <w:t xml:space="preserve">A bus matrix is a Data Warehouse planning model and tool created to convey the relationships between metrics and attributes.  Using the reports identified in the Reserve Amounts subject area an ‘excerpt’ of the bus matrix was created to visualize the association between data elements. </w:t>
      </w:r>
    </w:p>
    <w:p w:rsidR="00E074C4" w:rsidRDefault="00E074C4" w:rsidP="00E074C4">
      <w:pPr>
        <w:ind w:left="360"/>
      </w:pPr>
      <w:r>
        <w:t xml:space="preserve">The complete bus matrix and reporting subject area excel files are attached in the references section. </w:t>
      </w:r>
    </w:p>
    <w:p w:rsidR="001F625A" w:rsidRPr="001F625A" w:rsidRDefault="001F625A" w:rsidP="001F625A">
      <w:pPr>
        <w:ind w:left="360"/>
        <w:rPr>
          <w:rFonts w:cs="Tahoma"/>
        </w:rPr>
      </w:pPr>
      <w:r>
        <w:rPr>
          <w:rFonts w:cs="Tahoma"/>
          <w:noProof/>
        </w:rPr>
        <w:drawing>
          <wp:inline distT="0" distB="0" distL="0" distR="0" wp14:anchorId="1B95FE37" wp14:editId="5FB4616E">
            <wp:extent cx="5943600" cy="30048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01C8B.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3004820"/>
                    </a:xfrm>
                    <a:prstGeom prst="rect">
                      <a:avLst/>
                    </a:prstGeom>
                  </pic:spPr>
                </pic:pic>
              </a:graphicData>
            </a:graphic>
          </wp:inline>
        </w:drawing>
      </w:r>
    </w:p>
    <w:p w:rsidR="00BB4D5E" w:rsidRPr="006C56BF" w:rsidRDefault="00804F32" w:rsidP="00C3167E">
      <w:pPr>
        <w:ind w:firstLine="360"/>
        <w:rPr>
          <w:i/>
        </w:rPr>
      </w:pPr>
      <w:r>
        <w:rPr>
          <w:i/>
        </w:rPr>
        <w:t>There is no actuarial</w:t>
      </w:r>
      <w:r w:rsidR="006C56BF" w:rsidRPr="006C56BF">
        <w:rPr>
          <w:i/>
        </w:rPr>
        <w:t xml:space="preserve"> </w:t>
      </w:r>
      <w:r w:rsidR="006C56BF">
        <w:rPr>
          <w:i/>
        </w:rPr>
        <w:t>analysis run on Property/C</w:t>
      </w:r>
      <w:r w:rsidR="006C56BF" w:rsidRPr="006C56BF">
        <w:rPr>
          <w:i/>
        </w:rPr>
        <w:t>argo claims.</w:t>
      </w:r>
    </w:p>
    <w:p w:rsidR="0024556C" w:rsidRDefault="00216B4D" w:rsidP="0024556C">
      <w:pPr>
        <w:ind w:left="360"/>
      </w:pPr>
      <w:r>
        <w:rPr>
          <w:b/>
        </w:rPr>
        <w:t>VIEWING THE DATA</w:t>
      </w:r>
      <w:r w:rsidR="00A46511" w:rsidRPr="00202722">
        <w:rPr>
          <w:b/>
        </w:rPr>
        <w:t>:</w:t>
      </w:r>
      <w:r w:rsidR="0024556C" w:rsidRPr="0024556C">
        <w:t xml:space="preserve"> </w:t>
      </w:r>
      <w:r w:rsidR="0024556C" w:rsidRPr="00615D04">
        <w:t>(How should the above data be sectioned and reported?)</w:t>
      </w:r>
      <w:r w:rsidR="0024556C">
        <w:t>:</w:t>
      </w:r>
    </w:p>
    <w:p w:rsidR="0024556C" w:rsidRPr="004B134C" w:rsidRDefault="0024556C" w:rsidP="0024556C">
      <w:pPr>
        <w:ind w:left="360"/>
      </w:pPr>
      <w:r>
        <w:t>Due to the critical nature of the Actuarial Analysis subject area necessary views shall be identified during the Functional Design Phase.</w:t>
      </w:r>
      <w:r w:rsidRPr="006D6906">
        <w:rPr>
          <w:i/>
        </w:rPr>
        <w:t xml:space="preserve">  A detailed description and design will be assessed during the Functional Design phase. </w:t>
      </w:r>
    </w:p>
    <w:p w:rsidR="00256A2D" w:rsidRDefault="00256A2D" w:rsidP="00256A2D">
      <w:bookmarkStart w:id="53" w:name="_Loss_and_Expense"/>
      <w:bookmarkEnd w:id="53"/>
    </w:p>
    <w:p w:rsidR="00ED19FD" w:rsidRDefault="00ED19FD" w:rsidP="00ED19FD">
      <w:pPr>
        <w:pStyle w:val="Heading2"/>
      </w:pPr>
      <w:bookmarkStart w:id="54" w:name="_System_Balancing"/>
      <w:bookmarkStart w:id="55" w:name="_Claim_Cost_Analysis"/>
      <w:bookmarkStart w:id="56" w:name="_Management_Reporting"/>
      <w:bookmarkStart w:id="57" w:name="_Management"/>
      <w:bookmarkStart w:id="58" w:name="_NLCO_Reports"/>
      <w:bookmarkStart w:id="59" w:name="_Overall_Metric_Summary"/>
      <w:bookmarkStart w:id="60" w:name="_Risk_Management_Reports"/>
      <w:bookmarkStart w:id="61" w:name="_Risk_Management"/>
      <w:bookmarkStart w:id="62" w:name="_Risk_Management_1"/>
      <w:bookmarkStart w:id="63" w:name="_Toc469999554"/>
      <w:bookmarkEnd w:id="54"/>
      <w:bookmarkEnd w:id="55"/>
      <w:bookmarkEnd w:id="56"/>
      <w:bookmarkEnd w:id="57"/>
      <w:bookmarkEnd w:id="58"/>
      <w:bookmarkEnd w:id="59"/>
      <w:bookmarkEnd w:id="60"/>
      <w:bookmarkEnd w:id="61"/>
      <w:bookmarkEnd w:id="62"/>
      <w:r>
        <w:t>Risk Management</w:t>
      </w:r>
      <w:bookmarkEnd w:id="63"/>
      <w:r>
        <w:t xml:space="preserve"> </w:t>
      </w:r>
    </w:p>
    <w:p w:rsidR="00ED19FD" w:rsidRDefault="00ED19FD" w:rsidP="00C3167E">
      <w:pPr>
        <w:ind w:firstLine="360"/>
      </w:pPr>
      <w:r>
        <w:rPr>
          <w:b/>
        </w:rPr>
        <w:t>SUBJECT AREA PURPOSE</w:t>
      </w:r>
      <w:r>
        <w:t xml:space="preserve">: </w:t>
      </w:r>
    </w:p>
    <w:p w:rsidR="00ED19FD" w:rsidRDefault="00ED19FD" w:rsidP="00C3167E">
      <w:pPr>
        <w:ind w:left="360"/>
      </w:pPr>
      <w:r>
        <w:t xml:space="preserve">The following subject area is made up of reports </w:t>
      </w:r>
      <w:r w:rsidR="00C7479A">
        <w:t>produced</w:t>
      </w:r>
      <w:r>
        <w:t xml:space="preserve"> for </w:t>
      </w:r>
      <w:r w:rsidR="007B0AED">
        <w:t xml:space="preserve">the </w:t>
      </w:r>
      <w:r>
        <w:t>Risk Management</w:t>
      </w:r>
      <w:r w:rsidR="007B0AED">
        <w:t xml:space="preserve"> department and</w:t>
      </w:r>
      <w:r w:rsidR="00C7479A">
        <w:t xml:space="preserve"> for the purpose of</w:t>
      </w:r>
      <w:r w:rsidR="007B0AED">
        <w:t xml:space="preserve"> </w:t>
      </w:r>
      <w:r w:rsidR="00C7479A">
        <w:t xml:space="preserve">forecasting, </w:t>
      </w:r>
      <w:r w:rsidR="007B0AED">
        <w:t>risk management</w:t>
      </w:r>
      <w:r w:rsidR="00C7479A">
        <w:t xml:space="preserve"> analysis and</w:t>
      </w:r>
      <w:r w:rsidR="00A83D53">
        <w:t>,</w:t>
      </w:r>
      <w:r w:rsidR="00C7479A">
        <w:t xml:space="preserve"> financial risk analysis.</w:t>
      </w:r>
    </w:p>
    <w:p w:rsidR="00AF675A" w:rsidRDefault="00AF675A" w:rsidP="00C3167E">
      <w:pPr>
        <w:ind w:left="360"/>
      </w:pPr>
      <w:r>
        <w:t xml:space="preserve">Average Severity Reporting for Insurance Accounting for Liability and Property is completed Workday1 by calendar year. </w:t>
      </w:r>
    </w:p>
    <w:p w:rsidR="00AF675A" w:rsidRPr="00AE7396" w:rsidRDefault="00AF675A" w:rsidP="00AF675A">
      <w:pPr>
        <w:ind w:left="720"/>
        <w:rPr>
          <w:i/>
        </w:rPr>
      </w:pPr>
      <w:r w:rsidRPr="00AE7396">
        <w:rPr>
          <w:i/>
        </w:rPr>
        <w:t>Average Severity (1) = Capped Claim Cost / # of Claims</w:t>
      </w:r>
    </w:p>
    <w:p w:rsidR="00AF675A" w:rsidRPr="00AE7396" w:rsidRDefault="00AF675A" w:rsidP="00AC1D05">
      <w:pPr>
        <w:spacing w:after="0"/>
        <w:ind w:left="720"/>
        <w:rPr>
          <w:i/>
        </w:rPr>
      </w:pPr>
      <w:r w:rsidRPr="00AE7396">
        <w:rPr>
          <w:i/>
        </w:rPr>
        <w:t xml:space="preserve">Average Severity (2) = Total Claim Cost / # of Claims </w:t>
      </w:r>
    </w:p>
    <w:p w:rsidR="00AF675A" w:rsidRDefault="00AF675A" w:rsidP="007B0AED">
      <w:pPr>
        <w:ind w:left="720"/>
      </w:pPr>
    </w:p>
    <w:p w:rsidR="00D24132" w:rsidRDefault="00D24132" w:rsidP="00D24132">
      <w:pPr>
        <w:pStyle w:val="NoSpacing"/>
        <w:spacing w:after="240"/>
        <w:ind w:firstLine="360"/>
        <w:rPr>
          <w:b/>
        </w:rPr>
      </w:pPr>
      <w:r>
        <w:rPr>
          <w:b/>
        </w:rPr>
        <w:t>KEY DRIVERS AND QUESTIONS ANSWERED:</w:t>
      </w:r>
    </w:p>
    <w:p w:rsidR="00D24132" w:rsidRDefault="00E04FA8" w:rsidP="00504CF7">
      <w:pPr>
        <w:pStyle w:val="NoSpacing"/>
        <w:numPr>
          <w:ilvl w:val="0"/>
          <w:numId w:val="45"/>
        </w:numPr>
        <w:spacing w:after="240" w:line="276" w:lineRule="auto"/>
        <w:ind w:left="1260"/>
        <w:rPr>
          <w:rStyle w:val="StyleItalicText2"/>
          <w:i w:val="0"/>
          <w:color w:val="auto"/>
          <w:sz w:val="22"/>
        </w:rPr>
      </w:pPr>
      <w:r w:rsidRPr="00E04FA8">
        <w:rPr>
          <w:rStyle w:val="StyleItalicText2"/>
          <w:i w:val="0"/>
          <w:color w:val="auto"/>
          <w:sz w:val="22"/>
        </w:rPr>
        <w:t>Average Claim Severity by month, quarter, year</w:t>
      </w:r>
      <w:r w:rsidR="009B12BB">
        <w:rPr>
          <w:rStyle w:val="StyleItalicText2"/>
          <w:i w:val="0"/>
          <w:color w:val="auto"/>
          <w:sz w:val="22"/>
        </w:rPr>
        <w:t>.</w:t>
      </w:r>
    </w:p>
    <w:p w:rsidR="00E04FA8" w:rsidRDefault="00E04FA8" w:rsidP="00504CF7">
      <w:pPr>
        <w:pStyle w:val="NoSpacing"/>
        <w:numPr>
          <w:ilvl w:val="0"/>
          <w:numId w:val="45"/>
        </w:numPr>
        <w:spacing w:after="240" w:line="276" w:lineRule="auto"/>
        <w:ind w:left="1260"/>
        <w:rPr>
          <w:rStyle w:val="StyleItalicText2"/>
          <w:i w:val="0"/>
          <w:color w:val="auto"/>
          <w:sz w:val="22"/>
        </w:rPr>
      </w:pPr>
      <w:r>
        <w:rPr>
          <w:rStyle w:val="StyleItalicText2"/>
          <w:i w:val="0"/>
          <w:color w:val="auto"/>
          <w:sz w:val="22"/>
        </w:rPr>
        <w:t>Ability to break out Reserve Amount, Incurred Amount and Payment Amount by Loss/Expense Type and drill down into the level of Bodily Injury and Property Damage.</w:t>
      </w:r>
    </w:p>
    <w:p w:rsidR="00E04FA8" w:rsidRDefault="00E04FA8" w:rsidP="00504CF7">
      <w:pPr>
        <w:pStyle w:val="NoSpacing"/>
        <w:numPr>
          <w:ilvl w:val="0"/>
          <w:numId w:val="45"/>
        </w:numPr>
        <w:spacing w:after="240" w:line="276" w:lineRule="auto"/>
        <w:ind w:left="1260"/>
        <w:rPr>
          <w:rStyle w:val="StyleItalicText2"/>
          <w:i w:val="0"/>
          <w:color w:val="auto"/>
          <w:sz w:val="22"/>
        </w:rPr>
      </w:pPr>
      <w:r>
        <w:rPr>
          <w:rStyle w:val="StyleItalicText2"/>
          <w:i w:val="0"/>
          <w:color w:val="auto"/>
          <w:sz w:val="22"/>
        </w:rPr>
        <w:t>Number of claims with a ‘new’ reserve by year.</w:t>
      </w:r>
    </w:p>
    <w:p w:rsidR="00E04FA8" w:rsidRDefault="00E04FA8" w:rsidP="00504CF7">
      <w:pPr>
        <w:pStyle w:val="NoSpacing"/>
        <w:numPr>
          <w:ilvl w:val="0"/>
          <w:numId w:val="45"/>
        </w:numPr>
        <w:spacing w:after="240" w:line="276" w:lineRule="auto"/>
        <w:ind w:left="1260"/>
        <w:rPr>
          <w:rStyle w:val="StyleItalicText2"/>
          <w:i w:val="0"/>
          <w:color w:val="auto"/>
          <w:sz w:val="22"/>
        </w:rPr>
      </w:pPr>
      <w:r>
        <w:rPr>
          <w:rStyle w:val="StyleItalicText2"/>
          <w:i w:val="0"/>
          <w:color w:val="auto"/>
          <w:sz w:val="22"/>
        </w:rPr>
        <w:t>Average Number of Claims within a time period.</w:t>
      </w:r>
    </w:p>
    <w:p w:rsidR="00E04FA8" w:rsidRPr="00E04FA8" w:rsidRDefault="00E04FA8" w:rsidP="00504CF7">
      <w:pPr>
        <w:pStyle w:val="NoSpacing"/>
        <w:numPr>
          <w:ilvl w:val="0"/>
          <w:numId w:val="45"/>
        </w:numPr>
        <w:spacing w:after="240" w:line="276" w:lineRule="auto"/>
        <w:ind w:left="1260"/>
        <w:rPr>
          <w:rStyle w:val="StyleItalicText2"/>
          <w:i w:val="0"/>
          <w:color w:val="auto"/>
          <w:sz w:val="22"/>
        </w:rPr>
      </w:pPr>
      <w:r>
        <w:rPr>
          <w:rStyle w:val="StyleItalicText2"/>
          <w:i w:val="0"/>
          <w:color w:val="auto"/>
          <w:sz w:val="22"/>
        </w:rPr>
        <w:t>Average Number of Net Incurred within a time period by Ryder Location Hierarchy.</w:t>
      </w:r>
    </w:p>
    <w:p w:rsidR="00D24132" w:rsidRDefault="00D24132" w:rsidP="00D24132">
      <w:pPr>
        <w:pStyle w:val="NoSpacing"/>
        <w:ind w:firstLine="360"/>
        <w:rPr>
          <w:b/>
        </w:rPr>
      </w:pPr>
    </w:p>
    <w:p w:rsidR="00D24132" w:rsidRDefault="00D24132" w:rsidP="00D24132">
      <w:pPr>
        <w:pStyle w:val="NoSpacing"/>
        <w:spacing w:after="240"/>
        <w:ind w:firstLine="360"/>
        <w:rPr>
          <w:b/>
        </w:rPr>
      </w:pPr>
      <w:r>
        <w:rPr>
          <w:b/>
        </w:rPr>
        <w:t>PROMPTING AND ELEMENTS TO BE MADE AVAILALE:</w:t>
      </w:r>
    </w:p>
    <w:p w:rsidR="005C1F1C" w:rsidRPr="00B5581D" w:rsidRDefault="005C1F1C" w:rsidP="00504CF7">
      <w:pPr>
        <w:pStyle w:val="NoSpacing"/>
        <w:numPr>
          <w:ilvl w:val="0"/>
          <w:numId w:val="50"/>
        </w:numPr>
        <w:spacing w:after="240" w:line="276" w:lineRule="auto"/>
        <w:ind w:left="1260"/>
        <w:rPr>
          <w:rStyle w:val="StyleItalicText2"/>
          <w:i w:val="0"/>
          <w:color w:val="auto"/>
          <w:sz w:val="22"/>
        </w:rPr>
      </w:pPr>
      <w:r w:rsidRPr="00B5581D">
        <w:rPr>
          <w:rStyle w:val="StyleItalicText2"/>
          <w:i w:val="0"/>
          <w:color w:val="auto"/>
          <w:sz w:val="22"/>
        </w:rPr>
        <w:t xml:space="preserve">Users shall have the ability to select one or more elements from one or more attributes.  The selected attributes shall be used to filter the data displayed for reporting.  The elements to be available are listed in this subject area. </w:t>
      </w:r>
    </w:p>
    <w:p w:rsidR="005C1F1C" w:rsidRPr="00B5581D" w:rsidRDefault="005C1F1C" w:rsidP="00504CF7">
      <w:pPr>
        <w:pStyle w:val="NoSpacing"/>
        <w:numPr>
          <w:ilvl w:val="0"/>
          <w:numId w:val="50"/>
        </w:numPr>
        <w:spacing w:after="240" w:line="276" w:lineRule="auto"/>
        <w:ind w:left="1260"/>
        <w:rPr>
          <w:rStyle w:val="StyleItalicText2"/>
          <w:i w:val="0"/>
          <w:color w:val="auto"/>
          <w:sz w:val="22"/>
        </w:rPr>
      </w:pPr>
      <w:r w:rsidRPr="00B5581D">
        <w:rPr>
          <w:rStyle w:val="StyleItalicText2"/>
          <w:i w:val="0"/>
          <w:color w:val="auto"/>
          <w:sz w:val="22"/>
        </w:rPr>
        <w:t>Users shall have the ability to select a specific date or date range in which to filter data to be seen.</w:t>
      </w:r>
    </w:p>
    <w:p w:rsidR="005C1F1C" w:rsidRPr="00B5581D" w:rsidRDefault="005C1F1C" w:rsidP="00504CF7">
      <w:pPr>
        <w:pStyle w:val="NoSpacing"/>
        <w:numPr>
          <w:ilvl w:val="0"/>
          <w:numId w:val="50"/>
        </w:numPr>
        <w:spacing w:after="240" w:line="276" w:lineRule="auto"/>
        <w:ind w:left="1260"/>
        <w:rPr>
          <w:rStyle w:val="StyleItalicText2"/>
          <w:i w:val="0"/>
          <w:color w:val="auto"/>
          <w:sz w:val="22"/>
        </w:rPr>
      </w:pPr>
      <w:r w:rsidRPr="00B5581D">
        <w:rPr>
          <w:rStyle w:val="StyleItalicText2"/>
          <w:i w:val="0"/>
          <w:color w:val="auto"/>
          <w:sz w:val="22"/>
        </w:rPr>
        <w:t xml:space="preserve">A flexible, numeric prompt filter shall be available for users to enter a specific number, which shall be used as a filter or within a metric as a range or single value. </w:t>
      </w:r>
    </w:p>
    <w:p w:rsidR="005C1F1C" w:rsidRPr="00B5581D" w:rsidRDefault="005C1F1C" w:rsidP="00504CF7">
      <w:pPr>
        <w:pStyle w:val="NoSpacing"/>
        <w:numPr>
          <w:ilvl w:val="0"/>
          <w:numId w:val="50"/>
        </w:numPr>
        <w:spacing w:after="240" w:line="276" w:lineRule="auto"/>
        <w:ind w:left="1260"/>
        <w:rPr>
          <w:iCs/>
        </w:rPr>
      </w:pPr>
      <w:r>
        <w:rPr>
          <w:rStyle w:val="StyleItalicText2"/>
          <w:i w:val="0"/>
          <w:color w:val="auto"/>
          <w:sz w:val="22"/>
        </w:rPr>
        <w:t>Actuarial Analysis</w:t>
      </w:r>
      <w:r w:rsidRPr="00B5581D">
        <w:rPr>
          <w:rStyle w:val="StyleItalicText2"/>
          <w:i w:val="0"/>
          <w:color w:val="auto"/>
          <w:sz w:val="22"/>
        </w:rPr>
        <w:t xml:space="preserve"> Reporting shall have the ability to be filtered on any location type in the Ryder Location Hierarchy. </w:t>
      </w:r>
    </w:p>
    <w:tbl>
      <w:tblPr>
        <w:tblW w:w="8825"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8"/>
        <w:gridCol w:w="4577"/>
      </w:tblGrid>
      <w:tr w:rsidR="001030FB" w:rsidRPr="00664452" w:rsidTr="002C33DC">
        <w:trPr>
          <w:cantSplit/>
          <w:trHeight w:val="261"/>
          <w:tblHeader/>
        </w:trPr>
        <w:tc>
          <w:tcPr>
            <w:tcW w:w="4248" w:type="dxa"/>
            <w:shd w:val="clear" w:color="auto" w:fill="E7E6E6" w:themeFill="background2"/>
            <w:vAlign w:val="center"/>
          </w:tcPr>
          <w:p w:rsidR="001030FB" w:rsidRPr="00664452" w:rsidRDefault="001030FB" w:rsidP="002C33DC">
            <w:pPr>
              <w:spacing w:before="20" w:after="20" w:line="240" w:lineRule="auto"/>
              <w:rPr>
                <w:rFonts w:cs="Tahoma"/>
                <w:b/>
              </w:rPr>
            </w:pPr>
            <w:r>
              <w:rPr>
                <w:rFonts w:cs="Tahoma"/>
                <w:b/>
              </w:rPr>
              <w:t>DATA ELEMENT</w:t>
            </w:r>
          </w:p>
        </w:tc>
        <w:tc>
          <w:tcPr>
            <w:tcW w:w="4577" w:type="dxa"/>
            <w:shd w:val="clear" w:color="auto" w:fill="E7E6E6" w:themeFill="background2"/>
            <w:vAlign w:val="center"/>
          </w:tcPr>
          <w:p w:rsidR="001030FB" w:rsidRPr="00664452" w:rsidRDefault="001030FB" w:rsidP="002C33DC">
            <w:pPr>
              <w:spacing w:before="20" w:after="20" w:line="240" w:lineRule="auto"/>
              <w:rPr>
                <w:rFonts w:cs="Tahoma"/>
                <w:b/>
              </w:rPr>
            </w:pPr>
          </w:p>
        </w:tc>
      </w:tr>
      <w:tr w:rsidR="001030F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As of Date</w:t>
            </w:r>
          </w:p>
        </w:tc>
        <w:tc>
          <w:tcPr>
            <w:tcW w:w="4577" w:type="dxa"/>
            <w:shd w:val="clear" w:color="auto" w:fill="auto"/>
            <w:vAlign w:val="center"/>
          </w:tcPr>
          <w:p w:rsidR="001030FB" w:rsidRDefault="00CD2FDB" w:rsidP="002C33DC">
            <w:pPr>
              <w:spacing w:before="20" w:after="20" w:line="240" w:lineRule="auto"/>
              <w:rPr>
                <w:rFonts w:cs="Tahoma"/>
              </w:rPr>
            </w:pPr>
            <w:r>
              <w:rPr>
                <w:rFonts w:cs="Tahoma"/>
              </w:rPr>
              <w:t>Prompt / Attribute</w:t>
            </w:r>
          </w:p>
        </w:tc>
      </w:tr>
      <w:tr w:rsidR="001030F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Date</w:t>
            </w:r>
          </w:p>
        </w:tc>
        <w:tc>
          <w:tcPr>
            <w:tcW w:w="4577" w:type="dxa"/>
            <w:shd w:val="clear" w:color="auto" w:fill="auto"/>
            <w:vAlign w:val="center"/>
          </w:tcPr>
          <w:p w:rsidR="001030FB" w:rsidRDefault="00CD2FDB" w:rsidP="002C33DC">
            <w:pPr>
              <w:spacing w:before="20" w:after="20" w:line="240" w:lineRule="auto"/>
              <w:rPr>
                <w:rFonts w:cs="Tahoma"/>
              </w:rPr>
            </w:pPr>
            <w:r>
              <w:rPr>
                <w:rFonts w:cs="Tahoma"/>
              </w:rPr>
              <w:t>Prompt / Attribute</w:t>
            </w:r>
          </w:p>
        </w:tc>
      </w:tr>
      <w:tr w:rsidR="001030F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Month</w:t>
            </w:r>
          </w:p>
        </w:tc>
        <w:tc>
          <w:tcPr>
            <w:tcW w:w="4577" w:type="dxa"/>
            <w:shd w:val="clear" w:color="auto" w:fill="auto"/>
            <w:vAlign w:val="center"/>
          </w:tcPr>
          <w:p w:rsidR="001030FB" w:rsidRDefault="00CD2FDB" w:rsidP="002C33DC">
            <w:pPr>
              <w:spacing w:before="20" w:after="20" w:line="240" w:lineRule="auto"/>
              <w:rPr>
                <w:rFonts w:cs="Tahoma"/>
              </w:rPr>
            </w:pPr>
            <w:r>
              <w:rPr>
                <w:rFonts w:cs="Tahoma"/>
              </w:rPr>
              <w:t>Prompt / Attribute</w:t>
            </w:r>
          </w:p>
        </w:tc>
      </w:tr>
      <w:tr w:rsidR="001030F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Year</w:t>
            </w:r>
          </w:p>
        </w:tc>
        <w:tc>
          <w:tcPr>
            <w:tcW w:w="4577" w:type="dxa"/>
            <w:shd w:val="clear" w:color="auto" w:fill="auto"/>
            <w:vAlign w:val="center"/>
          </w:tcPr>
          <w:p w:rsidR="001030FB" w:rsidRDefault="00CD2FDB" w:rsidP="002C33DC">
            <w:pPr>
              <w:spacing w:before="20" w:after="20" w:line="240" w:lineRule="auto"/>
              <w:rPr>
                <w:rFonts w:cs="Tahoma"/>
              </w:rPr>
            </w:pPr>
            <w:r>
              <w:rPr>
                <w:rFonts w:cs="Tahoma"/>
              </w:rPr>
              <w:t>Prompt / Attribute</w:t>
            </w:r>
          </w:p>
        </w:tc>
      </w:tr>
      <w:tr w:rsidR="001030F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Accounting Location Number</w:t>
            </w:r>
          </w:p>
        </w:tc>
        <w:tc>
          <w:tcPr>
            <w:tcW w:w="4577" w:type="dxa"/>
            <w:shd w:val="clear" w:color="auto" w:fill="auto"/>
            <w:vAlign w:val="center"/>
          </w:tcPr>
          <w:p w:rsidR="001030FB" w:rsidRDefault="00CD2FDB" w:rsidP="002C33DC">
            <w:pPr>
              <w:spacing w:before="20" w:after="20" w:line="240" w:lineRule="auto"/>
              <w:rPr>
                <w:rFonts w:cs="Tahoma"/>
              </w:rPr>
            </w:pPr>
            <w:r>
              <w:rPr>
                <w:rFonts w:cs="Tahoma"/>
              </w:rPr>
              <w:t>Prompt / Attribute</w:t>
            </w:r>
          </w:p>
        </w:tc>
      </w:tr>
      <w:tr w:rsidR="001030F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Business Unit</w:t>
            </w:r>
          </w:p>
        </w:tc>
        <w:tc>
          <w:tcPr>
            <w:tcW w:w="4577" w:type="dxa"/>
            <w:shd w:val="clear" w:color="auto" w:fill="auto"/>
            <w:vAlign w:val="center"/>
          </w:tcPr>
          <w:p w:rsidR="001030FB" w:rsidRDefault="00CD2FDB" w:rsidP="002C33DC">
            <w:pPr>
              <w:spacing w:before="20" w:after="20" w:line="240" w:lineRule="auto"/>
              <w:rPr>
                <w:rFonts w:cs="Tahoma"/>
              </w:rPr>
            </w:pPr>
            <w:r>
              <w:rPr>
                <w:rFonts w:cs="Tahoma"/>
              </w:rPr>
              <w:t>Prompt / Attribute</w:t>
            </w:r>
          </w:p>
        </w:tc>
      </w:tr>
      <w:tr w:rsidR="001030F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Country</w:t>
            </w:r>
          </w:p>
        </w:tc>
        <w:tc>
          <w:tcPr>
            <w:tcW w:w="4577" w:type="dxa"/>
            <w:shd w:val="clear" w:color="auto" w:fill="auto"/>
            <w:vAlign w:val="center"/>
          </w:tcPr>
          <w:p w:rsidR="001030FB" w:rsidRDefault="00CD2FDB" w:rsidP="002C33DC">
            <w:pPr>
              <w:spacing w:before="20" w:after="20" w:line="240" w:lineRule="auto"/>
              <w:rPr>
                <w:rFonts w:cs="Tahoma"/>
              </w:rPr>
            </w:pPr>
            <w:r>
              <w:rPr>
                <w:rFonts w:cs="Tahoma"/>
              </w:rPr>
              <w:t>Prompt / Attribute</w:t>
            </w:r>
          </w:p>
        </w:tc>
      </w:tr>
      <w:tr w:rsidR="001030F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Claim Number</w:t>
            </w:r>
          </w:p>
        </w:tc>
        <w:tc>
          <w:tcPr>
            <w:tcW w:w="4577" w:type="dxa"/>
            <w:shd w:val="clear" w:color="auto" w:fill="auto"/>
            <w:vAlign w:val="center"/>
          </w:tcPr>
          <w:p w:rsidR="001030FB" w:rsidRDefault="00CD2FDB" w:rsidP="002C33DC">
            <w:pPr>
              <w:spacing w:before="20" w:after="20" w:line="240" w:lineRule="auto"/>
              <w:rPr>
                <w:rFonts w:cs="Tahoma"/>
              </w:rPr>
            </w:pPr>
            <w:r w:rsidRPr="00880215">
              <w:rPr>
                <w:rFonts w:cs="Tahoma"/>
              </w:rPr>
              <w:t>Attribute</w:t>
            </w:r>
          </w:p>
        </w:tc>
      </w:tr>
      <w:tr w:rsidR="001030F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Case Name</w:t>
            </w:r>
          </w:p>
        </w:tc>
        <w:tc>
          <w:tcPr>
            <w:tcW w:w="4577" w:type="dxa"/>
            <w:shd w:val="clear" w:color="auto" w:fill="auto"/>
            <w:vAlign w:val="center"/>
          </w:tcPr>
          <w:p w:rsidR="001030FB" w:rsidRDefault="00CD2FDB" w:rsidP="002C33DC">
            <w:pPr>
              <w:spacing w:before="20" w:after="20" w:line="240" w:lineRule="auto"/>
              <w:rPr>
                <w:rFonts w:cs="Tahoma"/>
              </w:rPr>
            </w:pPr>
            <w:r w:rsidRPr="00880215">
              <w:rPr>
                <w:rFonts w:cs="Tahoma"/>
              </w:rPr>
              <w:t>Attribute</w:t>
            </w:r>
          </w:p>
        </w:tc>
      </w:tr>
      <w:tr w:rsidR="001030F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Accounting Claim Status</w:t>
            </w:r>
          </w:p>
        </w:tc>
        <w:tc>
          <w:tcPr>
            <w:tcW w:w="4577" w:type="dxa"/>
            <w:shd w:val="clear" w:color="auto" w:fill="auto"/>
            <w:vAlign w:val="center"/>
          </w:tcPr>
          <w:p w:rsidR="001030FB" w:rsidRDefault="00CD2FDB" w:rsidP="002C33DC">
            <w:pPr>
              <w:spacing w:before="20" w:after="20" w:line="240" w:lineRule="auto"/>
              <w:rPr>
                <w:rFonts w:cs="Tahoma"/>
              </w:rPr>
            </w:pPr>
            <w:r>
              <w:rPr>
                <w:rFonts w:cs="Tahoma"/>
              </w:rPr>
              <w:t>Prompt / Attribute</w:t>
            </w:r>
          </w:p>
        </w:tc>
      </w:tr>
      <w:tr w:rsidR="001030F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Claim File Date</w:t>
            </w:r>
          </w:p>
        </w:tc>
        <w:tc>
          <w:tcPr>
            <w:tcW w:w="4577" w:type="dxa"/>
            <w:shd w:val="clear" w:color="auto" w:fill="auto"/>
            <w:vAlign w:val="center"/>
          </w:tcPr>
          <w:p w:rsidR="001030FB" w:rsidRDefault="00CD2FDB" w:rsidP="002C33DC">
            <w:pPr>
              <w:spacing w:before="20" w:after="20" w:line="240" w:lineRule="auto"/>
              <w:rPr>
                <w:rFonts w:cs="Tahoma"/>
              </w:rPr>
            </w:pPr>
            <w:r w:rsidRPr="00880215">
              <w:rPr>
                <w:rFonts w:cs="Tahoma"/>
              </w:rPr>
              <w:t>Attribute</w:t>
            </w:r>
          </w:p>
        </w:tc>
      </w:tr>
      <w:tr w:rsidR="001030F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Accounting Claim Close Date</w:t>
            </w:r>
          </w:p>
        </w:tc>
        <w:tc>
          <w:tcPr>
            <w:tcW w:w="4577" w:type="dxa"/>
            <w:shd w:val="clear" w:color="auto" w:fill="auto"/>
            <w:vAlign w:val="center"/>
          </w:tcPr>
          <w:p w:rsidR="001030FB" w:rsidRDefault="00CD2FDB" w:rsidP="002C33DC">
            <w:pPr>
              <w:spacing w:before="20" w:after="20" w:line="240" w:lineRule="auto"/>
              <w:rPr>
                <w:rFonts w:cs="Tahoma"/>
              </w:rPr>
            </w:pPr>
            <w:r w:rsidRPr="00880215">
              <w:rPr>
                <w:rFonts w:cs="Tahoma"/>
              </w:rPr>
              <w:t>Attribute</w:t>
            </w:r>
          </w:p>
        </w:tc>
      </w:tr>
      <w:tr w:rsidR="001030F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Operational Claim Close Date</w:t>
            </w:r>
          </w:p>
        </w:tc>
        <w:tc>
          <w:tcPr>
            <w:tcW w:w="4577" w:type="dxa"/>
            <w:shd w:val="clear" w:color="auto" w:fill="auto"/>
            <w:vAlign w:val="center"/>
          </w:tcPr>
          <w:p w:rsidR="001030FB" w:rsidRDefault="00CD2FDB" w:rsidP="002C33DC">
            <w:pPr>
              <w:spacing w:before="20" w:after="20" w:line="240" w:lineRule="auto"/>
              <w:rPr>
                <w:rFonts w:cs="Tahoma"/>
              </w:rPr>
            </w:pPr>
            <w:r w:rsidRPr="00880215">
              <w:rPr>
                <w:rFonts w:cs="Tahoma"/>
              </w:rPr>
              <w:t>Attribute</w:t>
            </w:r>
          </w:p>
        </w:tc>
      </w:tr>
      <w:tr w:rsidR="001030FB" w:rsidRPr="00164C0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Cap Layer Type</w:t>
            </w:r>
          </w:p>
        </w:tc>
        <w:tc>
          <w:tcPr>
            <w:tcW w:w="4577" w:type="dxa"/>
            <w:shd w:val="clear" w:color="auto" w:fill="auto"/>
            <w:vAlign w:val="center"/>
          </w:tcPr>
          <w:p w:rsidR="001030FB" w:rsidRPr="00164C0B" w:rsidRDefault="00CD2FDB" w:rsidP="002C33DC">
            <w:pPr>
              <w:spacing w:before="20" w:after="20" w:line="240" w:lineRule="auto"/>
              <w:rPr>
                <w:rFonts w:cs="Tahoma"/>
              </w:rPr>
            </w:pPr>
            <w:r>
              <w:rPr>
                <w:rFonts w:cs="Tahoma"/>
              </w:rPr>
              <w:t>Prompt / Attribute</w:t>
            </w:r>
          </w:p>
        </w:tc>
      </w:tr>
      <w:tr w:rsidR="001030FB" w:rsidRPr="00164C0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Cap Layer Amount</w:t>
            </w:r>
          </w:p>
        </w:tc>
        <w:tc>
          <w:tcPr>
            <w:tcW w:w="4577" w:type="dxa"/>
            <w:shd w:val="clear" w:color="auto" w:fill="auto"/>
            <w:vAlign w:val="center"/>
          </w:tcPr>
          <w:p w:rsidR="001030FB" w:rsidRPr="00164C0B" w:rsidRDefault="00CD2FDB" w:rsidP="002C33DC">
            <w:pPr>
              <w:spacing w:before="20" w:after="20" w:line="240" w:lineRule="auto"/>
              <w:rPr>
                <w:rFonts w:cs="Tahoma"/>
              </w:rPr>
            </w:pPr>
            <w:r>
              <w:rPr>
                <w:rFonts w:cs="Tahoma"/>
              </w:rPr>
              <w:t>Prompt / Attribute</w:t>
            </w:r>
          </w:p>
        </w:tc>
      </w:tr>
      <w:tr w:rsidR="001030FB" w:rsidRPr="00164C0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Claimant Close Date</w:t>
            </w:r>
          </w:p>
        </w:tc>
        <w:tc>
          <w:tcPr>
            <w:tcW w:w="4577" w:type="dxa"/>
            <w:shd w:val="clear" w:color="auto" w:fill="auto"/>
            <w:vAlign w:val="center"/>
          </w:tcPr>
          <w:p w:rsidR="001030FB" w:rsidRPr="00164C0B" w:rsidRDefault="00CD2FDB" w:rsidP="002C33DC">
            <w:pPr>
              <w:spacing w:before="20" w:after="20" w:line="240" w:lineRule="auto"/>
              <w:rPr>
                <w:rFonts w:cs="Tahoma"/>
              </w:rPr>
            </w:pPr>
            <w:r>
              <w:rPr>
                <w:rFonts w:cs="Tahoma"/>
              </w:rPr>
              <w:t>Prompt / Attribute</w:t>
            </w:r>
          </w:p>
        </w:tc>
      </w:tr>
      <w:tr w:rsidR="001030FB" w:rsidRPr="00164C0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Payment Group</w:t>
            </w:r>
          </w:p>
        </w:tc>
        <w:tc>
          <w:tcPr>
            <w:tcW w:w="4577" w:type="dxa"/>
            <w:shd w:val="clear" w:color="auto" w:fill="auto"/>
            <w:vAlign w:val="center"/>
          </w:tcPr>
          <w:p w:rsidR="001030FB" w:rsidRPr="00164C0B" w:rsidRDefault="00CD2FDB" w:rsidP="002C33DC">
            <w:pPr>
              <w:spacing w:before="20" w:after="20" w:line="240" w:lineRule="auto"/>
              <w:rPr>
                <w:rFonts w:cs="Tahoma"/>
              </w:rPr>
            </w:pPr>
            <w:r>
              <w:rPr>
                <w:rFonts w:cs="Tahoma"/>
              </w:rPr>
              <w:t>Prompt / Attribute</w:t>
            </w:r>
          </w:p>
        </w:tc>
      </w:tr>
      <w:tr w:rsidR="001030FB" w:rsidRPr="00164C0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Payment Type</w:t>
            </w:r>
          </w:p>
        </w:tc>
        <w:tc>
          <w:tcPr>
            <w:tcW w:w="4577" w:type="dxa"/>
            <w:shd w:val="clear" w:color="auto" w:fill="auto"/>
            <w:vAlign w:val="center"/>
          </w:tcPr>
          <w:p w:rsidR="001030FB" w:rsidRPr="00164C0B" w:rsidRDefault="00CD2FDB" w:rsidP="002C33DC">
            <w:pPr>
              <w:spacing w:before="20" w:after="20" w:line="240" w:lineRule="auto"/>
              <w:rPr>
                <w:rFonts w:cs="Tahoma"/>
              </w:rPr>
            </w:pPr>
            <w:r>
              <w:rPr>
                <w:rFonts w:cs="Tahoma"/>
              </w:rPr>
              <w:t>Prompt / Attribute</w:t>
            </w:r>
          </w:p>
        </w:tc>
      </w:tr>
      <w:tr w:rsidR="001030FB" w:rsidRPr="00164C0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Insurance Accounting Product Line</w:t>
            </w:r>
          </w:p>
        </w:tc>
        <w:tc>
          <w:tcPr>
            <w:tcW w:w="4577" w:type="dxa"/>
            <w:shd w:val="clear" w:color="auto" w:fill="auto"/>
            <w:vAlign w:val="center"/>
          </w:tcPr>
          <w:p w:rsidR="001030FB" w:rsidRPr="00164C0B" w:rsidRDefault="00CD2FDB" w:rsidP="002C33DC">
            <w:pPr>
              <w:spacing w:before="20" w:after="20" w:line="240" w:lineRule="auto"/>
              <w:rPr>
                <w:rFonts w:cs="Tahoma"/>
              </w:rPr>
            </w:pPr>
            <w:r>
              <w:rPr>
                <w:rFonts w:cs="Tahoma"/>
              </w:rPr>
              <w:t>Prompt / Attribute</w:t>
            </w:r>
          </w:p>
        </w:tc>
      </w:tr>
      <w:tr w:rsidR="001030FB" w:rsidRPr="00164C0B" w:rsidTr="002C33DC">
        <w:trPr>
          <w:cantSplit/>
          <w:trHeight w:val="51"/>
        </w:trPr>
        <w:tc>
          <w:tcPr>
            <w:tcW w:w="4248" w:type="dxa"/>
            <w:shd w:val="clear" w:color="auto" w:fill="auto"/>
            <w:vAlign w:val="center"/>
          </w:tcPr>
          <w:p w:rsidR="001030FB" w:rsidRDefault="001030FB" w:rsidP="002C33DC">
            <w:pPr>
              <w:spacing w:before="20" w:after="20" w:line="240" w:lineRule="auto"/>
              <w:rPr>
                <w:rFonts w:cs="Tahoma"/>
              </w:rPr>
            </w:pPr>
            <w:r>
              <w:rPr>
                <w:rFonts w:cs="Tahoma"/>
              </w:rPr>
              <w:t>Policy Type</w:t>
            </w:r>
          </w:p>
        </w:tc>
        <w:tc>
          <w:tcPr>
            <w:tcW w:w="4577" w:type="dxa"/>
            <w:shd w:val="clear" w:color="auto" w:fill="auto"/>
            <w:vAlign w:val="center"/>
          </w:tcPr>
          <w:p w:rsidR="001030FB" w:rsidRPr="00164C0B" w:rsidRDefault="00CD2FDB" w:rsidP="002C33DC">
            <w:pPr>
              <w:spacing w:before="20" w:after="20" w:line="240" w:lineRule="auto"/>
              <w:rPr>
                <w:rFonts w:cs="Tahoma"/>
              </w:rPr>
            </w:pPr>
            <w:r w:rsidRPr="00880215">
              <w:rPr>
                <w:rFonts w:cs="Tahoma"/>
              </w:rPr>
              <w:t>Attribute</w:t>
            </w:r>
          </w:p>
        </w:tc>
      </w:tr>
      <w:tr w:rsidR="001030FB" w:rsidRPr="00664277" w:rsidTr="002C33DC">
        <w:trPr>
          <w:cantSplit/>
          <w:trHeight w:val="51"/>
        </w:trPr>
        <w:tc>
          <w:tcPr>
            <w:tcW w:w="4248" w:type="dxa"/>
            <w:shd w:val="clear" w:color="auto" w:fill="E7E6E6" w:themeFill="background2"/>
            <w:vAlign w:val="center"/>
          </w:tcPr>
          <w:p w:rsidR="001030FB" w:rsidRPr="00664277" w:rsidRDefault="001030FB" w:rsidP="002C33DC">
            <w:pPr>
              <w:spacing w:before="20" w:after="20" w:line="240" w:lineRule="auto"/>
              <w:rPr>
                <w:b/>
                <w:bCs/>
              </w:rPr>
            </w:pPr>
            <w:r w:rsidRPr="00664277">
              <w:rPr>
                <w:b/>
                <w:bCs/>
              </w:rPr>
              <w:t>METRICS</w:t>
            </w:r>
          </w:p>
        </w:tc>
        <w:tc>
          <w:tcPr>
            <w:tcW w:w="4577" w:type="dxa"/>
            <w:shd w:val="clear" w:color="auto" w:fill="E7E6E6" w:themeFill="background2"/>
            <w:vAlign w:val="center"/>
          </w:tcPr>
          <w:p w:rsidR="001030FB" w:rsidRPr="00664277" w:rsidRDefault="001030FB" w:rsidP="002C33DC">
            <w:pPr>
              <w:spacing w:before="20" w:after="20" w:line="240" w:lineRule="auto"/>
              <w:rPr>
                <w:rFonts w:cs="Tahoma"/>
                <w:b/>
              </w:rPr>
            </w:pPr>
          </w:p>
        </w:tc>
      </w:tr>
      <w:tr w:rsidR="001030FB" w:rsidTr="002C33DC">
        <w:trPr>
          <w:cantSplit/>
          <w:trHeight w:val="51"/>
        </w:trPr>
        <w:tc>
          <w:tcPr>
            <w:tcW w:w="4248" w:type="dxa"/>
            <w:shd w:val="clear" w:color="auto" w:fill="auto"/>
            <w:vAlign w:val="center"/>
          </w:tcPr>
          <w:p w:rsidR="001030FB" w:rsidRDefault="001030FB" w:rsidP="002C33DC">
            <w:pPr>
              <w:spacing w:before="20" w:after="20" w:line="240" w:lineRule="auto"/>
              <w:rPr>
                <w:bCs/>
              </w:rPr>
            </w:pPr>
            <w:r>
              <w:rPr>
                <w:bCs/>
              </w:rPr>
              <w:t>$ Incurred Amount</w:t>
            </w:r>
          </w:p>
        </w:tc>
        <w:tc>
          <w:tcPr>
            <w:tcW w:w="4577" w:type="dxa"/>
            <w:shd w:val="clear" w:color="auto" w:fill="auto"/>
            <w:vAlign w:val="center"/>
          </w:tcPr>
          <w:p w:rsidR="001030FB" w:rsidRDefault="001030FB" w:rsidP="002C33DC">
            <w:pPr>
              <w:spacing w:before="20" w:after="20" w:line="240" w:lineRule="auto"/>
              <w:rPr>
                <w:rFonts w:cs="Tahoma"/>
              </w:rPr>
            </w:pPr>
          </w:p>
        </w:tc>
      </w:tr>
      <w:tr w:rsidR="001030FB" w:rsidTr="002C33DC">
        <w:trPr>
          <w:cantSplit/>
          <w:trHeight w:val="51"/>
        </w:trPr>
        <w:tc>
          <w:tcPr>
            <w:tcW w:w="4248" w:type="dxa"/>
            <w:shd w:val="clear" w:color="auto" w:fill="auto"/>
            <w:vAlign w:val="center"/>
          </w:tcPr>
          <w:p w:rsidR="001030FB" w:rsidRDefault="001030FB" w:rsidP="002C33DC">
            <w:pPr>
              <w:spacing w:before="20" w:after="20" w:line="240" w:lineRule="auto"/>
              <w:rPr>
                <w:bCs/>
              </w:rPr>
            </w:pPr>
            <w:r>
              <w:rPr>
                <w:bCs/>
              </w:rPr>
              <w:t>$ Average Severity</w:t>
            </w:r>
          </w:p>
        </w:tc>
        <w:tc>
          <w:tcPr>
            <w:tcW w:w="4577" w:type="dxa"/>
            <w:shd w:val="clear" w:color="auto" w:fill="auto"/>
            <w:vAlign w:val="center"/>
          </w:tcPr>
          <w:p w:rsidR="001030FB" w:rsidRDefault="001030FB" w:rsidP="002C33DC">
            <w:pPr>
              <w:spacing w:before="20" w:after="20" w:line="240" w:lineRule="auto"/>
              <w:rPr>
                <w:rFonts w:cs="Tahoma"/>
              </w:rPr>
            </w:pPr>
          </w:p>
        </w:tc>
      </w:tr>
      <w:tr w:rsidR="001030FB" w:rsidTr="002C33DC">
        <w:trPr>
          <w:cantSplit/>
          <w:trHeight w:val="51"/>
        </w:trPr>
        <w:tc>
          <w:tcPr>
            <w:tcW w:w="4248" w:type="dxa"/>
            <w:shd w:val="clear" w:color="auto" w:fill="auto"/>
            <w:vAlign w:val="center"/>
          </w:tcPr>
          <w:p w:rsidR="001030FB" w:rsidRDefault="001030FB" w:rsidP="002C33DC">
            <w:pPr>
              <w:spacing w:before="20" w:after="20" w:line="240" w:lineRule="auto"/>
              <w:rPr>
                <w:bCs/>
              </w:rPr>
            </w:pPr>
            <w:r>
              <w:rPr>
                <w:bCs/>
              </w:rPr>
              <w:t>$ Payment Amount</w:t>
            </w:r>
          </w:p>
        </w:tc>
        <w:tc>
          <w:tcPr>
            <w:tcW w:w="4577" w:type="dxa"/>
            <w:shd w:val="clear" w:color="auto" w:fill="auto"/>
            <w:vAlign w:val="center"/>
          </w:tcPr>
          <w:p w:rsidR="001030FB" w:rsidRDefault="001030FB" w:rsidP="002C33DC">
            <w:pPr>
              <w:spacing w:before="20" w:after="20" w:line="240" w:lineRule="auto"/>
              <w:rPr>
                <w:rFonts w:cs="Tahoma"/>
              </w:rPr>
            </w:pPr>
          </w:p>
        </w:tc>
      </w:tr>
      <w:tr w:rsidR="001030FB" w:rsidTr="002C33DC">
        <w:trPr>
          <w:cantSplit/>
          <w:trHeight w:val="51"/>
        </w:trPr>
        <w:tc>
          <w:tcPr>
            <w:tcW w:w="4248" w:type="dxa"/>
            <w:shd w:val="clear" w:color="auto" w:fill="auto"/>
            <w:vAlign w:val="center"/>
          </w:tcPr>
          <w:p w:rsidR="001030FB" w:rsidRDefault="001030FB" w:rsidP="002C33DC">
            <w:pPr>
              <w:spacing w:before="20" w:after="20" w:line="240" w:lineRule="auto"/>
              <w:rPr>
                <w:bCs/>
              </w:rPr>
            </w:pPr>
            <w:r>
              <w:rPr>
                <w:bCs/>
              </w:rPr>
              <w:t># Number of Claims Greater than Cap Amount</w:t>
            </w:r>
          </w:p>
        </w:tc>
        <w:tc>
          <w:tcPr>
            <w:tcW w:w="4577" w:type="dxa"/>
            <w:shd w:val="clear" w:color="auto" w:fill="auto"/>
            <w:vAlign w:val="center"/>
          </w:tcPr>
          <w:p w:rsidR="001030FB" w:rsidRDefault="001030FB" w:rsidP="002C33DC">
            <w:pPr>
              <w:spacing w:before="20" w:after="20" w:line="240" w:lineRule="auto"/>
              <w:rPr>
                <w:rFonts w:cs="Tahoma"/>
              </w:rPr>
            </w:pPr>
          </w:p>
        </w:tc>
      </w:tr>
      <w:tr w:rsidR="001030FB" w:rsidTr="002C33DC">
        <w:trPr>
          <w:cantSplit/>
          <w:trHeight w:val="51"/>
        </w:trPr>
        <w:tc>
          <w:tcPr>
            <w:tcW w:w="4248" w:type="dxa"/>
            <w:shd w:val="clear" w:color="auto" w:fill="auto"/>
            <w:vAlign w:val="center"/>
          </w:tcPr>
          <w:p w:rsidR="001030FB" w:rsidRDefault="001030FB" w:rsidP="002C33DC">
            <w:pPr>
              <w:spacing w:before="20" w:after="20" w:line="240" w:lineRule="auto"/>
              <w:rPr>
                <w:bCs/>
              </w:rPr>
            </w:pPr>
            <w:r>
              <w:rPr>
                <w:bCs/>
              </w:rPr>
              <w:t># Number of Claims Less than or Equal to Cap Amount</w:t>
            </w:r>
          </w:p>
        </w:tc>
        <w:tc>
          <w:tcPr>
            <w:tcW w:w="4577" w:type="dxa"/>
            <w:shd w:val="clear" w:color="auto" w:fill="auto"/>
            <w:vAlign w:val="center"/>
          </w:tcPr>
          <w:p w:rsidR="001030FB" w:rsidRDefault="001030FB" w:rsidP="002C33DC">
            <w:pPr>
              <w:spacing w:before="20" w:after="20" w:line="240" w:lineRule="auto"/>
              <w:rPr>
                <w:rFonts w:cs="Tahoma"/>
              </w:rPr>
            </w:pPr>
          </w:p>
        </w:tc>
      </w:tr>
      <w:tr w:rsidR="001030FB" w:rsidTr="002C33DC">
        <w:trPr>
          <w:cantSplit/>
          <w:trHeight w:val="51"/>
        </w:trPr>
        <w:tc>
          <w:tcPr>
            <w:tcW w:w="4248" w:type="dxa"/>
            <w:shd w:val="clear" w:color="auto" w:fill="auto"/>
            <w:vAlign w:val="center"/>
          </w:tcPr>
          <w:p w:rsidR="001030FB" w:rsidRDefault="001030FB" w:rsidP="002C33DC">
            <w:pPr>
              <w:spacing w:before="20" w:after="20" w:line="240" w:lineRule="auto"/>
              <w:rPr>
                <w:bCs/>
              </w:rPr>
            </w:pPr>
            <w:r>
              <w:rPr>
                <w:bCs/>
              </w:rPr>
              <w:t>% Percent of Claims Greater than Cap Amount</w:t>
            </w:r>
          </w:p>
        </w:tc>
        <w:tc>
          <w:tcPr>
            <w:tcW w:w="4577" w:type="dxa"/>
            <w:shd w:val="clear" w:color="auto" w:fill="auto"/>
            <w:vAlign w:val="center"/>
          </w:tcPr>
          <w:p w:rsidR="001030FB" w:rsidRDefault="001030FB" w:rsidP="002C33DC">
            <w:pPr>
              <w:spacing w:before="20" w:after="20" w:line="240" w:lineRule="auto"/>
              <w:rPr>
                <w:rFonts w:cs="Tahoma"/>
              </w:rPr>
            </w:pPr>
          </w:p>
        </w:tc>
      </w:tr>
      <w:tr w:rsidR="001030FB" w:rsidTr="002C33DC">
        <w:trPr>
          <w:cantSplit/>
          <w:trHeight w:val="51"/>
        </w:trPr>
        <w:tc>
          <w:tcPr>
            <w:tcW w:w="4248" w:type="dxa"/>
            <w:shd w:val="clear" w:color="auto" w:fill="auto"/>
            <w:vAlign w:val="center"/>
          </w:tcPr>
          <w:p w:rsidR="001030FB" w:rsidRDefault="001030FB" w:rsidP="002C33DC">
            <w:pPr>
              <w:spacing w:before="20" w:after="20" w:line="240" w:lineRule="auto"/>
              <w:rPr>
                <w:bCs/>
              </w:rPr>
            </w:pPr>
            <w:r>
              <w:rPr>
                <w:bCs/>
              </w:rPr>
              <w:t>% Percent of Claims Less than or Equal to Cap Amount</w:t>
            </w:r>
          </w:p>
        </w:tc>
        <w:tc>
          <w:tcPr>
            <w:tcW w:w="4577" w:type="dxa"/>
            <w:shd w:val="clear" w:color="auto" w:fill="auto"/>
            <w:vAlign w:val="center"/>
          </w:tcPr>
          <w:p w:rsidR="001030FB" w:rsidRDefault="001030FB" w:rsidP="002C33DC">
            <w:pPr>
              <w:spacing w:before="20" w:after="20" w:line="240" w:lineRule="auto"/>
              <w:rPr>
                <w:rFonts w:cs="Tahoma"/>
              </w:rPr>
            </w:pPr>
          </w:p>
        </w:tc>
      </w:tr>
      <w:tr w:rsidR="001030FB" w:rsidTr="002C33DC">
        <w:trPr>
          <w:cantSplit/>
          <w:trHeight w:val="51"/>
        </w:trPr>
        <w:tc>
          <w:tcPr>
            <w:tcW w:w="4248" w:type="dxa"/>
            <w:shd w:val="clear" w:color="auto" w:fill="auto"/>
            <w:vAlign w:val="center"/>
          </w:tcPr>
          <w:p w:rsidR="001030FB" w:rsidRDefault="001030FB" w:rsidP="002C33DC">
            <w:pPr>
              <w:spacing w:before="20" w:after="20" w:line="240" w:lineRule="auto"/>
              <w:rPr>
                <w:bCs/>
              </w:rPr>
            </w:pPr>
            <w:r>
              <w:rPr>
                <w:bCs/>
              </w:rPr>
              <w:t># Number of Claims</w:t>
            </w:r>
          </w:p>
        </w:tc>
        <w:tc>
          <w:tcPr>
            <w:tcW w:w="4577" w:type="dxa"/>
            <w:shd w:val="clear" w:color="auto" w:fill="auto"/>
            <w:vAlign w:val="center"/>
          </w:tcPr>
          <w:p w:rsidR="001030FB" w:rsidRDefault="001030FB" w:rsidP="002C33DC">
            <w:pPr>
              <w:spacing w:before="20" w:after="20" w:line="240" w:lineRule="auto"/>
              <w:rPr>
                <w:rFonts w:cs="Tahoma"/>
              </w:rPr>
            </w:pPr>
          </w:p>
        </w:tc>
      </w:tr>
      <w:tr w:rsidR="001030FB" w:rsidTr="002C33DC">
        <w:trPr>
          <w:cantSplit/>
          <w:trHeight w:val="51"/>
        </w:trPr>
        <w:tc>
          <w:tcPr>
            <w:tcW w:w="4248" w:type="dxa"/>
            <w:shd w:val="clear" w:color="auto" w:fill="auto"/>
            <w:vAlign w:val="center"/>
          </w:tcPr>
          <w:p w:rsidR="001030FB" w:rsidRDefault="001030FB" w:rsidP="002C33DC">
            <w:pPr>
              <w:spacing w:before="20" w:after="20" w:line="240" w:lineRule="auto"/>
              <w:rPr>
                <w:bCs/>
              </w:rPr>
            </w:pPr>
            <w:r>
              <w:rPr>
                <w:bCs/>
              </w:rPr>
              <w:t># Number of Incidents</w:t>
            </w:r>
          </w:p>
        </w:tc>
        <w:tc>
          <w:tcPr>
            <w:tcW w:w="4577" w:type="dxa"/>
            <w:shd w:val="clear" w:color="auto" w:fill="auto"/>
            <w:vAlign w:val="center"/>
          </w:tcPr>
          <w:p w:rsidR="001030FB" w:rsidRDefault="001030FB" w:rsidP="002C33DC">
            <w:pPr>
              <w:spacing w:before="20" w:after="20" w:line="240" w:lineRule="auto"/>
              <w:rPr>
                <w:rFonts w:cs="Tahoma"/>
              </w:rPr>
            </w:pPr>
          </w:p>
        </w:tc>
      </w:tr>
      <w:tr w:rsidR="009D3B45" w:rsidTr="002C33DC">
        <w:trPr>
          <w:cantSplit/>
          <w:trHeight w:val="51"/>
        </w:trPr>
        <w:tc>
          <w:tcPr>
            <w:tcW w:w="4248" w:type="dxa"/>
            <w:shd w:val="clear" w:color="auto" w:fill="auto"/>
            <w:vAlign w:val="center"/>
          </w:tcPr>
          <w:p w:rsidR="009D3B45" w:rsidRDefault="009D3B45" w:rsidP="002C33DC">
            <w:pPr>
              <w:spacing w:before="20" w:after="20" w:line="240" w:lineRule="auto"/>
              <w:rPr>
                <w:bCs/>
              </w:rPr>
            </w:pPr>
            <w:r>
              <w:rPr>
                <w:bCs/>
              </w:rPr>
              <w:t># Average Number of Claims</w:t>
            </w:r>
          </w:p>
        </w:tc>
        <w:tc>
          <w:tcPr>
            <w:tcW w:w="4577" w:type="dxa"/>
            <w:shd w:val="clear" w:color="auto" w:fill="auto"/>
            <w:vAlign w:val="center"/>
          </w:tcPr>
          <w:p w:rsidR="009D3B45" w:rsidRDefault="009D3B45" w:rsidP="002C33DC">
            <w:pPr>
              <w:spacing w:before="20" w:after="20" w:line="240" w:lineRule="auto"/>
              <w:rPr>
                <w:rFonts w:cs="Tahoma"/>
              </w:rPr>
            </w:pPr>
          </w:p>
        </w:tc>
      </w:tr>
      <w:tr w:rsidR="009D3B45" w:rsidTr="002C33DC">
        <w:trPr>
          <w:cantSplit/>
          <w:trHeight w:val="51"/>
        </w:trPr>
        <w:tc>
          <w:tcPr>
            <w:tcW w:w="4248" w:type="dxa"/>
            <w:shd w:val="clear" w:color="auto" w:fill="auto"/>
            <w:vAlign w:val="center"/>
          </w:tcPr>
          <w:p w:rsidR="009D3B45" w:rsidRDefault="009D3B45" w:rsidP="002C33DC">
            <w:pPr>
              <w:spacing w:before="20" w:after="20" w:line="240" w:lineRule="auto"/>
              <w:rPr>
                <w:bCs/>
              </w:rPr>
            </w:pPr>
            <w:r>
              <w:rPr>
                <w:bCs/>
              </w:rPr>
              <w:t>$ Average Net Incurred Amount</w:t>
            </w:r>
          </w:p>
        </w:tc>
        <w:tc>
          <w:tcPr>
            <w:tcW w:w="4577" w:type="dxa"/>
            <w:shd w:val="clear" w:color="auto" w:fill="auto"/>
            <w:vAlign w:val="center"/>
          </w:tcPr>
          <w:p w:rsidR="009D3B45" w:rsidRDefault="009D3B45" w:rsidP="002C33DC">
            <w:pPr>
              <w:spacing w:before="20" w:after="20" w:line="240" w:lineRule="auto"/>
              <w:rPr>
                <w:rFonts w:cs="Tahoma"/>
              </w:rPr>
            </w:pPr>
          </w:p>
        </w:tc>
      </w:tr>
    </w:tbl>
    <w:p w:rsidR="00216B4D" w:rsidRDefault="00216B4D" w:rsidP="00216B4D">
      <w:pPr>
        <w:pStyle w:val="NoSpacing"/>
        <w:ind w:firstLine="360"/>
        <w:rPr>
          <w:b/>
        </w:rPr>
      </w:pPr>
    </w:p>
    <w:p w:rsidR="00052D43" w:rsidRDefault="00052D43" w:rsidP="00052D43">
      <w:pPr>
        <w:ind w:firstLine="360"/>
        <w:rPr>
          <w:b/>
        </w:rPr>
      </w:pPr>
      <w:r>
        <w:rPr>
          <w:b/>
        </w:rPr>
        <w:t>REPORTING SUBJECT AREA MATRIX</w:t>
      </w:r>
      <w:r w:rsidRPr="00202722">
        <w:rPr>
          <w:b/>
        </w:rPr>
        <w:t>:</w:t>
      </w:r>
    </w:p>
    <w:p w:rsidR="00E074C4" w:rsidRPr="00281F4F" w:rsidRDefault="00E074C4" w:rsidP="00E074C4">
      <w:pPr>
        <w:ind w:left="360"/>
      </w:pPr>
      <w:r>
        <w:t xml:space="preserve">A bus matrix is a Data Warehouse planning model and tool created to convey the relationships between metrics and attributes.  Using the reports identified in the Reserve Amounts subject area an ‘excerpt’ of the bus matrix was created to visualize the association between data elements. </w:t>
      </w:r>
    </w:p>
    <w:p w:rsidR="00E074C4" w:rsidRDefault="00E074C4" w:rsidP="00E074C4">
      <w:pPr>
        <w:ind w:left="360"/>
      </w:pPr>
      <w:r>
        <w:t xml:space="preserve">The complete bus matrix and reporting subject area excel files are attached in the references section. </w:t>
      </w:r>
    </w:p>
    <w:p w:rsidR="00B87E4B" w:rsidRDefault="007E4DCB" w:rsidP="00E074C4">
      <w:pPr>
        <w:ind w:left="360"/>
      </w:pPr>
      <w:r>
        <w:rPr>
          <w:noProof/>
        </w:rPr>
        <w:drawing>
          <wp:inline distT="0" distB="0" distL="0" distR="0" wp14:anchorId="6758DC94" wp14:editId="6681C19B">
            <wp:extent cx="5943600" cy="34220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08E16.tmp"/>
                    <pic:cNvPicPr/>
                  </pic:nvPicPr>
                  <pic:blipFill>
                    <a:blip r:embed="rId17">
                      <a:extLst>
                        <a:ext uri="{28A0092B-C50C-407E-A947-70E740481C1C}">
                          <a14:useLocalDpi xmlns:a14="http://schemas.microsoft.com/office/drawing/2010/main" val="0"/>
                        </a:ext>
                      </a:extLst>
                    </a:blip>
                    <a:stretch>
                      <a:fillRect/>
                    </a:stretch>
                  </pic:blipFill>
                  <pic:spPr>
                    <a:xfrm>
                      <a:off x="0" y="0"/>
                      <a:ext cx="5943600" cy="3422015"/>
                    </a:xfrm>
                    <a:prstGeom prst="rect">
                      <a:avLst/>
                    </a:prstGeom>
                  </pic:spPr>
                </pic:pic>
              </a:graphicData>
            </a:graphic>
          </wp:inline>
        </w:drawing>
      </w:r>
    </w:p>
    <w:p w:rsidR="0024556C" w:rsidRDefault="00216B4D" w:rsidP="0024556C">
      <w:pPr>
        <w:ind w:left="360"/>
      </w:pPr>
      <w:r>
        <w:rPr>
          <w:b/>
        </w:rPr>
        <w:t>VIEWING THE DATA</w:t>
      </w:r>
      <w:r w:rsidR="00ED19FD" w:rsidRPr="00202722">
        <w:rPr>
          <w:b/>
        </w:rPr>
        <w:t>:</w:t>
      </w:r>
      <w:r w:rsidR="00ED19FD">
        <w:t xml:space="preserve"> </w:t>
      </w:r>
      <w:r w:rsidR="0024556C" w:rsidRPr="00615D04">
        <w:t>(How should the above data be sectioned and reported?)</w:t>
      </w:r>
      <w:r w:rsidR="0024556C">
        <w:t>:</w:t>
      </w:r>
    </w:p>
    <w:p w:rsidR="00CD2FDB" w:rsidRDefault="0024556C" w:rsidP="00CD2FDB">
      <w:pPr>
        <w:ind w:left="360"/>
      </w:pPr>
      <w:r>
        <w:t>The following views necessary for the Reserve subject area have been identified below.</w:t>
      </w:r>
      <w:r w:rsidRPr="006D6906">
        <w:rPr>
          <w:i/>
        </w:rPr>
        <w:t xml:space="preserve">  A detailed description and design will be assessed during the Functional Design phase. </w:t>
      </w:r>
    </w:p>
    <w:p w:rsidR="00CD2FDB" w:rsidRDefault="00CD2FDB" w:rsidP="00CD2FDB">
      <w:pPr>
        <w:ind w:left="360"/>
      </w:pPr>
      <w:r w:rsidRPr="00CD2FDB">
        <w:rPr>
          <w:b/>
        </w:rPr>
        <w:t>Detail</w:t>
      </w:r>
    </w:p>
    <w:p w:rsidR="00DC1258" w:rsidRDefault="00DC1258" w:rsidP="00504CF7">
      <w:pPr>
        <w:pStyle w:val="ListParagraph"/>
        <w:numPr>
          <w:ilvl w:val="0"/>
          <w:numId w:val="35"/>
        </w:numPr>
      </w:pPr>
      <w:r w:rsidRPr="00B43E21">
        <w:t>Incurred amount by loss/expense group by claim number,</w:t>
      </w:r>
      <w:r>
        <w:t xml:space="preserve"> business unit</w:t>
      </w:r>
      <w:r w:rsidRPr="00B43E21">
        <w:t xml:space="preserve"> location number, policy, insurance accounting product line, case name, incident date, accounting close date</w:t>
      </w:r>
      <w:r w:rsidR="009B12BB">
        <w:t>.</w:t>
      </w:r>
    </w:p>
    <w:p w:rsidR="00DC1258" w:rsidRPr="001030FB" w:rsidRDefault="00DC1258" w:rsidP="00504CF7">
      <w:pPr>
        <w:pStyle w:val="ListParagraph"/>
        <w:numPr>
          <w:ilvl w:val="0"/>
          <w:numId w:val="35"/>
        </w:numPr>
        <w:rPr>
          <w:b/>
        </w:rPr>
      </w:pPr>
      <w:r>
        <w:t>Payment amount by loss/expense group by claim number, business unit, location number, policy, insurance accounting product line, case name, incident date, accounting close date</w:t>
      </w:r>
      <w:r w:rsidR="009B12BB">
        <w:t>.</w:t>
      </w:r>
    </w:p>
    <w:p w:rsidR="00CD2FDB" w:rsidRPr="00CD2FDB" w:rsidRDefault="00CD2FDB" w:rsidP="00CD2FDB">
      <w:pPr>
        <w:ind w:left="360"/>
        <w:rPr>
          <w:b/>
        </w:rPr>
      </w:pPr>
      <w:r w:rsidRPr="00CD2FDB">
        <w:rPr>
          <w:b/>
        </w:rPr>
        <w:t>Summary</w:t>
      </w:r>
    </w:p>
    <w:p w:rsidR="00375725" w:rsidRPr="00375725" w:rsidRDefault="00375725" w:rsidP="00504CF7">
      <w:pPr>
        <w:pStyle w:val="ListParagraph"/>
        <w:numPr>
          <w:ilvl w:val="0"/>
          <w:numId w:val="35"/>
        </w:numPr>
        <w:rPr>
          <w:b/>
        </w:rPr>
      </w:pPr>
      <w:r>
        <w:t>Average number of ‘new’ claims</w:t>
      </w:r>
      <w:r w:rsidR="009B12BB">
        <w:t>.</w:t>
      </w:r>
    </w:p>
    <w:p w:rsidR="00A02EEC" w:rsidRPr="00DC1258" w:rsidRDefault="00A02EEC" w:rsidP="00504CF7">
      <w:pPr>
        <w:pStyle w:val="ListParagraph"/>
        <w:numPr>
          <w:ilvl w:val="0"/>
          <w:numId w:val="35"/>
        </w:numPr>
        <w:rPr>
          <w:b/>
        </w:rPr>
      </w:pPr>
      <w:r>
        <w:t xml:space="preserve">Number of claims by claim status </w:t>
      </w:r>
      <w:r w:rsidR="00DC1258">
        <w:t xml:space="preserve">greater than, equal to, or less than </w:t>
      </w:r>
      <w:r w:rsidR="00CD2FDB">
        <w:t>a defined cap</w:t>
      </w:r>
      <w:r w:rsidR="009B12BB">
        <w:t xml:space="preserve"> amount.</w:t>
      </w:r>
    </w:p>
    <w:p w:rsidR="00DC1258" w:rsidRPr="00A02EEC" w:rsidRDefault="00DC1258" w:rsidP="00504CF7">
      <w:pPr>
        <w:pStyle w:val="ListParagraph"/>
        <w:numPr>
          <w:ilvl w:val="0"/>
          <w:numId w:val="35"/>
        </w:numPr>
        <w:rPr>
          <w:b/>
        </w:rPr>
      </w:pPr>
      <w:r>
        <w:t>Number of Claims for selected year by month by Insurance Accounting Product Line and Ryder Location Hierarchy.</w:t>
      </w:r>
    </w:p>
    <w:p w:rsidR="00A02EEC" w:rsidRPr="00B43E21" w:rsidRDefault="00A02EEC" w:rsidP="00504CF7">
      <w:pPr>
        <w:pStyle w:val="ListParagraph"/>
        <w:numPr>
          <w:ilvl w:val="0"/>
          <w:numId w:val="35"/>
        </w:numPr>
        <w:rPr>
          <w:b/>
        </w:rPr>
      </w:pPr>
      <w:r>
        <w:t xml:space="preserve">Net incurred amount </w:t>
      </w:r>
      <w:r w:rsidR="00DC1258">
        <w:t xml:space="preserve">greater than, equal to, or less than </w:t>
      </w:r>
      <w:r w:rsidR="00CD2FDB">
        <w:t xml:space="preserve">a defined </w:t>
      </w:r>
      <w:r>
        <w:t xml:space="preserve">cap amount </w:t>
      </w:r>
    </w:p>
    <w:p w:rsidR="00B43E21" w:rsidRPr="00377B94" w:rsidRDefault="00B43E21" w:rsidP="00504CF7">
      <w:pPr>
        <w:pStyle w:val="ListParagraph"/>
        <w:numPr>
          <w:ilvl w:val="0"/>
          <w:numId w:val="35"/>
        </w:numPr>
        <w:rPr>
          <w:b/>
        </w:rPr>
      </w:pPr>
      <w:r>
        <w:t xml:space="preserve">% of claims </w:t>
      </w:r>
      <w:r w:rsidR="00DC1258">
        <w:t>greater than, equal to, or less than</w:t>
      </w:r>
      <w:r>
        <w:t xml:space="preserve"> </w:t>
      </w:r>
      <w:r w:rsidR="00CD2FDB">
        <w:t>a defined cap amount</w:t>
      </w:r>
      <w:r w:rsidR="009B12BB">
        <w:t>.</w:t>
      </w:r>
    </w:p>
    <w:p w:rsidR="00377B94" w:rsidRPr="00B43E21" w:rsidRDefault="00377B94" w:rsidP="00504CF7">
      <w:pPr>
        <w:pStyle w:val="ListParagraph"/>
        <w:numPr>
          <w:ilvl w:val="0"/>
          <w:numId w:val="35"/>
        </w:numPr>
        <w:rPr>
          <w:b/>
        </w:rPr>
      </w:pPr>
      <w:r>
        <w:t>Average Net Incurred Amount by a period of time by Ryder Location Hierarchy.</w:t>
      </w:r>
    </w:p>
    <w:p w:rsidR="000A07C7" w:rsidRDefault="000A07C7" w:rsidP="00AF675A">
      <w:pPr>
        <w:tabs>
          <w:tab w:val="left" w:pos="900"/>
        </w:tabs>
        <w:spacing w:after="0" w:line="240" w:lineRule="auto"/>
        <w:ind w:left="720"/>
        <w:rPr>
          <w:b/>
        </w:rPr>
      </w:pPr>
    </w:p>
    <w:p w:rsidR="003524C2" w:rsidRDefault="00845343" w:rsidP="003524C2">
      <w:pPr>
        <w:pStyle w:val="Heading2"/>
      </w:pPr>
      <w:bookmarkStart w:id="64" w:name="_Exceptions"/>
      <w:bookmarkStart w:id="65" w:name="_Exceptions_1"/>
      <w:bookmarkStart w:id="66" w:name="_Toc469999555"/>
      <w:bookmarkEnd w:id="64"/>
      <w:bookmarkEnd w:id="65"/>
      <w:r>
        <w:t>Exceptions</w:t>
      </w:r>
      <w:bookmarkEnd w:id="66"/>
    </w:p>
    <w:p w:rsidR="003524C2" w:rsidRDefault="003524C2" w:rsidP="00C3167E">
      <w:pPr>
        <w:ind w:firstLine="360"/>
      </w:pPr>
      <w:r>
        <w:rPr>
          <w:b/>
        </w:rPr>
        <w:t>SUBJECT AREA PURPOSE</w:t>
      </w:r>
      <w:r>
        <w:t xml:space="preserve">: </w:t>
      </w:r>
    </w:p>
    <w:p w:rsidR="00CB2E06" w:rsidRDefault="00CB2E06" w:rsidP="00C3167E">
      <w:pPr>
        <w:ind w:left="360"/>
      </w:pPr>
      <w:r>
        <w:t xml:space="preserve">Current reporting has a series of exception reports based on data anomalies which can occur in the current environment.  Some of these reports might not be needed or </w:t>
      </w:r>
      <w:r w:rsidR="00BE7922">
        <w:t>new</w:t>
      </w:r>
      <w:r>
        <w:t xml:space="preserve"> ones might need to be created depending on the new system </w:t>
      </w:r>
      <w:r w:rsidR="00BE7922">
        <w:t xml:space="preserve">validation, </w:t>
      </w:r>
      <w:r>
        <w:t>editing functionality</w:t>
      </w:r>
      <w:r w:rsidR="00BE7922">
        <w:t xml:space="preserve">, and the </w:t>
      </w:r>
      <w:r w:rsidR="007245BA">
        <w:t>capabilities of iVOS system reporting</w:t>
      </w:r>
      <w:r>
        <w:t xml:space="preserve">. </w:t>
      </w:r>
    </w:p>
    <w:p w:rsidR="003425A4" w:rsidRDefault="003425A4" w:rsidP="00C3167E">
      <w:pPr>
        <w:ind w:left="360"/>
      </w:pPr>
      <w:r>
        <w:t>Depending on the structure of report design and the exceptions being reported, they may be captured in previous subject area visualizations. That shall be decided in the Functional Design phase.</w:t>
      </w:r>
    </w:p>
    <w:p w:rsidR="00216B4D" w:rsidRDefault="00216B4D" w:rsidP="00216B4D">
      <w:pPr>
        <w:pStyle w:val="NoSpacing"/>
        <w:ind w:firstLine="360"/>
        <w:rPr>
          <w:b/>
        </w:rPr>
      </w:pPr>
    </w:p>
    <w:p w:rsidR="00D24132" w:rsidRDefault="00D24132" w:rsidP="00D24132">
      <w:pPr>
        <w:pStyle w:val="NoSpacing"/>
        <w:spacing w:after="240"/>
        <w:ind w:firstLine="360"/>
        <w:rPr>
          <w:b/>
        </w:rPr>
      </w:pPr>
      <w:r>
        <w:rPr>
          <w:b/>
        </w:rPr>
        <w:t>KEY DRIVERS AND QUESTIONS ANSWERED:</w:t>
      </w:r>
    </w:p>
    <w:p w:rsidR="00E671C0" w:rsidRPr="009E42B5" w:rsidRDefault="00E671C0" w:rsidP="00504CF7">
      <w:pPr>
        <w:pStyle w:val="ListParagraph"/>
        <w:numPr>
          <w:ilvl w:val="0"/>
          <w:numId w:val="49"/>
        </w:numPr>
        <w:tabs>
          <w:tab w:val="left" w:pos="900"/>
          <w:tab w:val="left" w:pos="1260"/>
        </w:tabs>
        <w:spacing w:after="0" w:line="240" w:lineRule="auto"/>
        <w:ind w:left="1260"/>
        <w:rPr>
          <w:b/>
        </w:rPr>
      </w:pPr>
      <w:r>
        <w:t xml:space="preserve">Claims by Claim Status by Unit Number (Open Claims with the same Unit Number in Multiple Accidents on the Same Day) </w:t>
      </w:r>
    </w:p>
    <w:p w:rsidR="00E671C0" w:rsidRDefault="00E671C0" w:rsidP="00E671C0">
      <w:pPr>
        <w:pStyle w:val="ListParagraph"/>
        <w:tabs>
          <w:tab w:val="left" w:pos="900"/>
        </w:tabs>
        <w:spacing w:after="0" w:line="240" w:lineRule="auto"/>
      </w:pPr>
    </w:p>
    <w:p w:rsidR="00E671C0" w:rsidRDefault="00E671C0" w:rsidP="00504CF7">
      <w:pPr>
        <w:pStyle w:val="ListParagraph"/>
        <w:numPr>
          <w:ilvl w:val="0"/>
          <w:numId w:val="49"/>
        </w:numPr>
        <w:tabs>
          <w:tab w:val="left" w:pos="900"/>
          <w:tab w:val="left" w:pos="1260"/>
        </w:tabs>
        <w:spacing w:after="0" w:line="240" w:lineRule="auto"/>
        <w:ind w:left="1260"/>
      </w:pPr>
      <w:r>
        <w:t xml:space="preserve">Insurance Claims with Defaulted Values (i.e. 999999) </w:t>
      </w:r>
    </w:p>
    <w:p w:rsidR="00E671C0" w:rsidRDefault="00E671C0" w:rsidP="00E671C0">
      <w:pPr>
        <w:pStyle w:val="ListParagraph"/>
        <w:tabs>
          <w:tab w:val="left" w:pos="900"/>
          <w:tab w:val="left" w:pos="1260"/>
        </w:tabs>
        <w:spacing w:after="0" w:line="240" w:lineRule="auto"/>
        <w:ind w:left="1260"/>
      </w:pPr>
    </w:p>
    <w:p w:rsidR="00E671C0" w:rsidRDefault="00E671C0" w:rsidP="00504CF7">
      <w:pPr>
        <w:pStyle w:val="ListParagraph"/>
        <w:numPr>
          <w:ilvl w:val="0"/>
          <w:numId w:val="49"/>
        </w:numPr>
        <w:tabs>
          <w:tab w:val="left" w:pos="900"/>
          <w:tab w:val="left" w:pos="1260"/>
        </w:tabs>
        <w:spacing w:after="0" w:line="240" w:lineRule="auto"/>
        <w:ind w:left="1260"/>
      </w:pPr>
      <w:r>
        <w:t xml:space="preserve">Claims with Negative Ending Reserves </w:t>
      </w:r>
      <w:r w:rsidR="00F52381" w:rsidRPr="00F52381">
        <w:rPr>
          <w:i/>
        </w:rPr>
        <w:t>(currently, this is occasionally caused by a system error, may be eliminated in future)</w:t>
      </w:r>
    </w:p>
    <w:p w:rsidR="00E671C0" w:rsidRDefault="00E671C0" w:rsidP="00E671C0">
      <w:pPr>
        <w:pStyle w:val="ListParagraph"/>
        <w:tabs>
          <w:tab w:val="left" w:pos="900"/>
          <w:tab w:val="left" w:pos="1260"/>
        </w:tabs>
        <w:spacing w:after="0" w:line="240" w:lineRule="auto"/>
        <w:ind w:left="1260"/>
      </w:pPr>
    </w:p>
    <w:p w:rsidR="00E671C0" w:rsidRDefault="00E671C0" w:rsidP="00504CF7">
      <w:pPr>
        <w:pStyle w:val="ListParagraph"/>
        <w:numPr>
          <w:ilvl w:val="0"/>
          <w:numId w:val="49"/>
        </w:numPr>
        <w:tabs>
          <w:tab w:val="left" w:pos="900"/>
          <w:tab w:val="left" w:pos="1260"/>
        </w:tabs>
        <w:spacing w:after="0" w:line="240" w:lineRule="auto"/>
        <w:ind w:left="1260"/>
      </w:pPr>
      <w:r>
        <w:t xml:space="preserve">Any new or updated Front-End Transaction (or Data Validation) Reporting </w:t>
      </w:r>
    </w:p>
    <w:p w:rsidR="00E671C0" w:rsidRDefault="00E671C0" w:rsidP="00E671C0">
      <w:pPr>
        <w:pStyle w:val="ListParagraph"/>
        <w:tabs>
          <w:tab w:val="left" w:pos="900"/>
          <w:tab w:val="left" w:pos="1260"/>
        </w:tabs>
        <w:spacing w:after="0" w:line="240" w:lineRule="auto"/>
        <w:ind w:left="1260"/>
      </w:pPr>
    </w:p>
    <w:p w:rsidR="00E671C0" w:rsidRDefault="00067484" w:rsidP="00504CF7">
      <w:pPr>
        <w:pStyle w:val="ListParagraph"/>
        <w:numPr>
          <w:ilvl w:val="0"/>
          <w:numId w:val="49"/>
        </w:numPr>
        <w:tabs>
          <w:tab w:val="left" w:pos="900"/>
          <w:tab w:val="left" w:pos="1260"/>
        </w:tabs>
        <w:spacing w:after="0" w:line="240" w:lineRule="auto"/>
        <w:ind w:left="1260"/>
      </w:pPr>
      <w:r>
        <w:t>Claims no l</w:t>
      </w:r>
      <w:r w:rsidR="00E671C0">
        <w:t xml:space="preserve">onger greater than $500,000 in Loss </w:t>
      </w:r>
    </w:p>
    <w:p w:rsidR="00FA3E9F" w:rsidRDefault="00FA3E9F" w:rsidP="00FA3E9F">
      <w:pPr>
        <w:pStyle w:val="ListParagraph"/>
      </w:pPr>
    </w:p>
    <w:p w:rsidR="00E671C0" w:rsidRDefault="00067484" w:rsidP="00504CF7">
      <w:pPr>
        <w:pStyle w:val="ListParagraph"/>
        <w:numPr>
          <w:ilvl w:val="0"/>
          <w:numId w:val="49"/>
        </w:numPr>
        <w:tabs>
          <w:tab w:val="left" w:pos="900"/>
          <w:tab w:val="left" w:pos="1260"/>
        </w:tabs>
        <w:spacing w:after="0" w:line="240" w:lineRule="auto"/>
        <w:ind w:left="1260"/>
      </w:pPr>
      <w:r>
        <w:t>Open claims with NO financial a</w:t>
      </w:r>
      <w:r w:rsidR="00E671C0">
        <w:t xml:space="preserve">ctivity by Examiner </w:t>
      </w:r>
    </w:p>
    <w:p w:rsidR="00E671C0" w:rsidRDefault="00E671C0" w:rsidP="00E671C0">
      <w:pPr>
        <w:pStyle w:val="ListParagraph"/>
        <w:tabs>
          <w:tab w:val="left" w:pos="900"/>
          <w:tab w:val="left" w:pos="1260"/>
        </w:tabs>
        <w:spacing w:after="0" w:line="240" w:lineRule="auto"/>
        <w:ind w:left="1260"/>
      </w:pPr>
    </w:p>
    <w:p w:rsidR="00E671C0" w:rsidRDefault="00E671C0" w:rsidP="00504CF7">
      <w:pPr>
        <w:pStyle w:val="ListParagraph"/>
        <w:numPr>
          <w:ilvl w:val="0"/>
          <w:numId w:val="49"/>
        </w:numPr>
        <w:tabs>
          <w:tab w:val="left" w:pos="900"/>
          <w:tab w:val="left" w:pos="1260"/>
        </w:tabs>
        <w:spacing w:after="0" w:line="240" w:lineRule="auto"/>
        <w:ind w:left="1260"/>
      </w:pPr>
      <w:r>
        <w:t xml:space="preserve">Insurance Claimant Exceptions from all </w:t>
      </w:r>
      <w:r w:rsidR="00067484">
        <w:t>Product Lines by Examiner with m</w:t>
      </w:r>
      <w:r>
        <w:t>ismatched amounts</w:t>
      </w:r>
    </w:p>
    <w:p w:rsidR="00E671C0" w:rsidRDefault="00E671C0" w:rsidP="00E671C0">
      <w:pPr>
        <w:pStyle w:val="ListParagraph"/>
        <w:tabs>
          <w:tab w:val="left" w:pos="900"/>
          <w:tab w:val="left" w:pos="1260"/>
        </w:tabs>
        <w:spacing w:after="0" w:line="240" w:lineRule="auto"/>
        <w:ind w:left="1260"/>
      </w:pPr>
    </w:p>
    <w:p w:rsidR="00E671C0" w:rsidRDefault="00E671C0" w:rsidP="00504CF7">
      <w:pPr>
        <w:pStyle w:val="ListParagraph"/>
        <w:numPr>
          <w:ilvl w:val="0"/>
          <w:numId w:val="49"/>
        </w:numPr>
        <w:tabs>
          <w:tab w:val="left" w:pos="900"/>
          <w:tab w:val="left" w:pos="1260"/>
        </w:tabs>
        <w:spacing w:after="0" w:line="240" w:lineRule="auto"/>
        <w:ind w:left="1260"/>
      </w:pPr>
      <w:r>
        <w:t>System Year to Date Payment Data Exceptions by Claim</w:t>
      </w:r>
    </w:p>
    <w:p w:rsidR="00E671C0" w:rsidRDefault="00E671C0" w:rsidP="00E671C0">
      <w:pPr>
        <w:pStyle w:val="ListParagraph"/>
        <w:tabs>
          <w:tab w:val="left" w:pos="900"/>
          <w:tab w:val="left" w:pos="1260"/>
        </w:tabs>
        <w:spacing w:after="0" w:line="240" w:lineRule="auto"/>
        <w:ind w:left="1260"/>
      </w:pPr>
    </w:p>
    <w:p w:rsidR="00E671C0" w:rsidRPr="009B12BB" w:rsidRDefault="00E671C0" w:rsidP="00504CF7">
      <w:pPr>
        <w:pStyle w:val="ListParagraph"/>
        <w:numPr>
          <w:ilvl w:val="0"/>
          <w:numId w:val="49"/>
        </w:numPr>
        <w:tabs>
          <w:tab w:val="left" w:pos="900"/>
          <w:tab w:val="left" w:pos="1260"/>
        </w:tabs>
        <w:spacing w:after="0" w:line="240" w:lineRule="auto"/>
        <w:ind w:left="1260"/>
        <w:rPr>
          <w:i/>
        </w:rPr>
      </w:pPr>
      <w:r w:rsidRPr="009B12BB">
        <w:t xml:space="preserve">Month to Date </w:t>
      </w:r>
      <w:r w:rsidR="009B12BB">
        <w:t xml:space="preserve">Accounting and Operational </w:t>
      </w:r>
      <w:r w:rsidR="009B12BB" w:rsidRPr="009B12BB">
        <w:t xml:space="preserve">Reserve </w:t>
      </w:r>
      <w:r w:rsidR="009B12BB">
        <w:t>Balancing</w:t>
      </w:r>
      <w:r w:rsidR="009B12BB" w:rsidRPr="009B12BB">
        <w:t xml:space="preserve"> </w:t>
      </w:r>
      <w:r w:rsidR="009B12BB" w:rsidRPr="009B12BB">
        <w:rPr>
          <w:i/>
        </w:rPr>
        <w:t>(this is a system balancing report</w:t>
      </w:r>
      <w:r w:rsidR="00FA3E9F" w:rsidRPr="009B12BB">
        <w:rPr>
          <w:i/>
        </w:rPr>
        <w:t>)</w:t>
      </w:r>
      <w:r w:rsidR="009B12BB">
        <w:rPr>
          <w:i/>
        </w:rPr>
        <w:t>.</w:t>
      </w:r>
    </w:p>
    <w:p w:rsidR="00E671C0" w:rsidRPr="009B12BB" w:rsidRDefault="00E671C0" w:rsidP="00E671C0">
      <w:pPr>
        <w:pStyle w:val="ListParagraph"/>
        <w:tabs>
          <w:tab w:val="left" w:pos="900"/>
          <w:tab w:val="left" w:pos="1260"/>
        </w:tabs>
        <w:spacing w:after="0" w:line="240" w:lineRule="auto"/>
        <w:ind w:left="1260"/>
      </w:pPr>
    </w:p>
    <w:p w:rsidR="009B12BB" w:rsidRPr="009B12BB" w:rsidRDefault="00E671C0" w:rsidP="009B12BB">
      <w:pPr>
        <w:pStyle w:val="ListParagraph"/>
        <w:numPr>
          <w:ilvl w:val="0"/>
          <w:numId w:val="49"/>
        </w:numPr>
        <w:tabs>
          <w:tab w:val="left" w:pos="900"/>
          <w:tab w:val="left" w:pos="1260"/>
        </w:tabs>
        <w:spacing w:after="0" w:line="240" w:lineRule="auto"/>
        <w:ind w:left="1260"/>
        <w:rPr>
          <w:i/>
        </w:rPr>
      </w:pPr>
      <w:r w:rsidRPr="009B12BB">
        <w:t xml:space="preserve">Month to Date </w:t>
      </w:r>
      <w:r w:rsidR="009B12BB">
        <w:t xml:space="preserve">Accounting and Operational </w:t>
      </w:r>
      <w:r w:rsidRPr="009B12BB">
        <w:t xml:space="preserve">Payments </w:t>
      </w:r>
      <w:r w:rsidR="009B12BB">
        <w:t>Balancing</w:t>
      </w:r>
      <w:r w:rsidR="009B12BB" w:rsidRPr="009B12BB">
        <w:t xml:space="preserve"> </w:t>
      </w:r>
      <w:r w:rsidR="009B12BB" w:rsidRPr="009B12BB">
        <w:rPr>
          <w:i/>
        </w:rPr>
        <w:t>(this is a system balancing report)</w:t>
      </w:r>
      <w:r w:rsidR="009B12BB">
        <w:rPr>
          <w:i/>
        </w:rPr>
        <w:t>.</w:t>
      </w:r>
    </w:p>
    <w:p w:rsidR="00D24132" w:rsidRPr="009B12BB" w:rsidRDefault="00D24132" w:rsidP="009B12BB">
      <w:pPr>
        <w:pStyle w:val="ListParagraph"/>
        <w:tabs>
          <w:tab w:val="left" w:pos="900"/>
          <w:tab w:val="left" w:pos="1260"/>
        </w:tabs>
        <w:spacing w:after="0" w:line="240" w:lineRule="auto"/>
        <w:ind w:left="1620"/>
        <w:rPr>
          <w:b/>
        </w:rPr>
      </w:pPr>
    </w:p>
    <w:p w:rsidR="00D24132" w:rsidRDefault="00D24132" w:rsidP="00D24132">
      <w:pPr>
        <w:pStyle w:val="NoSpacing"/>
        <w:spacing w:after="240"/>
        <w:ind w:firstLine="360"/>
        <w:rPr>
          <w:b/>
        </w:rPr>
      </w:pPr>
      <w:r>
        <w:rPr>
          <w:b/>
        </w:rPr>
        <w:t>PROMPTING AND ELEMENTS TO BE MADE AVAILALE:</w:t>
      </w:r>
    </w:p>
    <w:p w:rsidR="00216B4D" w:rsidRPr="009E1873" w:rsidRDefault="009E1873" w:rsidP="009E1873">
      <w:pPr>
        <w:ind w:left="360"/>
      </w:pPr>
      <w:r>
        <w:t xml:space="preserve">System and User Prompting </w:t>
      </w:r>
      <w:r w:rsidR="00285BAF">
        <w:t>is to be decid</w:t>
      </w:r>
      <w:r w:rsidR="00373249">
        <w:t xml:space="preserve">ed.  The creation of this subject area </w:t>
      </w:r>
      <w:r>
        <w:t xml:space="preserve">depends on the structure of report design and the exceptions that shall be reported on. Some of the current reports may not be needed or new ones might need to be created depending on the new system validation, editing functionality, and the capabilities of iVOS system reporting. </w:t>
      </w:r>
    </w:p>
    <w:p w:rsidR="00052D43" w:rsidRDefault="00052D43" w:rsidP="00052D43">
      <w:pPr>
        <w:ind w:firstLine="360"/>
        <w:rPr>
          <w:b/>
        </w:rPr>
      </w:pPr>
      <w:r>
        <w:rPr>
          <w:b/>
        </w:rPr>
        <w:t>REPORTING SUBJECT AREA MATRIX</w:t>
      </w:r>
      <w:r w:rsidRPr="00202722">
        <w:rPr>
          <w:b/>
        </w:rPr>
        <w:t>:</w:t>
      </w:r>
    </w:p>
    <w:p w:rsidR="00052D43" w:rsidRPr="00BE7922" w:rsidRDefault="00052D43" w:rsidP="006C1CF5">
      <w:pPr>
        <w:ind w:left="360"/>
      </w:pPr>
      <w:r>
        <w:t>A bus matrix was not created for the Exception reporting subject area because of uncertainty around what exceptions will need to be reported o</w:t>
      </w:r>
      <w:r w:rsidR="00E05357">
        <w:t>n in the future state.  This area shall be analyzed and updated as development progresses.</w:t>
      </w:r>
    </w:p>
    <w:p w:rsidR="00A44FDF" w:rsidRDefault="00216B4D" w:rsidP="007B0213">
      <w:pPr>
        <w:pStyle w:val="NoSpacing"/>
        <w:spacing w:after="240"/>
        <w:ind w:firstLine="360"/>
        <w:rPr>
          <w:b/>
        </w:rPr>
      </w:pPr>
      <w:r>
        <w:rPr>
          <w:b/>
        </w:rPr>
        <w:t>VIEWING THE DATA</w:t>
      </w:r>
      <w:r w:rsidRPr="00587A28">
        <w:rPr>
          <w:b/>
        </w:rPr>
        <w:t>:</w:t>
      </w:r>
    </w:p>
    <w:p w:rsidR="007B0213" w:rsidRPr="007B0213" w:rsidRDefault="007B0213" w:rsidP="007B0213">
      <w:pPr>
        <w:pStyle w:val="NoSpacing"/>
        <w:spacing w:after="240"/>
        <w:ind w:left="360"/>
      </w:pPr>
      <w:r>
        <w:t xml:space="preserve">It is to be decided how the data will be viewed depending on the capabilities of the MicroStrategy tool. </w:t>
      </w:r>
    </w:p>
    <w:p w:rsidR="00A44FDF" w:rsidRPr="003D3219" w:rsidRDefault="00A44FDF" w:rsidP="00A44FDF">
      <w:pPr>
        <w:tabs>
          <w:tab w:val="left" w:pos="900"/>
        </w:tabs>
        <w:spacing w:after="0" w:line="240" w:lineRule="auto"/>
      </w:pPr>
    </w:p>
    <w:p w:rsidR="00773D27" w:rsidRDefault="00932565" w:rsidP="00773D27">
      <w:pPr>
        <w:pStyle w:val="Heading1"/>
      </w:pPr>
      <w:bookmarkStart w:id="67" w:name="_Toc469999556"/>
      <w:r>
        <w:t>Appendix</w:t>
      </w:r>
      <w:bookmarkEnd w:id="67"/>
    </w:p>
    <w:p w:rsidR="00773D27" w:rsidRDefault="00773D27" w:rsidP="00504CF7">
      <w:pPr>
        <w:pStyle w:val="Heading2"/>
        <w:numPr>
          <w:ilvl w:val="0"/>
          <w:numId w:val="13"/>
        </w:numPr>
      </w:pPr>
      <w:bookmarkStart w:id="68" w:name="_Toc469999557"/>
      <w:r>
        <w:t>Data Interface Files</w:t>
      </w:r>
      <w:r w:rsidR="009A76E4">
        <w:t xml:space="preserve"> and Business Rules</w:t>
      </w:r>
      <w:bookmarkEnd w:id="68"/>
    </w:p>
    <w:p w:rsidR="009A76E4" w:rsidRPr="00404550" w:rsidRDefault="00932565" w:rsidP="009A76E4">
      <w:pPr>
        <w:ind w:left="360"/>
      </w:pPr>
      <w:r>
        <w:t>D</w:t>
      </w:r>
      <w:r w:rsidR="00773D27">
        <w:t>ata files considered in scope for this phase of the project</w:t>
      </w:r>
      <w:r>
        <w:t xml:space="preserve"> are documented </w:t>
      </w:r>
      <w:r w:rsidR="00B03EA4">
        <w:t xml:space="preserve">below. </w:t>
      </w:r>
      <w:r w:rsidR="00B03EA4" w:rsidRPr="00B03EA4">
        <w:rPr>
          <w:i/>
        </w:rPr>
        <w:t xml:space="preserve">A more detailed analysis can be found </w:t>
      </w:r>
      <w:r w:rsidRPr="00B03EA4">
        <w:rPr>
          <w:i/>
        </w:rPr>
        <w:t xml:space="preserve">in the Data Integration Business Rules </w:t>
      </w:r>
      <w:r w:rsidR="00B03EA4" w:rsidRPr="00B03EA4">
        <w:rPr>
          <w:i/>
        </w:rPr>
        <w:t xml:space="preserve">document attached in </w:t>
      </w:r>
      <w:r w:rsidR="009A76E4" w:rsidRPr="00B03EA4">
        <w:rPr>
          <w:i/>
        </w:rPr>
        <w:t>the reference section</w:t>
      </w:r>
      <w:r w:rsidR="00773D27" w:rsidRPr="00B03EA4">
        <w:rPr>
          <w:i/>
        </w:rPr>
        <w:t xml:space="preserve">.  </w:t>
      </w:r>
    </w:p>
    <w:p w:rsidR="00773D27" w:rsidRDefault="00773D27" w:rsidP="00466081">
      <w:pPr>
        <w:ind w:left="360"/>
      </w:pPr>
      <w:r>
        <w:t xml:space="preserve">Interface files, Interface Control Reports, and Reports that will be migrated or retired before the iVOS go-live are confirmed to be considered </w:t>
      </w:r>
      <w:r w:rsidRPr="00DF6DA9">
        <w:t>out of scope</w:t>
      </w:r>
      <w:r>
        <w:t xml:space="preserve"> and therefore </w:t>
      </w:r>
      <w:r w:rsidRPr="00A11778">
        <w:t>not</w:t>
      </w:r>
      <w:r>
        <w:t xml:space="preserve"> included in this iteration of the report analysis.</w:t>
      </w:r>
    </w:p>
    <w:tbl>
      <w:tblPr>
        <w:tblW w:w="11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8"/>
        <w:gridCol w:w="4140"/>
        <w:gridCol w:w="1440"/>
        <w:gridCol w:w="1530"/>
        <w:gridCol w:w="1710"/>
        <w:gridCol w:w="2068"/>
      </w:tblGrid>
      <w:tr w:rsidR="00C053F2" w:rsidRPr="008B7242" w:rsidTr="0054343D">
        <w:trPr>
          <w:trHeight w:val="197"/>
          <w:tblHeader/>
          <w:jc w:val="center"/>
        </w:trPr>
        <w:tc>
          <w:tcPr>
            <w:tcW w:w="628" w:type="dxa"/>
            <w:shd w:val="clear" w:color="auto" w:fill="AEAAAA" w:themeFill="background2" w:themeFillShade="BF"/>
            <w:vAlign w:val="center"/>
            <w:hideMark/>
          </w:tcPr>
          <w:p w:rsidR="00C053F2" w:rsidRPr="008B7242" w:rsidRDefault="00C053F2" w:rsidP="0054343D">
            <w:pPr>
              <w:spacing w:after="0" w:line="240" w:lineRule="auto"/>
              <w:jc w:val="center"/>
              <w:rPr>
                <w:rFonts w:eastAsia="Times New Roman" w:cs="Tahoma"/>
                <w:b/>
              </w:rPr>
            </w:pPr>
            <w:r w:rsidRPr="008B7242">
              <w:rPr>
                <w:rFonts w:eastAsia="Times New Roman" w:cs="Tahoma"/>
                <w:b/>
              </w:rPr>
              <w:t>#</w:t>
            </w:r>
          </w:p>
        </w:tc>
        <w:tc>
          <w:tcPr>
            <w:tcW w:w="4140" w:type="dxa"/>
            <w:shd w:val="clear" w:color="auto" w:fill="AEAAAA" w:themeFill="background2" w:themeFillShade="BF"/>
            <w:vAlign w:val="center"/>
          </w:tcPr>
          <w:p w:rsidR="00C053F2" w:rsidRPr="008B7242" w:rsidRDefault="00C053F2" w:rsidP="0054343D">
            <w:pPr>
              <w:spacing w:after="0" w:line="240" w:lineRule="auto"/>
              <w:jc w:val="center"/>
              <w:rPr>
                <w:rFonts w:eastAsia="Times New Roman" w:cs="Tahoma"/>
                <w:b/>
              </w:rPr>
            </w:pPr>
            <w:r w:rsidRPr="008B7242">
              <w:rPr>
                <w:rFonts w:eastAsia="Times New Roman" w:cs="Tahoma"/>
                <w:b/>
              </w:rPr>
              <w:t>FILE/DATA SET INFO</w:t>
            </w:r>
          </w:p>
        </w:tc>
        <w:tc>
          <w:tcPr>
            <w:tcW w:w="1440" w:type="dxa"/>
            <w:shd w:val="clear" w:color="auto" w:fill="AEAAAA" w:themeFill="background2" w:themeFillShade="BF"/>
            <w:vAlign w:val="center"/>
            <w:hideMark/>
          </w:tcPr>
          <w:p w:rsidR="00C053F2" w:rsidRPr="008B7242" w:rsidRDefault="00C053F2" w:rsidP="0054343D">
            <w:pPr>
              <w:spacing w:after="0" w:line="240" w:lineRule="auto"/>
              <w:jc w:val="center"/>
              <w:rPr>
                <w:rFonts w:eastAsia="Times New Roman" w:cs="Tahoma"/>
                <w:b/>
              </w:rPr>
            </w:pPr>
            <w:r w:rsidRPr="008B7242">
              <w:rPr>
                <w:rFonts w:eastAsia="Times New Roman" w:cs="Tahoma"/>
                <w:b/>
              </w:rPr>
              <w:t>SOURCE</w:t>
            </w:r>
          </w:p>
        </w:tc>
        <w:tc>
          <w:tcPr>
            <w:tcW w:w="1530" w:type="dxa"/>
            <w:shd w:val="clear" w:color="auto" w:fill="AEAAAA" w:themeFill="background2" w:themeFillShade="BF"/>
            <w:vAlign w:val="center"/>
            <w:hideMark/>
          </w:tcPr>
          <w:p w:rsidR="00C053F2" w:rsidRPr="008B7242" w:rsidRDefault="00C053F2" w:rsidP="0054343D">
            <w:pPr>
              <w:spacing w:after="0" w:line="240" w:lineRule="auto"/>
              <w:jc w:val="center"/>
              <w:rPr>
                <w:rFonts w:eastAsia="Times New Roman" w:cs="Tahoma"/>
                <w:b/>
              </w:rPr>
            </w:pPr>
            <w:r w:rsidRPr="008B7242">
              <w:rPr>
                <w:rFonts w:eastAsia="Times New Roman" w:cs="Tahoma"/>
                <w:b/>
              </w:rPr>
              <w:t>DIRECTION (from hub)</w:t>
            </w:r>
          </w:p>
        </w:tc>
        <w:tc>
          <w:tcPr>
            <w:tcW w:w="1710" w:type="dxa"/>
            <w:shd w:val="clear" w:color="auto" w:fill="AEAAAA" w:themeFill="background2" w:themeFillShade="BF"/>
            <w:vAlign w:val="center"/>
            <w:hideMark/>
          </w:tcPr>
          <w:p w:rsidR="00C053F2" w:rsidRPr="008B7242" w:rsidRDefault="00C053F2" w:rsidP="0054343D">
            <w:pPr>
              <w:spacing w:after="0" w:line="240" w:lineRule="auto"/>
              <w:jc w:val="center"/>
              <w:rPr>
                <w:rFonts w:eastAsia="Times New Roman" w:cs="Tahoma"/>
                <w:b/>
              </w:rPr>
            </w:pPr>
            <w:r w:rsidRPr="008B7242">
              <w:rPr>
                <w:rFonts w:eastAsia="Times New Roman" w:cs="Tahoma"/>
                <w:b/>
              </w:rPr>
              <w:t>COMPLEXITY</w:t>
            </w:r>
          </w:p>
        </w:tc>
        <w:tc>
          <w:tcPr>
            <w:tcW w:w="2068" w:type="dxa"/>
            <w:shd w:val="clear" w:color="auto" w:fill="AEAAAA" w:themeFill="background2" w:themeFillShade="BF"/>
            <w:vAlign w:val="center"/>
          </w:tcPr>
          <w:p w:rsidR="00C053F2" w:rsidRPr="008B7242" w:rsidRDefault="00C053F2" w:rsidP="0054343D">
            <w:pPr>
              <w:spacing w:before="20" w:after="20" w:line="240" w:lineRule="auto"/>
              <w:jc w:val="center"/>
              <w:rPr>
                <w:b/>
              </w:rPr>
            </w:pPr>
            <w:r w:rsidRPr="008B7242">
              <w:rPr>
                <w:b/>
              </w:rPr>
              <w:t>FUNCTIONALITY TYPE</w:t>
            </w:r>
          </w:p>
        </w:tc>
      </w:tr>
      <w:tr w:rsidR="00C053F2" w:rsidRPr="008B7242" w:rsidTr="0054343D">
        <w:trPr>
          <w:trHeight w:val="96"/>
          <w:jc w:val="center"/>
        </w:trPr>
        <w:tc>
          <w:tcPr>
            <w:tcW w:w="628" w:type="dxa"/>
            <w:shd w:val="clear" w:color="auto" w:fill="auto"/>
            <w:vAlign w:val="center"/>
          </w:tcPr>
          <w:p w:rsidR="00C053F2" w:rsidRPr="008B7242" w:rsidRDefault="00C053F2" w:rsidP="0054343D">
            <w:pPr>
              <w:spacing w:before="20" w:after="20" w:line="240" w:lineRule="auto"/>
              <w:jc w:val="center"/>
            </w:pPr>
            <w:r w:rsidRPr="008B7242">
              <w:t>1</w:t>
            </w:r>
          </w:p>
        </w:tc>
        <w:tc>
          <w:tcPr>
            <w:tcW w:w="4140" w:type="dxa"/>
            <w:vAlign w:val="center"/>
          </w:tcPr>
          <w:p w:rsidR="00C053F2" w:rsidRPr="008B7242" w:rsidRDefault="00C053F2" w:rsidP="0054343D">
            <w:pPr>
              <w:spacing w:before="20" w:after="20" w:line="240" w:lineRule="auto"/>
            </w:pPr>
            <w:r w:rsidRPr="008B7242">
              <w:t>DSN=P.IN760D02.GL100LTX(0)</w:t>
            </w:r>
          </w:p>
        </w:tc>
        <w:tc>
          <w:tcPr>
            <w:tcW w:w="1440" w:type="dxa"/>
            <w:shd w:val="clear" w:color="auto" w:fill="auto"/>
            <w:noWrap/>
            <w:vAlign w:val="center"/>
          </w:tcPr>
          <w:p w:rsidR="00C053F2" w:rsidRPr="008B7242" w:rsidRDefault="00C053F2" w:rsidP="0054343D">
            <w:pPr>
              <w:spacing w:before="20" w:after="20" w:line="240" w:lineRule="auto"/>
              <w:jc w:val="center"/>
            </w:pPr>
            <w:r w:rsidRPr="008B7242">
              <w:t>General Ledger</w:t>
            </w:r>
          </w:p>
        </w:tc>
        <w:tc>
          <w:tcPr>
            <w:tcW w:w="1530" w:type="dxa"/>
            <w:shd w:val="clear" w:color="auto" w:fill="auto"/>
            <w:vAlign w:val="center"/>
          </w:tcPr>
          <w:p w:rsidR="00C053F2" w:rsidRPr="008B7242" w:rsidRDefault="00C053F2" w:rsidP="0054343D">
            <w:pPr>
              <w:spacing w:before="20" w:after="20" w:line="240" w:lineRule="auto"/>
              <w:jc w:val="center"/>
            </w:pPr>
            <w:r w:rsidRPr="008B7242">
              <w:t>Outbound</w:t>
            </w:r>
          </w:p>
        </w:tc>
        <w:tc>
          <w:tcPr>
            <w:tcW w:w="1710" w:type="dxa"/>
            <w:shd w:val="clear" w:color="auto" w:fill="auto"/>
            <w:vAlign w:val="center"/>
          </w:tcPr>
          <w:p w:rsidR="00C053F2" w:rsidRPr="008B7242" w:rsidRDefault="00C053F2" w:rsidP="0054343D">
            <w:pPr>
              <w:spacing w:before="20" w:after="20" w:line="240" w:lineRule="auto"/>
              <w:jc w:val="center"/>
            </w:pPr>
            <w:r w:rsidRPr="008B7242">
              <w:t>High</w:t>
            </w:r>
          </w:p>
        </w:tc>
        <w:tc>
          <w:tcPr>
            <w:tcW w:w="2068" w:type="dxa"/>
            <w:vAlign w:val="center"/>
          </w:tcPr>
          <w:p w:rsidR="00C053F2" w:rsidRPr="008B7242" w:rsidRDefault="00C053F2" w:rsidP="0054343D">
            <w:pPr>
              <w:spacing w:before="20" w:after="20" w:line="240" w:lineRule="auto"/>
              <w:jc w:val="center"/>
            </w:pPr>
            <w:r w:rsidRPr="008B7242">
              <w:t>Existing</w:t>
            </w:r>
          </w:p>
        </w:tc>
      </w:tr>
      <w:tr w:rsidR="00C053F2" w:rsidRPr="008B7242" w:rsidTr="0054343D">
        <w:trPr>
          <w:trHeight w:val="96"/>
          <w:jc w:val="center"/>
        </w:trPr>
        <w:tc>
          <w:tcPr>
            <w:tcW w:w="628" w:type="dxa"/>
            <w:shd w:val="clear" w:color="auto" w:fill="auto"/>
            <w:vAlign w:val="center"/>
          </w:tcPr>
          <w:p w:rsidR="00C053F2" w:rsidRPr="003D2666" w:rsidRDefault="00C053F2" w:rsidP="0054343D">
            <w:pPr>
              <w:spacing w:before="20" w:after="20" w:line="240" w:lineRule="auto"/>
              <w:jc w:val="center"/>
            </w:pPr>
            <w:r w:rsidRPr="003D2666">
              <w:t>2</w:t>
            </w:r>
          </w:p>
        </w:tc>
        <w:tc>
          <w:tcPr>
            <w:tcW w:w="4140" w:type="dxa"/>
            <w:shd w:val="clear" w:color="auto" w:fill="auto"/>
            <w:vAlign w:val="center"/>
          </w:tcPr>
          <w:p w:rsidR="00C053F2" w:rsidRPr="003D2666" w:rsidRDefault="00C053F2" w:rsidP="0054343D">
            <w:pPr>
              <w:spacing w:before="20" w:after="20" w:line="240" w:lineRule="auto"/>
            </w:pPr>
            <w:r w:rsidRPr="003D2666">
              <w:t>DSN=P.IN077R13.IN110JNM, IN077R13_MCL_SSC_BILLING.DOC'</w:t>
            </w:r>
          </w:p>
          <w:p w:rsidR="00C053F2" w:rsidRPr="003D2666" w:rsidRDefault="00C053F2" w:rsidP="0054343D">
            <w:pPr>
              <w:spacing w:before="20" w:after="20" w:line="240" w:lineRule="auto"/>
            </w:pPr>
            <w:r w:rsidRPr="003D2666">
              <w:t>*FIF* Used to be a Report, may become an interface</w:t>
            </w:r>
          </w:p>
        </w:tc>
        <w:tc>
          <w:tcPr>
            <w:tcW w:w="1440" w:type="dxa"/>
            <w:shd w:val="clear" w:color="auto" w:fill="auto"/>
            <w:noWrap/>
            <w:vAlign w:val="center"/>
          </w:tcPr>
          <w:p w:rsidR="00C053F2" w:rsidRPr="008B7242" w:rsidRDefault="00C053F2" w:rsidP="0054343D">
            <w:pPr>
              <w:spacing w:before="20" w:after="20" w:line="240" w:lineRule="auto"/>
              <w:jc w:val="center"/>
            </w:pPr>
            <w:r w:rsidRPr="008B7242">
              <w:t>FIS</w:t>
            </w:r>
          </w:p>
        </w:tc>
        <w:tc>
          <w:tcPr>
            <w:tcW w:w="1530" w:type="dxa"/>
            <w:shd w:val="clear" w:color="auto" w:fill="auto"/>
            <w:vAlign w:val="center"/>
          </w:tcPr>
          <w:p w:rsidR="00C053F2" w:rsidRPr="008B7242" w:rsidRDefault="00C053F2" w:rsidP="0054343D">
            <w:pPr>
              <w:spacing w:before="20" w:after="20" w:line="240" w:lineRule="auto"/>
              <w:jc w:val="center"/>
            </w:pPr>
            <w:r w:rsidRPr="008B7242">
              <w:t>Outbound</w:t>
            </w:r>
          </w:p>
        </w:tc>
        <w:tc>
          <w:tcPr>
            <w:tcW w:w="1710" w:type="dxa"/>
            <w:shd w:val="clear" w:color="auto" w:fill="auto"/>
            <w:vAlign w:val="center"/>
          </w:tcPr>
          <w:p w:rsidR="00C053F2" w:rsidRPr="008B7242" w:rsidRDefault="00C053F2" w:rsidP="0054343D">
            <w:pPr>
              <w:spacing w:before="20" w:after="20" w:line="240" w:lineRule="auto"/>
              <w:jc w:val="center"/>
            </w:pPr>
            <w:r w:rsidRPr="008B7242">
              <w:t>Medium</w:t>
            </w:r>
          </w:p>
        </w:tc>
        <w:tc>
          <w:tcPr>
            <w:tcW w:w="2068" w:type="dxa"/>
            <w:vAlign w:val="center"/>
          </w:tcPr>
          <w:p w:rsidR="00C053F2" w:rsidRPr="008B7242" w:rsidRDefault="00C053F2" w:rsidP="0054343D">
            <w:pPr>
              <w:spacing w:before="20" w:after="20" w:line="240" w:lineRule="auto"/>
              <w:jc w:val="center"/>
            </w:pPr>
            <w:r w:rsidRPr="008B7242">
              <w:t>Needs Remediation</w:t>
            </w:r>
          </w:p>
        </w:tc>
      </w:tr>
      <w:tr w:rsidR="00C053F2" w:rsidRPr="008B7242" w:rsidTr="0054343D">
        <w:trPr>
          <w:trHeight w:val="96"/>
          <w:jc w:val="center"/>
        </w:trPr>
        <w:tc>
          <w:tcPr>
            <w:tcW w:w="628" w:type="dxa"/>
            <w:shd w:val="clear" w:color="auto" w:fill="auto"/>
            <w:vAlign w:val="center"/>
          </w:tcPr>
          <w:p w:rsidR="00C053F2" w:rsidRPr="0004707E" w:rsidRDefault="00C053F2" w:rsidP="0054343D">
            <w:pPr>
              <w:spacing w:before="20" w:after="20" w:line="240" w:lineRule="auto"/>
              <w:jc w:val="center"/>
            </w:pPr>
            <w:r w:rsidRPr="0004707E">
              <w:t>3</w:t>
            </w:r>
          </w:p>
        </w:tc>
        <w:tc>
          <w:tcPr>
            <w:tcW w:w="4140" w:type="dxa"/>
            <w:vAlign w:val="center"/>
          </w:tcPr>
          <w:p w:rsidR="00C053F2" w:rsidRPr="0004707E" w:rsidRDefault="00C053F2" w:rsidP="0054343D">
            <w:pPr>
              <w:spacing w:before="20" w:after="20" w:line="240" w:lineRule="auto"/>
            </w:pPr>
            <w:r w:rsidRPr="0004707E">
              <w:t>DSN=P.RM179D02.IN751R01.FIELDMGT  , 'IN751FLD_###.DOC'</w:t>
            </w:r>
          </w:p>
        </w:tc>
        <w:tc>
          <w:tcPr>
            <w:tcW w:w="1440" w:type="dxa"/>
            <w:shd w:val="clear" w:color="auto" w:fill="auto"/>
            <w:noWrap/>
            <w:vAlign w:val="center"/>
          </w:tcPr>
          <w:p w:rsidR="00C053F2" w:rsidRPr="0004707E" w:rsidRDefault="00C053F2" w:rsidP="0054343D">
            <w:pPr>
              <w:spacing w:before="20" w:after="20" w:line="240" w:lineRule="auto"/>
              <w:jc w:val="center"/>
            </w:pPr>
            <w:r w:rsidRPr="0004707E">
              <w:t>Lotus Notes Safety</w:t>
            </w:r>
          </w:p>
        </w:tc>
        <w:tc>
          <w:tcPr>
            <w:tcW w:w="1530" w:type="dxa"/>
            <w:shd w:val="clear" w:color="auto" w:fill="auto"/>
            <w:vAlign w:val="center"/>
          </w:tcPr>
          <w:p w:rsidR="00C053F2" w:rsidRPr="0004707E" w:rsidRDefault="00C053F2" w:rsidP="0054343D">
            <w:pPr>
              <w:spacing w:before="20" w:after="20" w:line="240" w:lineRule="auto"/>
              <w:jc w:val="center"/>
            </w:pPr>
            <w:r w:rsidRPr="0004707E">
              <w:t>Outbound</w:t>
            </w:r>
          </w:p>
        </w:tc>
        <w:tc>
          <w:tcPr>
            <w:tcW w:w="1710" w:type="dxa"/>
            <w:shd w:val="clear" w:color="auto" w:fill="auto"/>
            <w:vAlign w:val="center"/>
          </w:tcPr>
          <w:p w:rsidR="00C053F2" w:rsidRPr="0004707E" w:rsidRDefault="00C053F2" w:rsidP="0054343D">
            <w:pPr>
              <w:spacing w:before="20" w:after="20" w:line="240" w:lineRule="auto"/>
              <w:jc w:val="center"/>
            </w:pPr>
            <w:r w:rsidRPr="0004707E">
              <w:t>Low</w:t>
            </w:r>
          </w:p>
        </w:tc>
        <w:tc>
          <w:tcPr>
            <w:tcW w:w="2068" w:type="dxa"/>
            <w:vAlign w:val="center"/>
          </w:tcPr>
          <w:p w:rsidR="00C053F2" w:rsidRPr="0004707E" w:rsidRDefault="00C053F2" w:rsidP="0054343D">
            <w:pPr>
              <w:spacing w:before="20" w:after="20" w:line="240" w:lineRule="auto"/>
              <w:jc w:val="center"/>
            </w:pPr>
            <w:r w:rsidRPr="0004707E">
              <w:t>Needs Remediation</w:t>
            </w:r>
          </w:p>
        </w:tc>
      </w:tr>
      <w:tr w:rsidR="00C053F2" w:rsidRPr="008B7242" w:rsidTr="0054343D">
        <w:trPr>
          <w:trHeight w:val="96"/>
          <w:jc w:val="center"/>
        </w:trPr>
        <w:tc>
          <w:tcPr>
            <w:tcW w:w="628" w:type="dxa"/>
            <w:shd w:val="clear" w:color="auto" w:fill="auto"/>
            <w:vAlign w:val="center"/>
          </w:tcPr>
          <w:p w:rsidR="00C053F2" w:rsidRPr="0004707E" w:rsidRDefault="00C053F2" w:rsidP="0054343D">
            <w:pPr>
              <w:spacing w:before="20" w:after="20" w:line="240" w:lineRule="auto"/>
              <w:jc w:val="center"/>
            </w:pPr>
            <w:r w:rsidRPr="0004707E">
              <w:t>4</w:t>
            </w:r>
          </w:p>
        </w:tc>
        <w:tc>
          <w:tcPr>
            <w:tcW w:w="4140" w:type="dxa"/>
            <w:vAlign w:val="center"/>
          </w:tcPr>
          <w:p w:rsidR="00C053F2" w:rsidRPr="0004707E" w:rsidRDefault="00C053F2" w:rsidP="0054343D">
            <w:pPr>
              <w:spacing w:before="20" w:after="20" w:line="240" w:lineRule="auto"/>
            </w:pPr>
            <w:r w:rsidRPr="0004707E">
              <w:t>DSN=P.RM179D03.IN751R01.SCS  'IN751SCS_###.DOC'</w:t>
            </w:r>
          </w:p>
        </w:tc>
        <w:tc>
          <w:tcPr>
            <w:tcW w:w="1440" w:type="dxa"/>
            <w:shd w:val="clear" w:color="auto" w:fill="auto"/>
            <w:noWrap/>
            <w:vAlign w:val="center"/>
          </w:tcPr>
          <w:p w:rsidR="00C053F2" w:rsidRPr="0004707E" w:rsidRDefault="00C053F2" w:rsidP="0054343D">
            <w:pPr>
              <w:spacing w:before="20" w:after="20" w:line="240" w:lineRule="auto"/>
              <w:jc w:val="center"/>
            </w:pPr>
            <w:r w:rsidRPr="0004707E">
              <w:t>Lotus Notes Safety</w:t>
            </w:r>
          </w:p>
        </w:tc>
        <w:tc>
          <w:tcPr>
            <w:tcW w:w="1530" w:type="dxa"/>
            <w:shd w:val="clear" w:color="auto" w:fill="auto"/>
            <w:vAlign w:val="center"/>
          </w:tcPr>
          <w:p w:rsidR="00C053F2" w:rsidRPr="0004707E" w:rsidRDefault="00C053F2" w:rsidP="0054343D">
            <w:pPr>
              <w:spacing w:before="20" w:after="20" w:line="240" w:lineRule="auto"/>
              <w:jc w:val="center"/>
            </w:pPr>
            <w:r w:rsidRPr="0004707E">
              <w:t>Outbound</w:t>
            </w:r>
          </w:p>
        </w:tc>
        <w:tc>
          <w:tcPr>
            <w:tcW w:w="1710" w:type="dxa"/>
            <w:shd w:val="clear" w:color="auto" w:fill="auto"/>
            <w:vAlign w:val="center"/>
          </w:tcPr>
          <w:p w:rsidR="00C053F2" w:rsidRPr="0004707E" w:rsidRDefault="00C053F2" w:rsidP="0054343D">
            <w:pPr>
              <w:spacing w:before="20" w:after="20" w:line="240" w:lineRule="auto"/>
              <w:jc w:val="center"/>
            </w:pPr>
            <w:r w:rsidRPr="0004707E">
              <w:t>Low</w:t>
            </w:r>
          </w:p>
        </w:tc>
        <w:tc>
          <w:tcPr>
            <w:tcW w:w="2068" w:type="dxa"/>
            <w:vAlign w:val="center"/>
          </w:tcPr>
          <w:p w:rsidR="00C053F2" w:rsidRPr="0004707E" w:rsidRDefault="00C053F2" w:rsidP="0054343D">
            <w:pPr>
              <w:spacing w:before="20" w:after="20" w:line="240" w:lineRule="auto"/>
              <w:jc w:val="center"/>
            </w:pPr>
            <w:r w:rsidRPr="0004707E">
              <w:t>Needs Remediation</w:t>
            </w:r>
          </w:p>
        </w:tc>
      </w:tr>
      <w:tr w:rsidR="00C053F2" w:rsidRPr="008B7242" w:rsidTr="0054343D">
        <w:trPr>
          <w:trHeight w:val="77"/>
          <w:jc w:val="center"/>
        </w:trPr>
        <w:tc>
          <w:tcPr>
            <w:tcW w:w="628" w:type="dxa"/>
            <w:shd w:val="clear" w:color="auto" w:fill="auto"/>
            <w:vAlign w:val="center"/>
          </w:tcPr>
          <w:p w:rsidR="00C053F2" w:rsidRPr="0004707E" w:rsidRDefault="00C053F2" w:rsidP="0054343D">
            <w:pPr>
              <w:spacing w:before="20" w:after="20" w:line="240" w:lineRule="auto"/>
              <w:jc w:val="center"/>
            </w:pPr>
            <w:r w:rsidRPr="0004707E">
              <w:t>5</w:t>
            </w:r>
          </w:p>
        </w:tc>
        <w:tc>
          <w:tcPr>
            <w:tcW w:w="4140" w:type="dxa"/>
            <w:vAlign w:val="center"/>
          </w:tcPr>
          <w:p w:rsidR="00C053F2" w:rsidRPr="0004707E" w:rsidRDefault="00C053F2" w:rsidP="0054343D">
            <w:pPr>
              <w:spacing w:before="20" w:after="20" w:line="240" w:lineRule="auto"/>
            </w:pPr>
            <w:r w:rsidRPr="0004707E">
              <w:t>P.RM179D04.IN751R01.OTHER  'IN751OTH_###.DOC'</w:t>
            </w:r>
          </w:p>
        </w:tc>
        <w:tc>
          <w:tcPr>
            <w:tcW w:w="1440" w:type="dxa"/>
            <w:shd w:val="clear" w:color="auto" w:fill="auto"/>
            <w:noWrap/>
            <w:vAlign w:val="center"/>
          </w:tcPr>
          <w:p w:rsidR="00C053F2" w:rsidRPr="0004707E" w:rsidRDefault="00C053F2" w:rsidP="0054343D">
            <w:pPr>
              <w:spacing w:before="20" w:after="20" w:line="240" w:lineRule="auto"/>
              <w:jc w:val="center"/>
            </w:pPr>
            <w:r w:rsidRPr="0004707E">
              <w:t>Lotus Notes Safety</w:t>
            </w:r>
          </w:p>
        </w:tc>
        <w:tc>
          <w:tcPr>
            <w:tcW w:w="1530" w:type="dxa"/>
            <w:shd w:val="clear" w:color="auto" w:fill="auto"/>
            <w:vAlign w:val="center"/>
          </w:tcPr>
          <w:p w:rsidR="00C053F2" w:rsidRPr="0004707E" w:rsidRDefault="00C053F2" w:rsidP="0054343D">
            <w:pPr>
              <w:spacing w:before="20" w:after="20" w:line="240" w:lineRule="auto"/>
              <w:jc w:val="center"/>
            </w:pPr>
            <w:r w:rsidRPr="0004707E">
              <w:t>Outbound</w:t>
            </w:r>
          </w:p>
        </w:tc>
        <w:tc>
          <w:tcPr>
            <w:tcW w:w="1710" w:type="dxa"/>
            <w:shd w:val="clear" w:color="auto" w:fill="auto"/>
            <w:vAlign w:val="center"/>
          </w:tcPr>
          <w:p w:rsidR="00C053F2" w:rsidRPr="0004707E" w:rsidRDefault="00C053F2" w:rsidP="0054343D">
            <w:pPr>
              <w:spacing w:before="20" w:after="20" w:line="240" w:lineRule="auto"/>
              <w:jc w:val="center"/>
            </w:pPr>
            <w:r w:rsidRPr="0004707E">
              <w:t>Low</w:t>
            </w:r>
          </w:p>
        </w:tc>
        <w:tc>
          <w:tcPr>
            <w:tcW w:w="2068" w:type="dxa"/>
            <w:vAlign w:val="center"/>
          </w:tcPr>
          <w:p w:rsidR="00C053F2" w:rsidRPr="0004707E" w:rsidRDefault="00C053F2" w:rsidP="0054343D">
            <w:pPr>
              <w:spacing w:before="20" w:after="20" w:line="240" w:lineRule="auto"/>
              <w:jc w:val="center"/>
            </w:pPr>
            <w:r w:rsidRPr="0004707E">
              <w:t>Needs Remediation</w:t>
            </w:r>
          </w:p>
        </w:tc>
      </w:tr>
      <w:tr w:rsidR="00C053F2" w:rsidRPr="008B7242" w:rsidTr="0054343D">
        <w:trPr>
          <w:trHeight w:val="77"/>
          <w:jc w:val="center"/>
        </w:trPr>
        <w:tc>
          <w:tcPr>
            <w:tcW w:w="628" w:type="dxa"/>
            <w:shd w:val="clear" w:color="auto" w:fill="auto"/>
            <w:vAlign w:val="center"/>
          </w:tcPr>
          <w:p w:rsidR="00C053F2" w:rsidRPr="008B7242" w:rsidRDefault="00C053F2" w:rsidP="0054343D">
            <w:pPr>
              <w:spacing w:before="20" w:after="20" w:line="240" w:lineRule="auto"/>
              <w:jc w:val="center"/>
            </w:pPr>
            <w:r w:rsidRPr="008B7242">
              <w:t>6</w:t>
            </w:r>
          </w:p>
        </w:tc>
        <w:tc>
          <w:tcPr>
            <w:tcW w:w="4140" w:type="dxa"/>
            <w:vAlign w:val="center"/>
          </w:tcPr>
          <w:p w:rsidR="00C053F2" w:rsidRPr="0004707E" w:rsidRDefault="00C053F2" w:rsidP="0054343D">
            <w:pPr>
              <w:spacing w:before="20" w:after="20" w:line="240" w:lineRule="auto"/>
            </w:pPr>
            <w:r w:rsidRPr="0004707E">
              <w:t xml:space="preserve">DSN=P.IN751D04.CSV(0) is sent  , 'IN751ALL_###.CSV'  </w:t>
            </w:r>
          </w:p>
        </w:tc>
        <w:tc>
          <w:tcPr>
            <w:tcW w:w="1440" w:type="dxa"/>
            <w:shd w:val="clear" w:color="auto" w:fill="auto"/>
            <w:noWrap/>
            <w:vAlign w:val="center"/>
          </w:tcPr>
          <w:p w:rsidR="00C053F2" w:rsidRPr="0004707E" w:rsidRDefault="00C053F2" w:rsidP="0054343D">
            <w:pPr>
              <w:spacing w:before="20" w:after="20" w:line="240" w:lineRule="auto"/>
              <w:jc w:val="center"/>
            </w:pPr>
            <w:r w:rsidRPr="0004707E">
              <w:t>Lotus Notes Safety</w:t>
            </w:r>
          </w:p>
        </w:tc>
        <w:tc>
          <w:tcPr>
            <w:tcW w:w="1530" w:type="dxa"/>
            <w:shd w:val="clear" w:color="auto" w:fill="auto"/>
            <w:vAlign w:val="center"/>
          </w:tcPr>
          <w:p w:rsidR="00C053F2" w:rsidRPr="0004707E" w:rsidRDefault="00C053F2" w:rsidP="0054343D">
            <w:pPr>
              <w:spacing w:before="20" w:after="20" w:line="240" w:lineRule="auto"/>
              <w:jc w:val="center"/>
            </w:pPr>
            <w:r w:rsidRPr="0004707E">
              <w:t>Outbound</w:t>
            </w:r>
          </w:p>
        </w:tc>
        <w:tc>
          <w:tcPr>
            <w:tcW w:w="1710" w:type="dxa"/>
            <w:shd w:val="clear" w:color="auto" w:fill="auto"/>
            <w:vAlign w:val="center"/>
          </w:tcPr>
          <w:p w:rsidR="00C053F2" w:rsidRPr="0004707E" w:rsidRDefault="00C053F2" w:rsidP="0054343D">
            <w:pPr>
              <w:spacing w:before="20" w:after="20" w:line="240" w:lineRule="auto"/>
              <w:jc w:val="center"/>
            </w:pPr>
            <w:r w:rsidRPr="0004707E">
              <w:t>Low</w:t>
            </w:r>
          </w:p>
        </w:tc>
        <w:tc>
          <w:tcPr>
            <w:tcW w:w="2068" w:type="dxa"/>
            <w:shd w:val="clear" w:color="auto" w:fill="auto"/>
            <w:vAlign w:val="center"/>
          </w:tcPr>
          <w:p w:rsidR="00C053F2" w:rsidRPr="0004707E" w:rsidRDefault="00C053F2" w:rsidP="0054343D">
            <w:pPr>
              <w:spacing w:before="20" w:after="20" w:line="240" w:lineRule="auto"/>
              <w:jc w:val="center"/>
              <w:rPr>
                <w:color w:val="0563C1" w:themeColor="hyperlink"/>
                <w:u w:val="single"/>
              </w:rPr>
            </w:pPr>
            <w:r w:rsidRPr="0004707E">
              <w:t>Needs Remediation</w:t>
            </w:r>
          </w:p>
        </w:tc>
      </w:tr>
      <w:tr w:rsidR="00C053F2" w:rsidRPr="008B7242" w:rsidTr="0054343D">
        <w:trPr>
          <w:trHeight w:val="77"/>
          <w:jc w:val="center"/>
        </w:trPr>
        <w:tc>
          <w:tcPr>
            <w:tcW w:w="628" w:type="dxa"/>
            <w:shd w:val="clear" w:color="auto" w:fill="auto"/>
            <w:vAlign w:val="center"/>
          </w:tcPr>
          <w:p w:rsidR="00C053F2" w:rsidRPr="008B7242" w:rsidRDefault="00C053F2" w:rsidP="0054343D">
            <w:pPr>
              <w:spacing w:before="20" w:after="20" w:line="240" w:lineRule="auto"/>
              <w:jc w:val="center"/>
            </w:pPr>
            <w:r w:rsidRPr="008B7242">
              <w:t>7</w:t>
            </w:r>
          </w:p>
        </w:tc>
        <w:tc>
          <w:tcPr>
            <w:tcW w:w="4140" w:type="dxa"/>
            <w:vAlign w:val="center"/>
          </w:tcPr>
          <w:p w:rsidR="00C053F2" w:rsidRPr="008B7242" w:rsidRDefault="00C053F2" w:rsidP="0054343D">
            <w:pPr>
              <w:spacing w:before="20" w:after="20" w:line="240" w:lineRule="auto"/>
            </w:pPr>
            <w:r w:rsidRPr="008B7242">
              <w:t xml:space="preserve">DSN=P.RM178D20.IN077R24.IN110JNM   ,  IN077R24_MCL_AFFL.DOC'  </w:t>
            </w:r>
          </w:p>
        </w:tc>
        <w:tc>
          <w:tcPr>
            <w:tcW w:w="1440" w:type="dxa"/>
            <w:shd w:val="clear" w:color="auto" w:fill="auto"/>
            <w:noWrap/>
            <w:vAlign w:val="center"/>
          </w:tcPr>
          <w:p w:rsidR="00C053F2" w:rsidRPr="008B7242" w:rsidRDefault="00C053F2" w:rsidP="0054343D">
            <w:pPr>
              <w:spacing w:before="20" w:after="20" w:line="240" w:lineRule="auto"/>
              <w:jc w:val="center"/>
            </w:pPr>
            <w:r w:rsidRPr="008B7242">
              <w:t>Lotus Notes Safety</w:t>
            </w:r>
          </w:p>
        </w:tc>
        <w:tc>
          <w:tcPr>
            <w:tcW w:w="1530" w:type="dxa"/>
            <w:shd w:val="clear" w:color="auto" w:fill="auto"/>
            <w:vAlign w:val="center"/>
          </w:tcPr>
          <w:p w:rsidR="00C053F2" w:rsidRPr="008B7242" w:rsidRDefault="00C053F2" w:rsidP="0054343D">
            <w:pPr>
              <w:spacing w:before="20" w:after="20" w:line="240" w:lineRule="auto"/>
              <w:jc w:val="center"/>
            </w:pPr>
            <w:r w:rsidRPr="008B7242">
              <w:t>Outbound</w:t>
            </w:r>
          </w:p>
        </w:tc>
        <w:tc>
          <w:tcPr>
            <w:tcW w:w="1710" w:type="dxa"/>
            <w:shd w:val="clear" w:color="auto" w:fill="auto"/>
            <w:vAlign w:val="center"/>
          </w:tcPr>
          <w:p w:rsidR="00C053F2" w:rsidRPr="008B7242" w:rsidRDefault="00C053F2" w:rsidP="0054343D">
            <w:pPr>
              <w:spacing w:before="20" w:after="20" w:line="240" w:lineRule="auto"/>
              <w:jc w:val="center"/>
            </w:pPr>
            <w:r w:rsidRPr="008B7242">
              <w:t>Low</w:t>
            </w:r>
          </w:p>
        </w:tc>
        <w:tc>
          <w:tcPr>
            <w:tcW w:w="2068" w:type="dxa"/>
            <w:shd w:val="clear" w:color="auto" w:fill="auto"/>
            <w:vAlign w:val="center"/>
          </w:tcPr>
          <w:p w:rsidR="00C053F2" w:rsidRPr="008B7242" w:rsidRDefault="00C053F2" w:rsidP="0054343D">
            <w:pPr>
              <w:spacing w:before="20" w:after="20" w:line="240" w:lineRule="auto"/>
              <w:jc w:val="center"/>
              <w:rPr>
                <w:color w:val="0563C1" w:themeColor="hyperlink"/>
                <w:u w:val="single"/>
              </w:rPr>
            </w:pPr>
            <w:r w:rsidRPr="008B7242">
              <w:t>Needs Remediation</w:t>
            </w:r>
          </w:p>
        </w:tc>
      </w:tr>
      <w:tr w:rsidR="00C053F2" w:rsidRPr="008B7242" w:rsidTr="0054343D">
        <w:trPr>
          <w:trHeight w:val="386"/>
          <w:jc w:val="center"/>
        </w:trPr>
        <w:tc>
          <w:tcPr>
            <w:tcW w:w="628" w:type="dxa"/>
            <w:shd w:val="clear" w:color="auto" w:fill="auto"/>
            <w:vAlign w:val="center"/>
          </w:tcPr>
          <w:p w:rsidR="00C053F2" w:rsidRPr="008B7242" w:rsidRDefault="00C053F2" w:rsidP="0054343D">
            <w:pPr>
              <w:spacing w:before="20" w:after="20" w:line="240" w:lineRule="auto"/>
              <w:jc w:val="center"/>
            </w:pPr>
            <w:r w:rsidRPr="008B7242">
              <w:t>8</w:t>
            </w:r>
          </w:p>
        </w:tc>
        <w:tc>
          <w:tcPr>
            <w:tcW w:w="4140" w:type="dxa"/>
            <w:vAlign w:val="center"/>
          </w:tcPr>
          <w:p w:rsidR="00C053F2" w:rsidRPr="008B7242" w:rsidRDefault="00C053F2" w:rsidP="0054343D">
            <w:pPr>
              <w:spacing w:before="20" w:after="20" w:line="240" w:lineRule="auto"/>
            </w:pPr>
            <w:r w:rsidRPr="008B7242">
              <w:t xml:space="preserve">DSN=P.RM178D20.IN187R01.IN110JNM , 'IN187R01_MCL_RIL.DOC'  </w:t>
            </w:r>
          </w:p>
        </w:tc>
        <w:tc>
          <w:tcPr>
            <w:tcW w:w="1440" w:type="dxa"/>
            <w:shd w:val="clear" w:color="auto" w:fill="auto"/>
            <w:noWrap/>
            <w:vAlign w:val="center"/>
          </w:tcPr>
          <w:p w:rsidR="00C053F2" w:rsidRPr="008B7242" w:rsidRDefault="00C053F2" w:rsidP="0054343D">
            <w:pPr>
              <w:spacing w:before="20" w:after="20" w:line="240" w:lineRule="auto"/>
              <w:jc w:val="center"/>
            </w:pPr>
            <w:r w:rsidRPr="008B7242">
              <w:t>Lotus Notes Safety</w:t>
            </w:r>
          </w:p>
        </w:tc>
        <w:tc>
          <w:tcPr>
            <w:tcW w:w="1530" w:type="dxa"/>
            <w:shd w:val="clear" w:color="auto" w:fill="auto"/>
            <w:vAlign w:val="center"/>
          </w:tcPr>
          <w:p w:rsidR="00C053F2" w:rsidRPr="008B7242" w:rsidRDefault="00C053F2" w:rsidP="0054343D">
            <w:pPr>
              <w:spacing w:before="20" w:after="20" w:line="240" w:lineRule="auto"/>
              <w:jc w:val="center"/>
            </w:pPr>
            <w:r w:rsidRPr="008B7242">
              <w:t>Outbound</w:t>
            </w:r>
          </w:p>
        </w:tc>
        <w:tc>
          <w:tcPr>
            <w:tcW w:w="1710" w:type="dxa"/>
            <w:shd w:val="clear" w:color="auto" w:fill="auto"/>
            <w:vAlign w:val="center"/>
          </w:tcPr>
          <w:p w:rsidR="00C053F2" w:rsidRPr="008B7242" w:rsidRDefault="00C053F2" w:rsidP="0054343D">
            <w:pPr>
              <w:spacing w:before="20" w:after="20" w:line="240" w:lineRule="auto"/>
              <w:jc w:val="center"/>
            </w:pPr>
            <w:r w:rsidRPr="008B7242">
              <w:t>Low</w:t>
            </w:r>
          </w:p>
        </w:tc>
        <w:tc>
          <w:tcPr>
            <w:tcW w:w="2068" w:type="dxa"/>
            <w:shd w:val="clear" w:color="auto" w:fill="auto"/>
            <w:vAlign w:val="center"/>
          </w:tcPr>
          <w:p w:rsidR="00C053F2" w:rsidRPr="008B7242" w:rsidRDefault="00C053F2" w:rsidP="0054343D">
            <w:pPr>
              <w:spacing w:before="20" w:after="20" w:line="240" w:lineRule="auto"/>
              <w:jc w:val="center"/>
              <w:rPr>
                <w:color w:val="0563C1" w:themeColor="hyperlink"/>
                <w:u w:val="single"/>
              </w:rPr>
            </w:pPr>
            <w:r w:rsidRPr="008B7242">
              <w:t>Needs Remediation</w:t>
            </w:r>
          </w:p>
        </w:tc>
      </w:tr>
      <w:tr w:rsidR="00C053F2" w:rsidRPr="008B7242" w:rsidTr="0054343D">
        <w:trPr>
          <w:trHeight w:val="386"/>
          <w:jc w:val="center"/>
        </w:trPr>
        <w:tc>
          <w:tcPr>
            <w:tcW w:w="628" w:type="dxa"/>
            <w:shd w:val="clear" w:color="auto" w:fill="auto"/>
            <w:vAlign w:val="center"/>
          </w:tcPr>
          <w:p w:rsidR="00C053F2" w:rsidRPr="008B7242" w:rsidRDefault="00C053F2" w:rsidP="0054343D">
            <w:pPr>
              <w:spacing w:before="20" w:after="20" w:line="240" w:lineRule="auto"/>
              <w:jc w:val="center"/>
            </w:pPr>
            <w:r w:rsidRPr="008B7242">
              <w:t>9</w:t>
            </w:r>
          </w:p>
        </w:tc>
        <w:tc>
          <w:tcPr>
            <w:tcW w:w="4140" w:type="dxa"/>
          </w:tcPr>
          <w:p w:rsidR="00C053F2" w:rsidRPr="008B7242" w:rsidRDefault="00C053F2" w:rsidP="0054343D">
            <w:pPr>
              <w:spacing w:before="20" w:after="20" w:line="240" w:lineRule="auto"/>
            </w:pPr>
            <w:r w:rsidRPr="008B7242">
              <w:t>IAS DB2 table 'V45DWRHS'</w:t>
            </w:r>
          </w:p>
        </w:tc>
        <w:tc>
          <w:tcPr>
            <w:tcW w:w="1440" w:type="dxa"/>
            <w:shd w:val="clear" w:color="auto" w:fill="auto"/>
            <w:noWrap/>
            <w:vAlign w:val="center"/>
          </w:tcPr>
          <w:p w:rsidR="00C053F2" w:rsidRPr="008B7242" w:rsidRDefault="00C053F2" w:rsidP="0054343D">
            <w:pPr>
              <w:spacing w:before="20" w:after="20" w:line="240" w:lineRule="auto"/>
              <w:jc w:val="center"/>
            </w:pPr>
            <w:r w:rsidRPr="008B7242">
              <w:t>EDW</w:t>
            </w:r>
          </w:p>
        </w:tc>
        <w:tc>
          <w:tcPr>
            <w:tcW w:w="1530" w:type="dxa"/>
            <w:shd w:val="clear" w:color="auto" w:fill="auto"/>
            <w:vAlign w:val="center"/>
          </w:tcPr>
          <w:p w:rsidR="00C053F2" w:rsidRPr="008B7242" w:rsidRDefault="00C053F2" w:rsidP="0054343D">
            <w:pPr>
              <w:spacing w:before="20" w:after="20" w:line="240" w:lineRule="auto"/>
              <w:jc w:val="center"/>
            </w:pPr>
            <w:r w:rsidRPr="008B7242">
              <w:t>Outbound</w:t>
            </w:r>
          </w:p>
        </w:tc>
        <w:tc>
          <w:tcPr>
            <w:tcW w:w="1710" w:type="dxa"/>
            <w:shd w:val="clear" w:color="auto" w:fill="auto"/>
            <w:vAlign w:val="center"/>
          </w:tcPr>
          <w:p w:rsidR="00C053F2" w:rsidRPr="008B7242" w:rsidRDefault="00C053F2" w:rsidP="0054343D">
            <w:pPr>
              <w:spacing w:before="20" w:after="20" w:line="240" w:lineRule="auto"/>
              <w:jc w:val="center"/>
            </w:pPr>
            <w:r>
              <w:t>Medium</w:t>
            </w:r>
          </w:p>
        </w:tc>
        <w:tc>
          <w:tcPr>
            <w:tcW w:w="2068" w:type="dxa"/>
            <w:shd w:val="clear" w:color="auto" w:fill="auto"/>
            <w:vAlign w:val="center"/>
          </w:tcPr>
          <w:p w:rsidR="00C053F2" w:rsidRPr="008B7242" w:rsidRDefault="00C053F2" w:rsidP="0054343D">
            <w:pPr>
              <w:spacing w:before="20" w:after="20" w:line="240" w:lineRule="auto"/>
              <w:jc w:val="center"/>
            </w:pPr>
            <w:r>
              <w:t>Needs Remediation</w:t>
            </w:r>
          </w:p>
        </w:tc>
      </w:tr>
      <w:tr w:rsidR="00C053F2" w:rsidRPr="008B7242" w:rsidTr="0054343D">
        <w:trPr>
          <w:trHeight w:val="77"/>
          <w:jc w:val="center"/>
        </w:trPr>
        <w:tc>
          <w:tcPr>
            <w:tcW w:w="628" w:type="dxa"/>
            <w:shd w:val="clear" w:color="auto" w:fill="auto"/>
            <w:vAlign w:val="center"/>
          </w:tcPr>
          <w:p w:rsidR="00C053F2" w:rsidRPr="008B7242" w:rsidRDefault="00C053F2" w:rsidP="0054343D">
            <w:pPr>
              <w:spacing w:before="20" w:after="20" w:line="240" w:lineRule="auto"/>
              <w:jc w:val="center"/>
            </w:pPr>
            <w:r>
              <w:t>10</w:t>
            </w:r>
          </w:p>
        </w:tc>
        <w:tc>
          <w:tcPr>
            <w:tcW w:w="4140" w:type="dxa"/>
          </w:tcPr>
          <w:p w:rsidR="00C053F2" w:rsidRPr="008B7242" w:rsidRDefault="00C053F2" w:rsidP="0054343D">
            <w:pPr>
              <w:spacing w:before="20" w:after="20" w:line="240" w:lineRule="auto"/>
            </w:pPr>
            <w:r w:rsidRPr="001E2B24">
              <w:t>Maintain IAS DB2 table 'V45DWRHS'</w:t>
            </w:r>
          </w:p>
        </w:tc>
        <w:tc>
          <w:tcPr>
            <w:tcW w:w="1440" w:type="dxa"/>
            <w:shd w:val="clear" w:color="auto" w:fill="auto"/>
            <w:noWrap/>
            <w:vAlign w:val="center"/>
          </w:tcPr>
          <w:p w:rsidR="00C053F2" w:rsidRPr="008B7242" w:rsidRDefault="00C053F2" w:rsidP="0054343D">
            <w:pPr>
              <w:spacing w:before="20" w:after="20" w:line="240" w:lineRule="auto"/>
              <w:jc w:val="center"/>
            </w:pPr>
            <w:r>
              <w:t>DB2</w:t>
            </w:r>
          </w:p>
        </w:tc>
        <w:tc>
          <w:tcPr>
            <w:tcW w:w="1530" w:type="dxa"/>
            <w:shd w:val="clear" w:color="auto" w:fill="auto"/>
            <w:vAlign w:val="center"/>
          </w:tcPr>
          <w:p w:rsidR="00C053F2" w:rsidRPr="008B7242" w:rsidRDefault="00C053F2" w:rsidP="0054343D">
            <w:pPr>
              <w:spacing w:before="20" w:after="20" w:line="240" w:lineRule="auto"/>
              <w:jc w:val="center"/>
            </w:pPr>
            <w:r w:rsidRPr="008B7242">
              <w:t>Outbound</w:t>
            </w:r>
          </w:p>
        </w:tc>
        <w:tc>
          <w:tcPr>
            <w:tcW w:w="1710" w:type="dxa"/>
            <w:shd w:val="clear" w:color="auto" w:fill="auto"/>
            <w:vAlign w:val="center"/>
          </w:tcPr>
          <w:p w:rsidR="00C053F2" w:rsidRPr="008B7242" w:rsidRDefault="00C053F2" w:rsidP="0054343D">
            <w:pPr>
              <w:spacing w:before="20" w:after="20" w:line="240" w:lineRule="auto"/>
              <w:jc w:val="center"/>
            </w:pPr>
            <w:r>
              <w:t>Medium</w:t>
            </w:r>
          </w:p>
        </w:tc>
        <w:tc>
          <w:tcPr>
            <w:tcW w:w="2068" w:type="dxa"/>
            <w:shd w:val="clear" w:color="auto" w:fill="auto"/>
            <w:vAlign w:val="center"/>
          </w:tcPr>
          <w:p w:rsidR="00C053F2" w:rsidRPr="008B7242" w:rsidRDefault="00C053F2" w:rsidP="0054343D">
            <w:pPr>
              <w:spacing w:before="20" w:after="20" w:line="240" w:lineRule="auto"/>
              <w:jc w:val="center"/>
            </w:pPr>
            <w:r>
              <w:t>Needs Remediation</w:t>
            </w:r>
          </w:p>
        </w:tc>
      </w:tr>
      <w:tr w:rsidR="00C053F2" w:rsidRPr="008B7242" w:rsidTr="0054343D">
        <w:trPr>
          <w:trHeight w:val="77"/>
          <w:jc w:val="center"/>
        </w:trPr>
        <w:tc>
          <w:tcPr>
            <w:tcW w:w="628" w:type="dxa"/>
            <w:shd w:val="clear" w:color="auto" w:fill="auto"/>
            <w:vAlign w:val="center"/>
          </w:tcPr>
          <w:p w:rsidR="00C053F2" w:rsidRPr="008B7242" w:rsidRDefault="00C053F2" w:rsidP="0054343D">
            <w:pPr>
              <w:spacing w:before="20" w:after="20" w:line="240" w:lineRule="auto"/>
              <w:jc w:val="center"/>
            </w:pPr>
            <w:r w:rsidRPr="008B7242">
              <w:t>11</w:t>
            </w:r>
          </w:p>
        </w:tc>
        <w:tc>
          <w:tcPr>
            <w:tcW w:w="4140" w:type="dxa"/>
          </w:tcPr>
          <w:p w:rsidR="00C053F2" w:rsidRPr="008B7242" w:rsidRDefault="00C053F2" w:rsidP="0054343D">
            <w:pPr>
              <w:spacing w:before="20" w:after="20" w:line="240" w:lineRule="auto"/>
            </w:pPr>
            <w:r w:rsidRPr="001E2B24">
              <w:t>Extractes from IAS DB2 table 'V45DWRHS'</w:t>
            </w:r>
          </w:p>
        </w:tc>
        <w:tc>
          <w:tcPr>
            <w:tcW w:w="1440" w:type="dxa"/>
            <w:shd w:val="clear" w:color="auto" w:fill="auto"/>
            <w:noWrap/>
            <w:vAlign w:val="center"/>
          </w:tcPr>
          <w:p w:rsidR="00C053F2" w:rsidRPr="008B7242" w:rsidRDefault="00C053F2" w:rsidP="0054343D">
            <w:pPr>
              <w:spacing w:before="20" w:after="20" w:line="240" w:lineRule="auto"/>
              <w:jc w:val="center"/>
            </w:pPr>
            <w:r>
              <w:t>LMW</w:t>
            </w:r>
          </w:p>
        </w:tc>
        <w:tc>
          <w:tcPr>
            <w:tcW w:w="1530" w:type="dxa"/>
            <w:shd w:val="clear" w:color="auto" w:fill="auto"/>
            <w:vAlign w:val="center"/>
          </w:tcPr>
          <w:p w:rsidR="00C053F2" w:rsidRPr="008B7242" w:rsidRDefault="00C053F2" w:rsidP="0054343D">
            <w:pPr>
              <w:spacing w:before="20" w:after="20" w:line="240" w:lineRule="auto"/>
              <w:jc w:val="center"/>
            </w:pPr>
            <w:r w:rsidRPr="008B7242">
              <w:t>Outbound</w:t>
            </w:r>
          </w:p>
        </w:tc>
        <w:tc>
          <w:tcPr>
            <w:tcW w:w="1710" w:type="dxa"/>
            <w:shd w:val="clear" w:color="auto" w:fill="auto"/>
            <w:vAlign w:val="center"/>
          </w:tcPr>
          <w:p w:rsidR="00C053F2" w:rsidRPr="008B7242" w:rsidRDefault="00C053F2" w:rsidP="0054343D">
            <w:pPr>
              <w:spacing w:before="20" w:after="20" w:line="240" w:lineRule="auto"/>
              <w:jc w:val="center"/>
            </w:pPr>
            <w:r>
              <w:t>Medium</w:t>
            </w:r>
          </w:p>
        </w:tc>
        <w:tc>
          <w:tcPr>
            <w:tcW w:w="2068" w:type="dxa"/>
            <w:shd w:val="clear" w:color="auto" w:fill="auto"/>
            <w:vAlign w:val="center"/>
          </w:tcPr>
          <w:p w:rsidR="00C053F2" w:rsidRPr="008B7242" w:rsidRDefault="00C053F2" w:rsidP="0054343D">
            <w:pPr>
              <w:spacing w:before="20" w:after="20" w:line="240" w:lineRule="auto"/>
              <w:jc w:val="center"/>
            </w:pPr>
            <w:r>
              <w:t>Needs Remediation</w:t>
            </w:r>
          </w:p>
        </w:tc>
      </w:tr>
      <w:tr w:rsidR="00C053F2" w:rsidRPr="008B7242" w:rsidTr="0054343D">
        <w:trPr>
          <w:trHeight w:val="77"/>
          <w:jc w:val="center"/>
        </w:trPr>
        <w:tc>
          <w:tcPr>
            <w:tcW w:w="628" w:type="dxa"/>
            <w:shd w:val="clear" w:color="auto" w:fill="auto"/>
            <w:vAlign w:val="center"/>
          </w:tcPr>
          <w:p w:rsidR="00C053F2" w:rsidRPr="008B7242" w:rsidRDefault="00C053F2" w:rsidP="0054343D">
            <w:pPr>
              <w:spacing w:before="20" w:after="20" w:line="240" w:lineRule="auto"/>
              <w:jc w:val="center"/>
            </w:pPr>
            <w:r w:rsidRPr="008B7242">
              <w:t>12</w:t>
            </w:r>
          </w:p>
        </w:tc>
        <w:tc>
          <w:tcPr>
            <w:tcW w:w="4140" w:type="dxa"/>
          </w:tcPr>
          <w:p w:rsidR="00C053F2" w:rsidRPr="008B7242" w:rsidRDefault="00C053F2" w:rsidP="0054343D">
            <w:pPr>
              <w:spacing w:before="20" w:after="20" w:line="240" w:lineRule="auto"/>
            </w:pPr>
            <w:r w:rsidRPr="001E2B24">
              <w:t>DSN=P.IN205D03.CBDLYCHK(0)</w:t>
            </w:r>
          </w:p>
        </w:tc>
        <w:tc>
          <w:tcPr>
            <w:tcW w:w="1440" w:type="dxa"/>
            <w:shd w:val="clear" w:color="auto" w:fill="auto"/>
            <w:noWrap/>
            <w:vAlign w:val="center"/>
          </w:tcPr>
          <w:p w:rsidR="00C053F2" w:rsidRPr="008B7242" w:rsidRDefault="00C053F2" w:rsidP="0054343D">
            <w:pPr>
              <w:spacing w:before="20" w:after="20" w:line="240" w:lineRule="auto"/>
              <w:jc w:val="center"/>
            </w:pPr>
            <w:r>
              <w:t>CitiBank</w:t>
            </w:r>
          </w:p>
        </w:tc>
        <w:tc>
          <w:tcPr>
            <w:tcW w:w="1530" w:type="dxa"/>
            <w:shd w:val="clear" w:color="auto" w:fill="auto"/>
            <w:vAlign w:val="center"/>
          </w:tcPr>
          <w:p w:rsidR="00C053F2" w:rsidRPr="008B7242" w:rsidRDefault="00C053F2" w:rsidP="0054343D">
            <w:pPr>
              <w:spacing w:before="20" w:after="20" w:line="240" w:lineRule="auto"/>
              <w:jc w:val="center"/>
            </w:pPr>
            <w:r w:rsidRPr="008B7242">
              <w:t>Outbound</w:t>
            </w:r>
          </w:p>
        </w:tc>
        <w:tc>
          <w:tcPr>
            <w:tcW w:w="1710" w:type="dxa"/>
            <w:shd w:val="clear" w:color="auto" w:fill="auto"/>
            <w:vAlign w:val="center"/>
          </w:tcPr>
          <w:p w:rsidR="00C053F2" w:rsidRPr="008B7242" w:rsidRDefault="00C053F2" w:rsidP="0054343D">
            <w:pPr>
              <w:spacing w:before="20" w:after="20" w:line="240" w:lineRule="auto"/>
              <w:jc w:val="center"/>
            </w:pPr>
            <w:r>
              <w:t>Low</w:t>
            </w:r>
          </w:p>
        </w:tc>
        <w:tc>
          <w:tcPr>
            <w:tcW w:w="2068" w:type="dxa"/>
            <w:shd w:val="clear" w:color="auto" w:fill="auto"/>
            <w:vAlign w:val="center"/>
          </w:tcPr>
          <w:p w:rsidR="00C053F2" w:rsidRPr="008B7242" w:rsidRDefault="00C053F2" w:rsidP="0054343D">
            <w:pPr>
              <w:spacing w:before="20" w:after="20" w:line="240" w:lineRule="auto"/>
              <w:jc w:val="center"/>
            </w:pPr>
            <w:r>
              <w:t>Existing</w:t>
            </w:r>
          </w:p>
        </w:tc>
      </w:tr>
      <w:tr w:rsidR="00C053F2" w:rsidRPr="008B7242" w:rsidTr="0054343D">
        <w:trPr>
          <w:trHeight w:val="77"/>
          <w:jc w:val="center"/>
        </w:trPr>
        <w:tc>
          <w:tcPr>
            <w:tcW w:w="628" w:type="dxa"/>
            <w:shd w:val="clear" w:color="auto" w:fill="auto"/>
            <w:vAlign w:val="center"/>
          </w:tcPr>
          <w:p w:rsidR="00C053F2" w:rsidRPr="008B7242" w:rsidRDefault="00C053F2" w:rsidP="0054343D">
            <w:pPr>
              <w:spacing w:before="20" w:after="20" w:line="240" w:lineRule="auto"/>
              <w:jc w:val="center"/>
            </w:pPr>
            <w:r w:rsidRPr="008B7242">
              <w:t>13</w:t>
            </w:r>
          </w:p>
        </w:tc>
        <w:tc>
          <w:tcPr>
            <w:tcW w:w="4140" w:type="dxa"/>
          </w:tcPr>
          <w:p w:rsidR="00C053F2" w:rsidRPr="008B7242" w:rsidRDefault="00C053F2" w:rsidP="0054343D">
            <w:pPr>
              <w:spacing w:before="20" w:after="20" w:line="240" w:lineRule="auto"/>
            </w:pPr>
            <w:r w:rsidRPr="001E2B24">
              <w:t>DSN=P.IN122D04.AREA(0)  and DSN=P.IN122D31.CITIBNKW(0) are pulled into legacy Bank Reconciliation System</w:t>
            </w:r>
          </w:p>
        </w:tc>
        <w:tc>
          <w:tcPr>
            <w:tcW w:w="1440" w:type="dxa"/>
            <w:shd w:val="clear" w:color="auto" w:fill="auto"/>
            <w:noWrap/>
            <w:vAlign w:val="center"/>
          </w:tcPr>
          <w:p w:rsidR="00C053F2" w:rsidRPr="008B7242" w:rsidRDefault="00C053F2" w:rsidP="0054343D">
            <w:pPr>
              <w:spacing w:before="20" w:after="20" w:line="240" w:lineRule="auto"/>
            </w:pPr>
            <w:r>
              <w:t>Bank Recon.</w:t>
            </w:r>
          </w:p>
        </w:tc>
        <w:tc>
          <w:tcPr>
            <w:tcW w:w="1530" w:type="dxa"/>
            <w:shd w:val="clear" w:color="auto" w:fill="auto"/>
            <w:vAlign w:val="center"/>
          </w:tcPr>
          <w:p w:rsidR="00C053F2" w:rsidRPr="008B7242" w:rsidRDefault="00C053F2" w:rsidP="0054343D">
            <w:pPr>
              <w:spacing w:before="20" w:after="20" w:line="240" w:lineRule="auto"/>
              <w:jc w:val="center"/>
            </w:pPr>
            <w:r w:rsidRPr="008B7242">
              <w:t>Outbound</w:t>
            </w:r>
          </w:p>
        </w:tc>
        <w:tc>
          <w:tcPr>
            <w:tcW w:w="1710" w:type="dxa"/>
            <w:shd w:val="clear" w:color="auto" w:fill="auto"/>
            <w:vAlign w:val="center"/>
          </w:tcPr>
          <w:p w:rsidR="00C053F2" w:rsidRPr="008B7242" w:rsidRDefault="00C053F2" w:rsidP="0054343D">
            <w:pPr>
              <w:spacing w:before="20" w:after="20" w:line="240" w:lineRule="auto"/>
              <w:jc w:val="center"/>
            </w:pPr>
            <w:r>
              <w:t>Low</w:t>
            </w:r>
          </w:p>
        </w:tc>
        <w:tc>
          <w:tcPr>
            <w:tcW w:w="2068" w:type="dxa"/>
            <w:shd w:val="clear" w:color="auto" w:fill="auto"/>
            <w:vAlign w:val="center"/>
          </w:tcPr>
          <w:p w:rsidR="00C053F2" w:rsidRPr="008B7242" w:rsidRDefault="00C053F2" w:rsidP="0054343D">
            <w:pPr>
              <w:spacing w:before="20" w:after="20" w:line="240" w:lineRule="auto"/>
              <w:jc w:val="center"/>
            </w:pPr>
            <w:r>
              <w:t>Needs Remediation</w:t>
            </w:r>
          </w:p>
        </w:tc>
      </w:tr>
      <w:tr w:rsidR="00C053F2" w:rsidRPr="008B7242" w:rsidTr="0054343D">
        <w:trPr>
          <w:trHeight w:val="77"/>
          <w:jc w:val="center"/>
        </w:trPr>
        <w:tc>
          <w:tcPr>
            <w:tcW w:w="628" w:type="dxa"/>
            <w:shd w:val="clear" w:color="auto" w:fill="auto"/>
            <w:vAlign w:val="center"/>
          </w:tcPr>
          <w:p w:rsidR="00C053F2" w:rsidRPr="008B7242" w:rsidRDefault="00C053F2" w:rsidP="0054343D">
            <w:pPr>
              <w:spacing w:before="20" w:after="20" w:line="240" w:lineRule="auto"/>
              <w:jc w:val="center"/>
            </w:pPr>
            <w:r w:rsidRPr="008B7242">
              <w:t>14</w:t>
            </w:r>
          </w:p>
        </w:tc>
        <w:tc>
          <w:tcPr>
            <w:tcW w:w="4140" w:type="dxa"/>
          </w:tcPr>
          <w:p w:rsidR="00C053F2" w:rsidRPr="008B7242" w:rsidRDefault="00C053F2" w:rsidP="0054343D">
            <w:pPr>
              <w:spacing w:before="20" w:after="20" w:line="240" w:lineRule="auto"/>
            </w:pPr>
            <w:r w:rsidRPr="001E2B24">
              <w:t xml:space="preserve">DSN=P.IN401D15.IRS1099.CURR.ALGLRIA  and DSN=P.IN401D45.IN410JNA.PRC109  </w:t>
            </w:r>
          </w:p>
        </w:tc>
        <w:tc>
          <w:tcPr>
            <w:tcW w:w="1440" w:type="dxa"/>
            <w:shd w:val="clear" w:color="auto" w:fill="auto"/>
            <w:noWrap/>
            <w:vAlign w:val="center"/>
          </w:tcPr>
          <w:p w:rsidR="00C053F2" w:rsidRPr="008B7242" w:rsidRDefault="00C053F2" w:rsidP="0054343D">
            <w:pPr>
              <w:spacing w:before="20" w:after="20" w:line="240" w:lineRule="auto"/>
              <w:jc w:val="center"/>
            </w:pPr>
            <w:r>
              <w:t>Accounts Payable</w:t>
            </w:r>
          </w:p>
        </w:tc>
        <w:tc>
          <w:tcPr>
            <w:tcW w:w="1530" w:type="dxa"/>
            <w:shd w:val="clear" w:color="auto" w:fill="auto"/>
            <w:vAlign w:val="center"/>
          </w:tcPr>
          <w:p w:rsidR="00C053F2" w:rsidRPr="008B7242" w:rsidRDefault="00C053F2" w:rsidP="0054343D">
            <w:pPr>
              <w:spacing w:before="20" w:after="20" w:line="240" w:lineRule="auto"/>
              <w:jc w:val="center"/>
            </w:pPr>
            <w:r w:rsidRPr="008B7242">
              <w:t>Outbound</w:t>
            </w:r>
          </w:p>
        </w:tc>
        <w:tc>
          <w:tcPr>
            <w:tcW w:w="1710" w:type="dxa"/>
            <w:shd w:val="clear" w:color="auto" w:fill="auto"/>
            <w:vAlign w:val="center"/>
          </w:tcPr>
          <w:p w:rsidR="00C053F2" w:rsidRPr="008B7242" w:rsidRDefault="00C053F2" w:rsidP="0054343D">
            <w:pPr>
              <w:spacing w:before="20" w:after="20" w:line="240" w:lineRule="auto"/>
              <w:jc w:val="center"/>
            </w:pPr>
            <w:r>
              <w:t>High</w:t>
            </w:r>
          </w:p>
        </w:tc>
        <w:tc>
          <w:tcPr>
            <w:tcW w:w="2068" w:type="dxa"/>
            <w:shd w:val="clear" w:color="auto" w:fill="auto"/>
            <w:vAlign w:val="center"/>
          </w:tcPr>
          <w:p w:rsidR="00C053F2" w:rsidRPr="008B7242" w:rsidRDefault="00C053F2" w:rsidP="0054343D">
            <w:pPr>
              <w:spacing w:before="20" w:after="20" w:line="240" w:lineRule="auto"/>
              <w:jc w:val="center"/>
            </w:pPr>
            <w:r>
              <w:t>Existing</w:t>
            </w:r>
          </w:p>
        </w:tc>
      </w:tr>
      <w:tr w:rsidR="00C053F2" w:rsidRPr="008B7242" w:rsidTr="0054343D">
        <w:trPr>
          <w:trHeight w:val="77"/>
          <w:jc w:val="center"/>
        </w:trPr>
        <w:tc>
          <w:tcPr>
            <w:tcW w:w="628" w:type="dxa"/>
            <w:shd w:val="clear" w:color="auto" w:fill="auto"/>
            <w:vAlign w:val="center"/>
          </w:tcPr>
          <w:p w:rsidR="00C053F2" w:rsidRPr="008B7242" w:rsidRDefault="00C053F2" w:rsidP="0054343D">
            <w:pPr>
              <w:spacing w:before="20" w:after="20" w:line="240" w:lineRule="auto"/>
              <w:jc w:val="center"/>
            </w:pPr>
            <w:r w:rsidRPr="008B7242">
              <w:t>15</w:t>
            </w:r>
          </w:p>
        </w:tc>
        <w:tc>
          <w:tcPr>
            <w:tcW w:w="4140" w:type="dxa"/>
          </w:tcPr>
          <w:p w:rsidR="00C053F2" w:rsidRPr="008B7242" w:rsidRDefault="00C053F2" w:rsidP="0054343D">
            <w:pPr>
              <w:spacing w:before="20" w:after="20" w:line="240" w:lineRule="auto"/>
            </w:pPr>
            <w:r w:rsidRPr="001909DC">
              <w:t>DSN=P.IN568D05.CSV(0)  ,  'IN568D05.CSV'</w:t>
            </w:r>
          </w:p>
        </w:tc>
        <w:tc>
          <w:tcPr>
            <w:tcW w:w="1440" w:type="dxa"/>
            <w:shd w:val="clear" w:color="auto" w:fill="auto"/>
            <w:noWrap/>
            <w:vAlign w:val="center"/>
          </w:tcPr>
          <w:p w:rsidR="00C053F2" w:rsidRPr="008B7242" w:rsidRDefault="00C053F2" w:rsidP="0054343D">
            <w:pPr>
              <w:spacing w:before="20" w:after="20" w:line="240" w:lineRule="auto"/>
              <w:jc w:val="center"/>
            </w:pPr>
            <w:r>
              <w:t>RIDE – Insurance</w:t>
            </w:r>
          </w:p>
        </w:tc>
        <w:tc>
          <w:tcPr>
            <w:tcW w:w="1530" w:type="dxa"/>
            <w:shd w:val="clear" w:color="auto" w:fill="auto"/>
            <w:vAlign w:val="center"/>
          </w:tcPr>
          <w:p w:rsidR="00C053F2" w:rsidRPr="008B7242" w:rsidRDefault="00C053F2" w:rsidP="0054343D">
            <w:pPr>
              <w:spacing w:before="20" w:after="20" w:line="240" w:lineRule="auto"/>
              <w:jc w:val="center"/>
            </w:pPr>
            <w:r w:rsidRPr="008B7242">
              <w:t>Outbound</w:t>
            </w:r>
          </w:p>
        </w:tc>
        <w:tc>
          <w:tcPr>
            <w:tcW w:w="1710" w:type="dxa"/>
            <w:shd w:val="clear" w:color="auto" w:fill="auto"/>
            <w:vAlign w:val="center"/>
          </w:tcPr>
          <w:p w:rsidR="00C053F2" w:rsidRPr="008B7242" w:rsidRDefault="00C053F2" w:rsidP="0054343D">
            <w:pPr>
              <w:spacing w:before="20" w:after="20" w:line="240" w:lineRule="auto"/>
              <w:jc w:val="center"/>
            </w:pPr>
            <w:r>
              <w:t>High</w:t>
            </w:r>
          </w:p>
        </w:tc>
        <w:tc>
          <w:tcPr>
            <w:tcW w:w="2068" w:type="dxa"/>
            <w:shd w:val="clear" w:color="auto" w:fill="auto"/>
            <w:vAlign w:val="center"/>
          </w:tcPr>
          <w:p w:rsidR="00C053F2" w:rsidRPr="008B7242" w:rsidRDefault="00C053F2" w:rsidP="0054343D">
            <w:pPr>
              <w:spacing w:before="20" w:after="20" w:line="240" w:lineRule="auto"/>
              <w:jc w:val="center"/>
            </w:pPr>
            <w:r>
              <w:t>Existing</w:t>
            </w:r>
          </w:p>
        </w:tc>
      </w:tr>
      <w:tr w:rsidR="00C053F2" w:rsidRPr="008B7242" w:rsidTr="0054343D">
        <w:trPr>
          <w:trHeight w:val="77"/>
          <w:jc w:val="center"/>
        </w:trPr>
        <w:tc>
          <w:tcPr>
            <w:tcW w:w="628" w:type="dxa"/>
            <w:shd w:val="clear" w:color="auto" w:fill="auto"/>
            <w:vAlign w:val="center"/>
          </w:tcPr>
          <w:p w:rsidR="00C053F2" w:rsidRPr="008B7242" w:rsidRDefault="00C053F2" w:rsidP="0054343D">
            <w:pPr>
              <w:spacing w:before="20" w:after="20" w:line="240" w:lineRule="auto"/>
              <w:jc w:val="center"/>
            </w:pPr>
            <w:r w:rsidRPr="008B7242">
              <w:t>16</w:t>
            </w:r>
          </w:p>
        </w:tc>
        <w:tc>
          <w:tcPr>
            <w:tcW w:w="4140" w:type="dxa"/>
          </w:tcPr>
          <w:p w:rsidR="00C053F2" w:rsidRPr="008B7242" w:rsidRDefault="00C053F2" w:rsidP="0054343D">
            <w:pPr>
              <w:spacing w:before="20" w:after="20" w:line="240" w:lineRule="auto"/>
            </w:pPr>
            <w:r w:rsidRPr="001909DC">
              <w:t xml:space="preserve">DSN=P.IN569D05.CSV(0)  , 'IN569D05.CSV'  </w:t>
            </w:r>
          </w:p>
        </w:tc>
        <w:tc>
          <w:tcPr>
            <w:tcW w:w="1440" w:type="dxa"/>
            <w:shd w:val="clear" w:color="auto" w:fill="auto"/>
            <w:noWrap/>
            <w:vAlign w:val="center"/>
          </w:tcPr>
          <w:p w:rsidR="00C053F2" w:rsidRPr="008B7242" w:rsidRDefault="00C053F2" w:rsidP="0054343D">
            <w:pPr>
              <w:spacing w:before="20" w:after="20" w:line="240" w:lineRule="auto"/>
              <w:jc w:val="center"/>
            </w:pPr>
            <w:r>
              <w:t>RIDE – Insurance</w:t>
            </w:r>
          </w:p>
        </w:tc>
        <w:tc>
          <w:tcPr>
            <w:tcW w:w="1530" w:type="dxa"/>
            <w:shd w:val="clear" w:color="auto" w:fill="auto"/>
            <w:vAlign w:val="center"/>
          </w:tcPr>
          <w:p w:rsidR="00C053F2" w:rsidRPr="008B7242" w:rsidRDefault="00C053F2" w:rsidP="0054343D">
            <w:pPr>
              <w:spacing w:before="20" w:after="20" w:line="240" w:lineRule="auto"/>
              <w:jc w:val="center"/>
            </w:pPr>
            <w:r w:rsidRPr="008B7242">
              <w:t>Outbound</w:t>
            </w:r>
          </w:p>
        </w:tc>
        <w:tc>
          <w:tcPr>
            <w:tcW w:w="1710" w:type="dxa"/>
            <w:shd w:val="clear" w:color="auto" w:fill="auto"/>
            <w:vAlign w:val="center"/>
          </w:tcPr>
          <w:p w:rsidR="00C053F2" w:rsidRPr="008B7242" w:rsidRDefault="00C053F2" w:rsidP="0054343D">
            <w:pPr>
              <w:spacing w:before="20" w:after="20" w:line="240" w:lineRule="auto"/>
              <w:jc w:val="center"/>
            </w:pPr>
            <w:r>
              <w:t>High</w:t>
            </w:r>
          </w:p>
        </w:tc>
        <w:tc>
          <w:tcPr>
            <w:tcW w:w="2068" w:type="dxa"/>
            <w:shd w:val="clear" w:color="auto" w:fill="auto"/>
            <w:vAlign w:val="center"/>
          </w:tcPr>
          <w:p w:rsidR="00C053F2" w:rsidRPr="008B7242" w:rsidRDefault="00C053F2" w:rsidP="0054343D">
            <w:pPr>
              <w:spacing w:before="20" w:after="20" w:line="240" w:lineRule="auto"/>
              <w:jc w:val="center"/>
            </w:pPr>
            <w:r>
              <w:t>Existing</w:t>
            </w:r>
          </w:p>
        </w:tc>
      </w:tr>
      <w:tr w:rsidR="00C053F2" w:rsidRPr="008B7242" w:rsidTr="0054343D">
        <w:trPr>
          <w:trHeight w:val="77"/>
          <w:jc w:val="center"/>
        </w:trPr>
        <w:tc>
          <w:tcPr>
            <w:tcW w:w="628" w:type="dxa"/>
            <w:shd w:val="clear" w:color="auto" w:fill="auto"/>
            <w:vAlign w:val="center"/>
          </w:tcPr>
          <w:p w:rsidR="00C053F2" w:rsidRPr="008B7242" w:rsidRDefault="00C053F2" w:rsidP="0054343D">
            <w:pPr>
              <w:spacing w:before="20" w:after="20" w:line="240" w:lineRule="auto"/>
              <w:jc w:val="center"/>
            </w:pPr>
            <w:r w:rsidRPr="008B7242">
              <w:t>17</w:t>
            </w:r>
          </w:p>
        </w:tc>
        <w:tc>
          <w:tcPr>
            <w:tcW w:w="4140" w:type="dxa"/>
          </w:tcPr>
          <w:p w:rsidR="00C053F2" w:rsidRPr="008B7242" w:rsidRDefault="00C053F2" w:rsidP="0054343D">
            <w:pPr>
              <w:spacing w:before="20" w:after="20" w:line="240" w:lineRule="auto"/>
            </w:pPr>
            <w:r w:rsidRPr="001909DC">
              <w:t>DSN=P.RM160D01.RM160JNW.MBMLOSS(0) --&gt; 'RM160D01_WEEK-##.CSV'</w:t>
            </w:r>
          </w:p>
        </w:tc>
        <w:tc>
          <w:tcPr>
            <w:tcW w:w="1440" w:type="dxa"/>
            <w:shd w:val="clear" w:color="auto" w:fill="auto"/>
            <w:noWrap/>
            <w:vAlign w:val="center"/>
          </w:tcPr>
          <w:p w:rsidR="00C053F2" w:rsidRPr="008B7242" w:rsidRDefault="00C053F2" w:rsidP="0054343D">
            <w:pPr>
              <w:spacing w:before="20" w:after="20" w:line="240" w:lineRule="auto"/>
              <w:jc w:val="center"/>
            </w:pPr>
            <w:r>
              <w:t>MBM</w:t>
            </w:r>
          </w:p>
        </w:tc>
        <w:tc>
          <w:tcPr>
            <w:tcW w:w="1530" w:type="dxa"/>
            <w:shd w:val="clear" w:color="auto" w:fill="auto"/>
            <w:vAlign w:val="center"/>
          </w:tcPr>
          <w:p w:rsidR="00C053F2" w:rsidRPr="008B7242" w:rsidRDefault="00C053F2" w:rsidP="0054343D">
            <w:pPr>
              <w:spacing w:before="20" w:after="20" w:line="240" w:lineRule="auto"/>
              <w:jc w:val="center"/>
            </w:pPr>
            <w:r w:rsidRPr="008B7242">
              <w:t>Outbound</w:t>
            </w:r>
          </w:p>
        </w:tc>
        <w:tc>
          <w:tcPr>
            <w:tcW w:w="1710" w:type="dxa"/>
            <w:shd w:val="clear" w:color="auto" w:fill="auto"/>
            <w:vAlign w:val="center"/>
          </w:tcPr>
          <w:p w:rsidR="00C053F2" w:rsidRPr="008B7242" w:rsidRDefault="00C053F2" w:rsidP="0054343D">
            <w:pPr>
              <w:spacing w:before="20" w:after="20" w:line="240" w:lineRule="auto"/>
              <w:jc w:val="center"/>
            </w:pPr>
            <w:r>
              <w:t>High</w:t>
            </w:r>
          </w:p>
        </w:tc>
        <w:tc>
          <w:tcPr>
            <w:tcW w:w="2068" w:type="dxa"/>
            <w:shd w:val="clear" w:color="auto" w:fill="auto"/>
            <w:vAlign w:val="center"/>
          </w:tcPr>
          <w:p w:rsidR="00C053F2" w:rsidRPr="008B7242" w:rsidRDefault="00C053F2" w:rsidP="0054343D">
            <w:pPr>
              <w:spacing w:before="20" w:after="20" w:line="240" w:lineRule="auto"/>
              <w:jc w:val="center"/>
            </w:pPr>
            <w:r>
              <w:t>Needs Remediation</w:t>
            </w:r>
          </w:p>
        </w:tc>
      </w:tr>
      <w:tr w:rsidR="00C053F2" w:rsidRPr="008B7242" w:rsidTr="0054343D">
        <w:trPr>
          <w:trHeight w:val="77"/>
          <w:jc w:val="center"/>
        </w:trPr>
        <w:tc>
          <w:tcPr>
            <w:tcW w:w="628" w:type="dxa"/>
            <w:shd w:val="clear" w:color="auto" w:fill="auto"/>
            <w:vAlign w:val="center"/>
          </w:tcPr>
          <w:p w:rsidR="00C053F2" w:rsidRPr="00CC00B1" w:rsidRDefault="00C053F2" w:rsidP="0054343D">
            <w:pPr>
              <w:spacing w:before="20" w:after="20" w:line="240" w:lineRule="auto"/>
              <w:jc w:val="center"/>
              <w:rPr>
                <w:strike/>
              </w:rPr>
            </w:pPr>
            <w:r w:rsidRPr="00CC00B1">
              <w:rPr>
                <w:strike/>
              </w:rPr>
              <w:t>18*</w:t>
            </w:r>
          </w:p>
        </w:tc>
        <w:tc>
          <w:tcPr>
            <w:tcW w:w="4140" w:type="dxa"/>
          </w:tcPr>
          <w:p w:rsidR="00C053F2" w:rsidRPr="00CC00B1" w:rsidRDefault="00C053F2" w:rsidP="0054343D">
            <w:pPr>
              <w:spacing w:before="20" w:after="20" w:line="240" w:lineRule="auto"/>
              <w:rPr>
                <w:strike/>
              </w:rPr>
            </w:pPr>
            <w:r w:rsidRPr="00CC00B1">
              <w:rPr>
                <w:strike/>
              </w:rPr>
              <w:t>DSN=P.RM109D01.CLAIM(0) , 'ICH_CLAIM.CSV'</w:t>
            </w:r>
          </w:p>
        </w:tc>
        <w:tc>
          <w:tcPr>
            <w:tcW w:w="1440" w:type="dxa"/>
            <w:shd w:val="clear" w:color="auto" w:fill="auto"/>
            <w:noWrap/>
            <w:vAlign w:val="center"/>
          </w:tcPr>
          <w:p w:rsidR="00C053F2" w:rsidRPr="00CC00B1" w:rsidRDefault="00C053F2" w:rsidP="0054343D">
            <w:pPr>
              <w:spacing w:before="20" w:after="20" w:line="240" w:lineRule="auto"/>
              <w:jc w:val="center"/>
              <w:rPr>
                <w:strike/>
              </w:rPr>
            </w:pPr>
            <w:r w:rsidRPr="00CC00B1">
              <w:rPr>
                <w:strike/>
              </w:rPr>
              <w:t>RIA</w:t>
            </w:r>
          </w:p>
        </w:tc>
        <w:tc>
          <w:tcPr>
            <w:tcW w:w="1530" w:type="dxa"/>
            <w:shd w:val="clear" w:color="auto" w:fill="auto"/>
            <w:vAlign w:val="center"/>
          </w:tcPr>
          <w:p w:rsidR="00C053F2" w:rsidRPr="00CC00B1" w:rsidRDefault="00C053F2" w:rsidP="0004707E">
            <w:pPr>
              <w:spacing w:before="20" w:after="20" w:line="240" w:lineRule="auto"/>
              <w:jc w:val="center"/>
              <w:rPr>
                <w:strike/>
              </w:rPr>
            </w:pPr>
            <w:r w:rsidRPr="00CC00B1">
              <w:rPr>
                <w:strike/>
              </w:rPr>
              <w:t>Outbound</w:t>
            </w:r>
          </w:p>
        </w:tc>
        <w:tc>
          <w:tcPr>
            <w:tcW w:w="1710" w:type="dxa"/>
            <w:shd w:val="clear" w:color="auto" w:fill="auto"/>
            <w:vAlign w:val="center"/>
          </w:tcPr>
          <w:p w:rsidR="00C053F2" w:rsidRPr="00CC00B1" w:rsidRDefault="00C053F2" w:rsidP="0054343D">
            <w:pPr>
              <w:spacing w:before="20" w:after="20" w:line="240" w:lineRule="auto"/>
              <w:jc w:val="center"/>
              <w:rPr>
                <w:strike/>
              </w:rPr>
            </w:pPr>
            <w:r w:rsidRPr="00CC00B1">
              <w:rPr>
                <w:strike/>
              </w:rPr>
              <w:t>Low</w:t>
            </w:r>
          </w:p>
        </w:tc>
        <w:tc>
          <w:tcPr>
            <w:tcW w:w="2068" w:type="dxa"/>
            <w:shd w:val="clear" w:color="auto" w:fill="auto"/>
            <w:vAlign w:val="center"/>
          </w:tcPr>
          <w:p w:rsidR="00C053F2" w:rsidRPr="00CC00B1" w:rsidRDefault="00C053F2" w:rsidP="0054343D">
            <w:pPr>
              <w:spacing w:before="20" w:after="20" w:line="240" w:lineRule="auto"/>
              <w:jc w:val="center"/>
              <w:rPr>
                <w:strike/>
              </w:rPr>
            </w:pPr>
            <w:r w:rsidRPr="00CC00B1">
              <w:rPr>
                <w:strike/>
              </w:rPr>
              <w:t>Needs Remediation</w:t>
            </w:r>
          </w:p>
        </w:tc>
      </w:tr>
      <w:tr w:rsidR="00C053F2" w:rsidRPr="008B7242" w:rsidTr="0054343D">
        <w:trPr>
          <w:trHeight w:val="77"/>
          <w:jc w:val="center"/>
        </w:trPr>
        <w:tc>
          <w:tcPr>
            <w:tcW w:w="628" w:type="dxa"/>
            <w:shd w:val="clear" w:color="auto" w:fill="auto"/>
            <w:vAlign w:val="center"/>
          </w:tcPr>
          <w:p w:rsidR="00C053F2" w:rsidRPr="00CC00B1" w:rsidRDefault="00C053F2" w:rsidP="0054343D">
            <w:pPr>
              <w:spacing w:before="20" w:after="20" w:line="240" w:lineRule="auto"/>
              <w:jc w:val="center"/>
              <w:rPr>
                <w:strike/>
              </w:rPr>
            </w:pPr>
            <w:r w:rsidRPr="00CC00B1">
              <w:rPr>
                <w:strike/>
              </w:rPr>
              <w:t>19*</w:t>
            </w:r>
          </w:p>
        </w:tc>
        <w:tc>
          <w:tcPr>
            <w:tcW w:w="4140" w:type="dxa"/>
          </w:tcPr>
          <w:p w:rsidR="00C053F2" w:rsidRPr="00CC00B1" w:rsidRDefault="00C053F2" w:rsidP="0054343D">
            <w:pPr>
              <w:spacing w:before="20" w:after="20" w:line="240" w:lineRule="auto"/>
              <w:rPr>
                <w:strike/>
              </w:rPr>
            </w:pPr>
            <w:r w:rsidRPr="00CC00B1">
              <w:rPr>
                <w:strike/>
              </w:rPr>
              <w:t xml:space="preserve">DSN=P.RM109D02.CLAIMANT(0) , 'ICH_CLMNT.CSV'  </w:t>
            </w:r>
          </w:p>
        </w:tc>
        <w:tc>
          <w:tcPr>
            <w:tcW w:w="1440" w:type="dxa"/>
            <w:shd w:val="clear" w:color="auto" w:fill="auto"/>
            <w:noWrap/>
            <w:vAlign w:val="center"/>
          </w:tcPr>
          <w:p w:rsidR="00C053F2" w:rsidRPr="00CC00B1" w:rsidRDefault="00C053F2" w:rsidP="0054343D">
            <w:pPr>
              <w:spacing w:before="20" w:after="20" w:line="240" w:lineRule="auto"/>
              <w:jc w:val="center"/>
              <w:rPr>
                <w:strike/>
              </w:rPr>
            </w:pPr>
            <w:r w:rsidRPr="00CC00B1">
              <w:rPr>
                <w:strike/>
              </w:rPr>
              <w:t>RIA</w:t>
            </w:r>
          </w:p>
        </w:tc>
        <w:tc>
          <w:tcPr>
            <w:tcW w:w="1530" w:type="dxa"/>
            <w:shd w:val="clear" w:color="auto" w:fill="auto"/>
            <w:vAlign w:val="center"/>
          </w:tcPr>
          <w:p w:rsidR="00C053F2" w:rsidRPr="00CC00B1" w:rsidRDefault="00C053F2" w:rsidP="0004707E">
            <w:pPr>
              <w:spacing w:before="20" w:after="20" w:line="240" w:lineRule="auto"/>
              <w:jc w:val="center"/>
              <w:rPr>
                <w:strike/>
              </w:rPr>
            </w:pPr>
            <w:r w:rsidRPr="00CC00B1">
              <w:rPr>
                <w:strike/>
              </w:rPr>
              <w:t>Outbound</w:t>
            </w:r>
          </w:p>
        </w:tc>
        <w:tc>
          <w:tcPr>
            <w:tcW w:w="1710" w:type="dxa"/>
            <w:shd w:val="clear" w:color="auto" w:fill="auto"/>
            <w:vAlign w:val="center"/>
          </w:tcPr>
          <w:p w:rsidR="00C053F2" w:rsidRPr="00CC00B1" w:rsidRDefault="00C053F2" w:rsidP="0054343D">
            <w:pPr>
              <w:spacing w:before="20" w:after="20" w:line="240" w:lineRule="auto"/>
              <w:jc w:val="center"/>
              <w:rPr>
                <w:strike/>
              </w:rPr>
            </w:pPr>
            <w:r w:rsidRPr="00CC00B1">
              <w:rPr>
                <w:strike/>
              </w:rPr>
              <w:t>Low</w:t>
            </w:r>
          </w:p>
        </w:tc>
        <w:tc>
          <w:tcPr>
            <w:tcW w:w="2068" w:type="dxa"/>
            <w:shd w:val="clear" w:color="auto" w:fill="auto"/>
            <w:vAlign w:val="center"/>
          </w:tcPr>
          <w:p w:rsidR="00C053F2" w:rsidRPr="00CC00B1" w:rsidRDefault="00C053F2" w:rsidP="0054343D">
            <w:pPr>
              <w:spacing w:before="20" w:after="20" w:line="240" w:lineRule="auto"/>
              <w:jc w:val="center"/>
              <w:rPr>
                <w:strike/>
              </w:rPr>
            </w:pPr>
            <w:r w:rsidRPr="00CC00B1">
              <w:rPr>
                <w:strike/>
              </w:rPr>
              <w:t>Needs Remediation</w:t>
            </w:r>
          </w:p>
        </w:tc>
      </w:tr>
      <w:tr w:rsidR="00C053F2" w:rsidRPr="008B7242" w:rsidTr="0054343D">
        <w:trPr>
          <w:trHeight w:val="77"/>
          <w:jc w:val="center"/>
        </w:trPr>
        <w:tc>
          <w:tcPr>
            <w:tcW w:w="628" w:type="dxa"/>
            <w:shd w:val="clear" w:color="auto" w:fill="auto"/>
            <w:vAlign w:val="center"/>
          </w:tcPr>
          <w:p w:rsidR="00C053F2" w:rsidRPr="00CC00B1" w:rsidRDefault="00C053F2" w:rsidP="0054343D">
            <w:pPr>
              <w:spacing w:before="20" w:after="20" w:line="240" w:lineRule="auto"/>
              <w:jc w:val="center"/>
              <w:rPr>
                <w:strike/>
              </w:rPr>
            </w:pPr>
            <w:r w:rsidRPr="00CC00B1">
              <w:rPr>
                <w:strike/>
              </w:rPr>
              <w:t>20*</w:t>
            </w:r>
          </w:p>
        </w:tc>
        <w:tc>
          <w:tcPr>
            <w:tcW w:w="4140" w:type="dxa"/>
          </w:tcPr>
          <w:p w:rsidR="00C053F2" w:rsidRPr="00CC00B1" w:rsidRDefault="00C053F2" w:rsidP="0054343D">
            <w:pPr>
              <w:spacing w:before="20" w:after="20" w:line="240" w:lineRule="auto"/>
              <w:rPr>
                <w:strike/>
              </w:rPr>
            </w:pPr>
            <w:r w:rsidRPr="00CC00B1">
              <w:rPr>
                <w:strike/>
              </w:rPr>
              <w:t xml:space="preserve">DSN=P.RM109D01.CLAIM(0)  ,  'ICH_TRANS.CSV'  </w:t>
            </w:r>
          </w:p>
        </w:tc>
        <w:tc>
          <w:tcPr>
            <w:tcW w:w="1440" w:type="dxa"/>
            <w:shd w:val="clear" w:color="auto" w:fill="auto"/>
            <w:noWrap/>
            <w:vAlign w:val="center"/>
          </w:tcPr>
          <w:p w:rsidR="00C053F2" w:rsidRPr="00CC00B1" w:rsidRDefault="00C053F2" w:rsidP="0054343D">
            <w:pPr>
              <w:spacing w:before="20" w:after="20" w:line="240" w:lineRule="auto"/>
              <w:jc w:val="center"/>
              <w:rPr>
                <w:strike/>
              </w:rPr>
            </w:pPr>
            <w:r w:rsidRPr="00CC00B1">
              <w:rPr>
                <w:strike/>
              </w:rPr>
              <w:t>RIA</w:t>
            </w:r>
          </w:p>
        </w:tc>
        <w:tc>
          <w:tcPr>
            <w:tcW w:w="1530" w:type="dxa"/>
            <w:shd w:val="clear" w:color="auto" w:fill="auto"/>
            <w:vAlign w:val="center"/>
          </w:tcPr>
          <w:p w:rsidR="00C053F2" w:rsidRPr="00CC00B1" w:rsidRDefault="00C053F2" w:rsidP="0054343D">
            <w:pPr>
              <w:spacing w:before="20" w:after="20" w:line="240" w:lineRule="auto"/>
              <w:jc w:val="center"/>
              <w:rPr>
                <w:strike/>
              </w:rPr>
            </w:pPr>
            <w:r w:rsidRPr="00CC00B1">
              <w:rPr>
                <w:strike/>
              </w:rPr>
              <w:t>Outbound</w:t>
            </w:r>
          </w:p>
        </w:tc>
        <w:tc>
          <w:tcPr>
            <w:tcW w:w="1710" w:type="dxa"/>
            <w:shd w:val="clear" w:color="auto" w:fill="auto"/>
            <w:vAlign w:val="center"/>
          </w:tcPr>
          <w:p w:rsidR="00C053F2" w:rsidRPr="00CC00B1" w:rsidRDefault="00C053F2" w:rsidP="0054343D">
            <w:pPr>
              <w:spacing w:before="20" w:after="20" w:line="240" w:lineRule="auto"/>
              <w:jc w:val="center"/>
              <w:rPr>
                <w:strike/>
              </w:rPr>
            </w:pPr>
            <w:r w:rsidRPr="00CC00B1">
              <w:rPr>
                <w:strike/>
              </w:rPr>
              <w:t>Low</w:t>
            </w:r>
          </w:p>
        </w:tc>
        <w:tc>
          <w:tcPr>
            <w:tcW w:w="2068" w:type="dxa"/>
            <w:vAlign w:val="center"/>
          </w:tcPr>
          <w:p w:rsidR="00C053F2" w:rsidRPr="00CC00B1" w:rsidRDefault="00C053F2" w:rsidP="0054343D">
            <w:pPr>
              <w:spacing w:before="20" w:after="20" w:line="240" w:lineRule="auto"/>
              <w:jc w:val="center"/>
              <w:rPr>
                <w:strike/>
              </w:rPr>
            </w:pPr>
            <w:r w:rsidRPr="00CC00B1">
              <w:rPr>
                <w:strike/>
              </w:rPr>
              <w:t>Needs Remediation</w:t>
            </w:r>
          </w:p>
        </w:tc>
      </w:tr>
      <w:tr w:rsidR="00C053F2" w:rsidRPr="008B7242" w:rsidTr="0054343D">
        <w:trPr>
          <w:trHeight w:val="77"/>
          <w:jc w:val="center"/>
        </w:trPr>
        <w:tc>
          <w:tcPr>
            <w:tcW w:w="628" w:type="dxa"/>
            <w:shd w:val="clear" w:color="auto" w:fill="auto"/>
            <w:vAlign w:val="center"/>
          </w:tcPr>
          <w:p w:rsidR="00C053F2" w:rsidRPr="008B7242" w:rsidRDefault="00C053F2" w:rsidP="0054343D">
            <w:pPr>
              <w:spacing w:before="20" w:after="20" w:line="240" w:lineRule="auto"/>
              <w:jc w:val="center"/>
            </w:pPr>
            <w:r w:rsidRPr="008B7242">
              <w:t>21</w:t>
            </w:r>
            <w:r>
              <w:t>*</w:t>
            </w:r>
          </w:p>
        </w:tc>
        <w:tc>
          <w:tcPr>
            <w:tcW w:w="4140" w:type="dxa"/>
          </w:tcPr>
          <w:p w:rsidR="00C053F2" w:rsidRPr="008B7242" w:rsidRDefault="00C053F2" w:rsidP="0054343D">
            <w:pPr>
              <w:spacing w:before="20" w:after="20" w:line="240" w:lineRule="auto"/>
            </w:pPr>
            <w:r w:rsidRPr="00A54C7F">
              <w:t xml:space="preserve">DSN=P.RM119D01.ORIC.RIA(0) , 'ORIC_RIA_RM119D01.CSV'  </w:t>
            </w:r>
          </w:p>
        </w:tc>
        <w:tc>
          <w:tcPr>
            <w:tcW w:w="1440" w:type="dxa"/>
            <w:shd w:val="clear" w:color="auto" w:fill="auto"/>
            <w:noWrap/>
            <w:vAlign w:val="center"/>
          </w:tcPr>
          <w:p w:rsidR="00C053F2" w:rsidRPr="008B7242" w:rsidRDefault="00C053F2" w:rsidP="0054343D">
            <w:pPr>
              <w:spacing w:before="20" w:after="20" w:line="240" w:lineRule="auto"/>
              <w:jc w:val="center"/>
            </w:pPr>
            <w:r>
              <w:t>RIA</w:t>
            </w:r>
          </w:p>
        </w:tc>
        <w:tc>
          <w:tcPr>
            <w:tcW w:w="1530" w:type="dxa"/>
            <w:shd w:val="clear" w:color="auto" w:fill="auto"/>
            <w:vAlign w:val="center"/>
          </w:tcPr>
          <w:p w:rsidR="00C053F2" w:rsidRPr="008B7242" w:rsidRDefault="00C053F2" w:rsidP="0054343D">
            <w:pPr>
              <w:spacing w:before="20" w:after="20" w:line="240" w:lineRule="auto"/>
              <w:jc w:val="center"/>
            </w:pPr>
            <w:r w:rsidRPr="008B7242">
              <w:t xml:space="preserve">Outbound </w:t>
            </w:r>
          </w:p>
        </w:tc>
        <w:tc>
          <w:tcPr>
            <w:tcW w:w="1710" w:type="dxa"/>
            <w:shd w:val="clear" w:color="auto" w:fill="auto"/>
            <w:vAlign w:val="center"/>
          </w:tcPr>
          <w:p w:rsidR="00C053F2" w:rsidRPr="008B7242" w:rsidRDefault="00C053F2" w:rsidP="0054343D">
            <w:pPr>
              <w:spacing w:before="20" w:after="20" w:line="240" w:lineRule="auto"/>
              <w:jc w:val="center"/>
            </w:pPr>
            <w:r>
              <w:t>Low</w:t>
            </w:r>
          </w:p>
        </w:tc>
        <w:tc>
          <w:tcPr>
            <w:tcW w:w="2068" w:type="dxa"/>
            <w:vAlign w:val="center"/>
          </w:tcPr>
          <w:p w:rsidR="00C053F2" w:rsidRPr="008B7242" w:rsidRDefault="00C053F2" w:rsidP="0054343D">
            <w:pPr>
              <w:spacing w:before="20" w:after="20" w:line="240" w:lineRule="auto"/>
              <w:jc w:val="center"/>
            </w:pPr>
            <w:r>
              <w:t>Needs Remediation</w:t>
            </w:r>
          </w:p>
        </w:tc>
      </w:tr>
      <w:tr w:rsidR="00C053F2" w:rsidRPr="008B7242" w:rsidTr="0054343D">
        <w:trPr>
          <w:trHeight w:val="77"/>
          <w:jc w:val="center"/>
        </w:trPr>
        <w:tc>
          <w:tcPr>
            <w:tcW w:w="628" w:type="dxa"/>
            <w:shd w:val="clear" w:color="auto" w:fill="auto"/>
            <w:noWrap/>
            <w:vAlign w:val="center"/>
          </w:tcPr>
          <w:p w:rsidR="00C053F2" w:rsidRPr="008B7242" w:rsidRDefault="00C053F2" w:rsidP="0054343D">
            <w:pPr>
              <w:spacing w:before="20" w:after="20" w:line="240" w:lineRule="auto"/>
              <w:jc w:val="center"/>
            </w:pPr>
            <w:r w:rsidRPr="008B7242">
              <w:t>22</w:t>
            </w:r>
            <w:r>
              <w:t>*</w:t>
            </w:r>
          </w:p>
        </w:tc>
        <w:tc>
          <w:tcPr>
            <w:tcW w:w="4140" w:type="dxa"/>
          </w:tcPr>
          <w:p w:rsidR="00C053F2" w:rsidRPr="008B7242" w:rsidRDefault="00C053F2" w:rsidP="0054343D">
            <w:pPr>
              <w:spacing w:before="20" w:after="20" w:line="240" w:lineRule="auto"/>
            </w:pPr>
            <w:r w:rsidRPr="00A54C7F">
              <w:t>DSN=P.RM117D06.CHARTIS.CLAIM(0) , 'RM117D06_CHARTIS_CLAIM.TXT'</w:t>
            </w:r>
          </w:p>
        </w:tc>
        <w:tc>
          <w:tcPr>
            <w:tcW w:w="1440" w:type="dxa"/>
            <w:shd w:val="clear" w:color="auto" w:fill="auto"/>
            <w:noWrap/>
            <w:vAlign w:val="center"/>
          </w:tcPr>
          <w:p w:rsidR="00C053F2" w:rsidRPr="008B7242" w:rsidRDefault="00C053F2" w:rsidP="0054343D">
            <w:pPr>
              <w:spacing w:before="20" w:after="20" w:line="240" w:lineRule="auto"/>
              <w:jc w:val="center"/>
            </w:pPr>
            <w:r>
              <w:t>RIA</w:t>
            </w:r>
          </w:p>
        </w:tc>
        <w:tc>
          <w:tcPr>
            <w:tcW w:w="1530" w:type="dxa"/>
            <w:shd w:val="clear" w:color="auto" w:fill="auto"/>
            <w:vAlign w:val="center"/>
          </w:tcPr>
          <w:p w:rsidR="00C053F2" w:rsidRPr="008B7242" w:rsidRDefault="00C053F2" w:rsidP="0054343D">
            <w:pPr>
              <w:spacing w:before="20" w:after="20" w:line="240" w:lineRule="auto"/>
              <w:jc w:val="center"/>
            </w:pPr>
            <w:r w:rsidRPr="008B7242">
              <w:t>Outbound</w:t>
            </w:r>
          </w:p>
        </w:tc>
        <w:tc>
          <w:tcPr>
            <w:tcW w:w="1710" w:type="dxa"/>
            <w:shd w:val="clear" w:color="auto" w:fill="auto"/>
            <w:vAlign w:val="center"/>
          </w:tcPr>
          <w:p w:rsidR="00C053F2" w:rsidRPr="008B7242" w:rsidRDefault="00C053F2" w:rsidP="0054343D">
            <w:pPr>
              <w:spacing w:before="20" w:after="20" w:line="240" w:lineRule="auto"/>
              <w:jc w:val="center"/>
            </w:pPr>
            <w:r>
              <w:t>High</w:t>
            </w:r>
          </w:p>
        </w:tc>
        <w:tc>
          <w:tcPr>
            <w:tcW w:w="2068" w:type="dxa"/>
            <w:vAlign w:val="center"/>
          </w:tcPr>
          <w:p w:rsidR="00C053F2" w:rsidRPr="008B7242" w:rsidRDefault="00C053F2" w:rsidP="0054343D">
            <w:pPr>
              <w:spacing w:before="20" w:after="20" w:line="240" w:lineRule="auto"/>
              <w:jc w:val="center"/>
            </w:pPr>
            <w:r>
              <w:t>Needs Remediation</w:t>
            </w:r>
          </w:p>
        </w:tc>
      </w:tr>
      <w:tr w:rsidR="00C053F2" w:rsidRPr="008B7242" w:rsidTr="0054343D">
        <w:trPr>
          <w:trHeight w:val="77"/>
          <w:jc w:val="center"/>
        </w:trPr>
        <w:tc>
          <w:tcPr>
            <w:tcW w:w="628" w:type="dxa"/>
            <w:shd w:val="clear" w:color="auto" w:fill="auto"/>
            <w:noWrap/>
            <w:vAlign w:val="center"/>
          </w:tcPr>
          <w:p w:rsidR="00C053F2" w:rsidRPr="008B7242" w:rsidRDefault="00C053F2" w:rsidP="0054343D">
            <w:pPr>
              <w:spacing w:before="20" w:after="20" w:line="240" w:lineRule="auto"/>
              <w:jc w:val="center"/>
            </w:pPr>
            <w:r w:rsidRPr="008B7242">
              <w:t>23</w:t>
            </w:r>
            <w:r>
              <w:t>*</w:t>
            </w:r>
          </w:p>
        </w:tc>
        <w:tc>
          <w:tcPr>
            <w:tcW w:w="4140" w:type="dxa"/>
          </w:tcPr>
          <w:p w:rsidR="00C053F2" w:rsidRPr="008B7242" w:rsidRDefault="00C053F2" w:rsidP="0054343D">
            <w:pPr>
              <w:spacing w:before="20" w:after="20" w:line="240" w:lineRule="auto"/>
            </w:pPr>
            <w:r w:rsidRPr="00A54C7F">
              <w:t>DSN=P.RM117D07.CHARTIS.PAYMENT(0) , 'RM117D07_CHARTIS_PYMNT.TXT'</w:t>
            </w:r>
          </w:p>
        </w:tc>
        <w:tc>
          <w:tcPr>
            <w:tcW w:w="1440" w:type="dxa"/>
            <w:shd w:val="clear" w:color="auto" w:fill="auto"/>
            <w:noWrap/>
            <w:vAlign w:val="center"/>
          </w:tcPr>
          <w:p w:rsidR="00C053F2" w:rsidRPr="008B7242" w:rsidRDefault="00C053F2" w:rsidP="0054343D">
            <w:pPr>
              <w:spacing w:before="20" w:after="20" w:line="240" w:lineRule="auto"/>
              <w:jc w:val="center"/>
            </w:pPr>
            <w:r>
              <w:t>RIA</w:t>
            </w:r>
          </w:p>
        </w:tc>
        <w:tc>
          <w:tcPr>
            <w:tcW w:w="1530" w:type="dxa"/>
            <w:shd w:val="clear" w:color="auto" w:fill="auto"/>
            <w:vAlign w:val="center"/>
          </w:tcPr>
          <w:p w:rsidR="00C053F2" w:rsidRPr="008B7242" w:rsidRDefault="00C053F2" w:rsidP="0054343D">
            <w:pPr>
              <w:spacing w:before="20" w:after="20" w:line="240" w:lineRule="auto"/>
              <w:jc w:val="center"/>
            </w:pPr>
            <w:r w:rsidRPr="008B7242">
              <w:t>Outbound</w:t>
            </w:r>
          </w:p>
        </w:tc>
        <w:tc>
          <w:tcPr>
            <w:tcW w:w="1710" w:type="dxa"/>
            <w:shd w:val="clear" w:color="auto" w:fill="auto"/>
            <w:vAlign w:val="center"/>
          </w:tcPr>
          <w:p w:rsidR="00C053F2" w:rsidRPr="008B7242" w:rsidRDefault="00C053F2" w:rsidP="0054343D">
            <w:pPr>
              <w:spacing w:before="20" w:after="20" w:line="240" w:lineRule="auto"/>
              <w:jc w:val="center"/>
            </w:pPr>
            <w:r>
              <w:t>High</w:t>
            </w:r>
          </w:p>
        </w:tc>
        <w:tc>
          <w:tcPr>
            <w:tcW w:w="2068" w:type="dxa"/>
            <w:vAlign w:val="center"/>
          </w:tcPr>
          <w:p w:rsidR="00C053F2" w:rsidRPr="008B7242" w:rsidRDefault="00C053F2" w:rsidP="0054343D">
            <w:pPr>
              <w:spacing w:before="20" w:after="20" w:line="240" w:lineRule="auto"/>
              <w:jc w:val="center"/>
            </w:pPr>
            <w:r>
              <w:t>Needs Remediation</w:t>
            </w:r>
          </w:p>
        </w:tc>
      </w:tr>
      <w:tr w:rsidR="00C053F2" w:rsidRPr="008B7242" w:rsidTr="0054343D">
        <w:trPr>
          <w:trHeight w:val="77"/>
          <w:jc w:val="center"/>
        </w:trPr>
        <w:tc>
          <w:tcPr>
            <w:tcW w:w="628" w:type="dxa"/>
            <w:shd w:val="clear" w:color="auto" w:fill="auto"/>
            <w:noWrap/>
            <w:vAlign w:val="center"/>
          </w:tcPr>
          <w:p w:rsidR="00C053F2" w:rsidRPr="008B7242" w:rsidRDefault="00C053F2" w:rsidP="0054343D">
            <w:pPr>
              <w:spacing w:before="20" w:after="20" w:line="240" w:lineRule="auto"/>
              <w:jc w:val="center"/>
            </w:pPr>
            <w:r w:rsidRPr="008B7242">
              <w:t>24</w:t>
            </w:r>
          </w:p>
        </w:tc>
        <w:tc>
          <w:tcPr>
            <w:tcW w:w="4140" w:type="dxa"/>
          </w:tcPr>
          <w:p w:rsidR="00C053F2" w:rsidRPr="008B7242" w:rsidRDefault="00C053F2" w:rsidP="0054343D">
            <w:pPr>
              <w:spacing w:before="20" w:after="20" w:line="240" w:lineRule="auto"/>
            </w:pPr>
            <w:r w:rsidRPr="00757CA9">
              <w:t>DSN=P.INUNCAP.IN176D##.%%%%%%%%  --&gt; IB176%%%.CSV  except  DSN=DSN=P.INUNCAP.IN176D91.ALL(0)  --&gt; IB176D91_ALL_UNCAPPED.CSV</w:t>
            </w:r>
          </w:p>
        </w:tc>
        <w:tc>
          <w:tcPr>
            <w:tcW w:w="1440" w:type="dxa"/>
            <w:shd w:val="clear" w:color="auto" w:fill="auto"/>
            <w:noWrap/>
            <w:vAlign w:val="center"/>
          </w:tcPr>
          <w:p w:rsidR="00C053F2" w:rsidRPr="008B7242" w:rsidRDefault="00C053F2" w:rsidP="0054343D">
            <w:pPr>
              <w:spacing w:before="20" w:after="20" w:line="240" w:lineRule="auto"/>
              <w:jc w:val="center"/>
            </w:pPr>
            <w:r>
              <w:t>Reserve Pro Actuaries</w:t>
            </w:r>
          </w:p>
        </w:tc>
        <w:tc>
          <w:tcPr>
            <w:tcW w:w="1530" w:type="dxa"/>
            <w:shd w:val="clear" w:color="auto" w:fill="auto"/>
            <w:vAlign w:val="center"/>
          </w:tcPr>
          <w:p w:rsidR="00C053F2" w:rsidRPr="008B7242" w:rsidRDefault="00C053F2" w:rsidP="0054343D">
            <w:pPr>
              <w:spacing w:before="20" w:after="20" w:line="240" w:lineRule="auto"/>
              <w:jc w:val="center"/>
            </w:pPr>
            <w:r w:rsidRPr="008B7242">
              <w:t>Outbound</w:t>
            </w:r>
          </w:p>
        </w:tc>
        <w:tc>
          <w:tcPr>
            <w:tcW w:w="1710" w:type="dxa"/>
            <w:shd w:val="clear" w:color="auto" w:fill="auto"/>
            <w:vAlign w:val="center"/>
          </w:tcPr>
          <w:p w:rsidR="00C053F2" w:rsidRPr="008B7242" w:rsidRDefault="00C053F2" w:rsidP="0054343D">
            <w:pPr>
              <w:spacing w:before="20" w:after="20" w:line="240" w:lineRule="auto"/>
              <w:jc w:val="center"/>
            </w:pPr>
            <w:r>
              <w:t>High</w:t>
            </w:r>
          </w:p>
        </w:tc>
        <w:tc>
          <w:tcPr>
            <w:tcW w:w="2068" w:type="dxa"/>
            <w:vAlign w:val="center"/>
          </w:tcPr>
          <w:p w:rsidR="00C053F2" w:rsidRPr="008B7242" w:rsidRDefault="00C053F2" w:rsidP="0054343D">
            <w:pPr>
              <w:spacing w:before="20" w:after="20" w:line="240" w:lineRule="auto"/>
              <w:jc w:val="center"/>
            </w:pPr>
            <w:r>
              <w:t>Needs Remediation</w:t>
            </w:r>
          </w:p>
        </w:tc>
      </w:tr>
      <w:tr w:rsidR="00C053F2" w:rsidRPr="008B7242" w:rsidTr="0054343D">
        <w:trPr>
          <w:trHeight w:val="77"/>
          <w:jc w:val="center"/>
        </w:trPr>
        <w:tc>
          <w:tcPr>
            <w:tcW w:w="628" w:type="dxa"/>
            <w:shd w:val="clear" w:color="auto" w:fill="auto"/>
            <w:noWrap/>
            <w:vAlign w:val="center"/>
          </w:tcPr>
          <w:p w:rsidR="00C053F2" w:rsidRPr="008B7242" w:rsidRDefault="00C053F2" w:rsidP="0054343D">
            <w:pPr>
              <w:spacing w:before="20" w:after="20" w:line="240" w:lineRule="auto"/>
              <w:jc w:val="center"/>
            </w:pPr>
            <w:r w:rsidRPr="008B7242">
              <w:t>25</w:t>
            </w:r>
          </w:p>
        </w:tc>
        <w:tc>
          <w:tcPr>
            <w:tcW w:w="4140" w:type="dxa"/>
          </w:tcPr>
          <w:p w:rsidR="00C053F2" w:rsidRDefault="00C053F2" w:rsidP="0054343D">
            <w:pPr>
              <w:spacing w:before="20" w:after="20" w:line="240" w:lineRule="auto"/>
            </w:pPr>
            <w:r>
              <w:t xml:space="preserve">DSN=P.INUNCAP.IN176D##.FILTERED.%%%%%%%%  --&gt; IY176%%%.CSV  </w:t>
            </w:r>
          </w:p>
          <w:p w:rsidR="00C053F2" w:rsidRPr="008B7242" w:rsidRDefault="00C053F2" w:rsidP="0054343D">
            <w:pPr>
              <w:spacing w:before="20" w:after="20" w:line="240" w:lineRule="auto"/>
            </w:pPr>
            <w:r>
              <w:t xml:space="preserve">   except  DSN=DSN=P.INUNCAP.IN176D91.EXCL(0)   --&gt; IY176D91_EXCL_UNCAPPED.CSV</w:t>
            </w:r>
          </w:p>
        </w:tc>
        <w:tc>
          <w:tcPr>
            <w:tcW w:w="1440" w:type="dxa"/>
            <w:shd w:val="clear" w:color="auto" w:fill="auto"/>
            <w:noWrap/>
            <w:vAlign w:val="center"/>
          </w:tcPr>
          <w:p w:rsidR="00C053F2" w:rsidRPr="008B7242" w:rsidRDefault="00C053F2" w:rsidP="0054343D">
            <w:pPr>
              <w:spacing w:before="20" w:after="20" w:line="240" w:lineRule="auto"/>
              <w:jc w:val="center"/>
            </w:pPr>
            <w:r>
              <w:t>Reserve Pro Actuaries</w:t>
            </w:r>
          </w:p>
        </w:tc>
        <w:tc>
          <w:tcPr>
            <w:tcW w:w="1530" w:type="dxa"/>
            <w:shd w:val="clear" w:color="auto" w:fill="auto"/>
            <w:vAlign w:val="center"/>
          </w:tcPr>
          <w:p w:rsidR="00C053F2" w:rsidRPr="008B7242" w:rsidRDefault="00C053F2" w:rsidP="0054343D">
            <w:pPr>
              <w:spacing w:before="20" w:after="20" w:line="240" w:lineRule="auto"/>
              <w:jc w:val="center"/>
            </w:pPr>
            <w:r w:rsidRPr="008B7242">
              <w:t>Outbound</w:t>
            </w:r>
          </w:p>
        </w:tc>
        <w:tc>
          <w:tcPr>
            <w:tcW w:w="1710" w:type="dxa"/>
            <w:shd w:val="clear" w:color="auto" w:fill="auto"/>
            <w:vAlign w:val="center"/>
          </w:tcPr>
          <w:p w:rsidR="00C053F2" w:rsidRPr="008B7242" w:rsidRDefault="00C053F2" w:rsidP="0054343D">
            <w:pPr>
              <w:spacing w:before="20" w:after="20" w:line="240" w:lineRule="auto"/>
              <w:jc w:val="center"/>
            </w:pPr>
            <w:r>
              <w:t>High</w:t>
            </w:r>
          </w:p>
        </w:tc>
        <w:tc>
          <w:tcPr>
            <w:tcW w:w="2068" w:type="dxa"/>
            <w:vAlign w:val="center"/>
          </w:tcPr>
          <w:p w:rsidR="00C053F2" w:rsidRPr="008B7242" w:rsidRDefault="00C053F2" w:rsidP="0054343D">
            <w:pPr>
              <w:spacing w:before="20" w:after="20" w:line="240" w:lineRule="auto"/>
              <w:jc w:val="center"/>
            </w:pPr>
            <w:r>
              <w:t>Needs Remediation</w:t>
            </w:r>
          </w:p>
        </w:tc>
      </w:tr>
      <w:tr w:rsidR="00C053F2" w:rsidRPr="008B7242" w:rsidTr="0054343D">
        <w:trPr>
          <w:trHeight w:val="251"/>
          <w:jc w:val="center"/>
        </w:trPr>
        <w:tc>
          <w:tcPr>
            <w:tcW w:w="628" w:type="dxa"/>
            <w:shd w:val="clear" w:color="auto" w:fill="auto"/>
            <w:noWrap/>
            <w:vAlign w:val="center"/>
          </w:tcPr>
          <w:p w:rsidR="00C053F2" w:rsidRPr="008B7242" w:rsidRDefault="00C053F2" w:rsidP="0054343D">
            <w:pPr>
              <w:spacing w:before="20" w:after="20" w:line="240" w:lineRule="auto"/>
              <w:jc w:val="center"/>
            </w:pPr>
            <w:r w:rsidRPr="008B7242">
              <w:t>26</w:t>
            </w:r>
          </w:p>
        </w:tc>
        <w:tc>
          <w:tcPr>
            <w:tcW w:w="4140" w:type="dxa"/>
          </w:tcPr>
          <w:p w:rsidR="00C053F2" w:rsidRDefault="00C053F2" w:rsidP="0054343D">
            <w:pPr>
              <w:spacing w:before="20" w:after="20" w:line="240" w:lineRule="auto"/>
            </w:pPr>
            <w:r>
              <w:t xml:space="preserve">DSN=P.IN176D##.%%%%%%%%   --&gt; IN176%%%.CSV  </w:t>
            </w:r>
          </w:p>
          <w:p w:rsidR="00C053F2" w:rsidRPr="008B7242" w:rsidRDefault="00C053F2" w:rsidP="0054343D">
            <w:pPr>
              <w:spacing w:before="20" w:after="20" w:line="240" w:lineRule="auto"/>
            </w:pPr>
            <w:r>
              <w:t xml:space="preserve">   except  DSN=DSN=P.IN176D91.ALL(0)   --&gt;  IN176D91_ALL_01MIL.CSV</w:t>
            </w:r>
          </w:p>
        </w:tc>
        <w:tc>
          <w:tcPr>
            <w:tcW w:w="1440" w:type="dxa"/>
            <w:shd w:val="clear" w:color="auto" w:fill="auto"/>
            <w:noWrap/>
            <w:vAlign w:val="center"/>
          </w:tcPr>
          <w:p w:rsidR="00C053F2" w:rsidRPr="008B7242" w:rsidRDefault="00C053F2" w:rsidP="0054343D">
            <w:pPr>
              <w:spacing w:before="20" w:after="20" w:line="240" w:lineRule="auto"/>
              <w:jc w:val="center"/>
            </w:pPr>
            <w:r>
              <w:t>Reserve Pro Actuaries</w:t>
            </w:r>
          </w:p>
        </w:tc>
        <w:tc>
          <w:tcPr>
            <w:tcW w:w="1530" w:type="dxa"/>
            <w:shd w:val="clear" w:color="auto" w:fill="auto"/>
            <w:vAlign w:val="center"/>
          </w:tcPr>
          <w:p w:rsidR="00C053F2" w:rsidRPr="008B7242" w:rsidRDefault="00C053F2" w:rsidP="0054343D">
            <w:pPr>
              <w:spacing w:before="20" w:after="20" w:line="240" w:lineRule="auto"/>
              <w:jc w:val="center"/>
            </w:pPr>
            <w:r w:rsidRPr="008B7242">
              <w:t>Outbound</w:t>
            </w:r>
          </w:p>
        </w:tc>
        <w:tc>
          <w:tcPr>
            <w:tcW w:w="1710" w:type="dxa"/>
            <w:shd w:val="clear" w:color="auto" w:fill="auto"/>
            <w:vAlign w:val="center"/>
          </w:tcPr>
          <w:p w:rsidR="00C053F2" w:rsidRPr="008B7242" w:rsidRDefault="00C053F2" w:rsidP="0054343D">
            <w:pPr>
              <w:spacing w:before="20" w:after="20" w:line="240" w:lineRule="auto"/>
              <w:jc w:val="center"/>
            </w:pPr>
            <w:r>
              <w:t>High</w:t>
            </w:r>
          </w:p>
        </w:tc>
        <w:tc>
          <w:tcPr>
            <w:tcW w:w="2068" w:type="dxa"/>
            <w:vAlign w:val="center"/>
          </w:tcPr>
          <w:p w:rsidR="00C053F2" w:rsidRPr="008B7242" w:rsidRDefault="00C053F2" w:rsidP="0054343D">
            <w:pPr>
              <w:spacing w:before="20" w:after="20" w:line="240" w:lineRule="auto"/>
              <w:jc w:val="center"/>
            </w:pPr>
            <w:r>
              <w:t>Needs Remediation</w:t>
            </w:r>
          </w:p>
        </w:tc>
      </w:tr>
      <w:tr w:rsidR="00C053F2" w:rsidRPr="008B7242" w:rsidTr="0054343D">
        <w:trPr>
          <w:trHeight w:val="440"/>
          <w:jc w:val="center"/>
        </w:trPr>
        <w:tc>
          <w:tcPr>
            <w:tcW w:w="628" w:type="dxa"/>
            <w:shd w:val="clear" w:color="auto" w:fill="auto"/>
            <w:vAlign w:val="center"/>
          </w:tcPr>
          <w:p w:rsidR="00C053F2" w:rsidRPr="008B7242" w:rsidRDefault="00C053F2" w:rsidP="0054343D">
            <w:pPr>
              <w:spacing w:before="20" w:after="20" w:line="240" w:lineRule="auto"/>
              <w:jc w:val="center"/>
            </w:pPr>
            <w:r w:rsidRPr="008B7242">
              <w:t>27</w:t>
            </w:r>
          </w:p>
        </w:tc>
        <w:tc>
          <w:tcPr>
            <w:tcW w:w="4140" w:type="dxa"/>
          </w:tcPr>
          <w:p w:rsidR="00C053F2" w:rsidRDefault="00C053F2" w:rsidP="0054343D">
            <w:pPr>
              <w:spacing w:before="20" w:after="20" w:line="240" w:lineRule="auto"/>
            </w:pPr>
            <w:r>
              <w:t>DSN=P.INUNCAP.IN176D##.FILTERED.%%%%%%%%   --&gt; IX176%%%.CSV</w:t>
            </w:r>
          </w:p>
          <w:p w:rsidR="00C053F2" w:rsidRPr="008B7242" w:rsidRDefault="00C053F2" w:rsidP="0054343D">
            <w:pPr>
              <w:spacing w:before="20" w:after="20" w:line="240" w:lineRule="auto"/>
            </w:pPr>
            <w:r>
              <w:t xml:space="preserve">  except  DSN=DSN=P.IN176D91.EXCL(0)  --&gt;  IX176D91_EXCL_01MIL.CSV</w:t>
            </w:r>
          </w:p>
        </w:tc>
        <w:tc>
          <w:tcPr>
            <w:tcW w:w="1440" w:type="dxa"/>
            <w:shd w:val="clear" w:color="auto" w:fill="auto"/>
            <w:noWrap/>
            <w:vAlign w:val="center"/>
          </w:tcPr>
          <w:p w:rsidR="00C053F2" w:rsidRPr="008B7242" w:rsidRDefault="00C053F2" w:rsidP="0054343D">
            <w:pPr>
              <w:spacing w:before="20" w:after="20" w:line="240" w:lineRule="auto"/>
              <w:jc w:val="center"/>
            </w:pPr>
            <w:r>
              <w:t>Reserve Pro Actuaries</w:t>
            </w:r>
          </w:p>
        </w:tc>
        <w:tc>
          <w:tcPr>
            <w:tcW w:w="1530" w:type="dxa"/>
            <w:shd w:val="clear" w:color="auto" w:fill="auto"/>
            <w:vAlign w:val="center"/>
          </w:tcPr>
          <w:p w:rsidR="00C053F2" w:rsidRPr="008B7242" w:rsidRDefault="00C053F2" w:rsidP="0054343D">
            <w:pPr>
              <w:spacing w:before="20" w:after="20" w:line="240" w:lineRule="auto"/>
              <w:jc w:val="center"/>
            </w:pPr>
            <w:r w:rsidRPr="008B7242">
              <w:t>Outbound</w:t>
            </w:r>
          </w:p>
        </w:tc>
        <w:tc>
          <w:tcPr>
            <w:tcW w:w="1710" w:type="dxa"/>
            <w:shd w:val="clear" w:color="auto" w:fill="auto"/>
            <w:vAlign w:val="center"/>
          </w:tcPr>
          <w:p w:rsidR="00C053F2" w:rsidRPr="008B7242" w:rsidRDefault="00C053F2" w:rsidP="0054343D">
            <w:pPr>
              <w:spacing w:before="20" w:after="20" w:line="240" w:lineRule="auto"/>
              <w:jc w:val="center"/>
            </w:pPr>
            <w:r>
              <w:t>High</w:t>
            </w:r>
          </w:p>
        </w:tc>
        <w:tc>
          <w:tcPr>
            <w:tcW w:w="2068" w:type="dxa"/>
            <w:vAlign w:val="center"/>
          </w:tcPr>
          <w:p w:rsidR="00C053F2" w:rsidRPr="008B7242" w:rsidRDefault="00C053F2" w:rsidP="0054343D">
            <w:pPr>
              <w:spacing w:before="20" w:after="20" w:line="240" w:lineRule="auto"/>
              <w:jc w:val="center"/>
            </w:pPr>
            <w:r>
              <w:t>Needs Remediation</w:t>
            </w:r>
          </w:p>
        </w:tc>
      </w:tr>
      <w:tr w:rsidR="00C053F2" w:rsidRPr="008B7242" w:rsidTr="0054343D">
        <w:trPr>
          <w:trHeight w:val="332"/>
          <w:jc w:val="center"/>
        </w:trPr>
        <w:tc>
          <w:tcPr>
            <w:tcW w:w="628" w:type="dxa"/>
            <w:shd w:val="clear" w:color="auto" w:fill="auto"/>
            <w:vAlign w:val="center"/>
          </w:tcPr>
          <w:p w:rsidR="00C053F2" w:rsidRPr="008B7242" w:rsidRDefault="00C053F2" w:rsidP="0054343D">
            <w:pPr>
              <w:spacing w:before="20" w:after="20" w:line="240" w:lineRule="auto"/>
              <w:jc w:val="center"/>
            </w:pPr>
            <w:r w:rsidRPr="008B7242">
              <w:t>28</w:t>
            </w:r>
          </w:p>
        </w:tc>
        <w:tc>
          <w:tcPr>
            <w:tcW w:w="4140" w:type="dxa"/>
          </w:tcPr>
          <w:p w:rsidR="00C053F2" w:rsidRDefault="00C053F2" w:rsidP="0054343D">
            <w:pPr>
              <w:spacing w:before="20" w:after="20" w:line="240" w:lineRule="auto"/>
            </w:pPr>
            <w:r>
              <w:t>1) DSN=P.IN176D11.IN195JNM.RTS(0),  DSN=P.IN176D13.IN195JNM.SERVICE(0)  --&gt; IN195RTS.CSV and N195SRV.CSV</w:t>
            </w:r>
          </w:p>
          <w:p w:rsidR="00C053F2" w:rsidRPr="008B7242" w:rsidRDefault="00C053F2" w:rsidP="0054343D">
            <w:pPr>
              <w:spacing w:before="20" w:after="20" w:line="240" w:lineRule="auto"/>
            </w:pPr>
            <w:r>
              <w:t xml:space="preserve"> 2 ) SN=P.IN176D91.IN195JNM.ALL(0)--&gt;IN176D91_IN195MBM_DEDUCT.CSV</w:t>
            </w:r>
          </w:p>
        </w:tc>
        <w:tc>
          <w:tcPr>
            <w:tcW w:w="1440" w:type="dxa"/>
            <w:shd w:val="clear" w:color="auto" w:fill="auto"/>
            <w:noWrap/>
            <w:vAlign w:val="center"/>
          </w:tcPr>
          <w:p w:rsidR="00C053F2" w:rsidRPr="008B7242" w:rsidRDefault="00C053F2" w:rsidP="0054343D">
            <w:pPr>
              <w:spacing w:before="20" w:after="20" w:line="240" w:lineRule="auto"/>
              <w:jc w:val="center"/>
            </w:pPr>
            <w:r>
              <w:t>Reserve Pro Actuaries</w:t>
            </w:r>
          </w:p>
        </w:tc>
        <w:tc>
          <w:tcPr>
            <w:tcW w:w="1530" w:type="dxa"/>
            <w:shd w:val="clear" w:color="auto" w:fill="auto"/>
            <w:vAlign w:val="center"/>
          </w:tcPr>
          <w:p w:rsidR="00C053F2" w:rsidRPr="008B7242" w:rsidRDefault="00C053F2" w:rsidP="0054343D">
            <w:pPr>
              <w:spacing w:before="20" w:after="20" w:line="240" w:lineRule="auto"/>
              <w:jc w:val="center"/>
            </w:pPr>
            <w:r w:rsidRPr="008B7242">
              <w:t>Outbound</w:t>
            </w:r>
          </w:p>
        </w:tc>
        <w:tc>
          <w:tcPr>
            <w:tcW w:w="1710" w:type="dxa"/>
            <w:shd w:val="clear" w:color="auto" w:fill="auto"/>
            <w:vAlign w:val="center"/>
          </w:tcPr>
          <w:p w:rsidR="00C053F2" w:rsidRPr="008B7242" w:rsidRDefault="00C053F2" w:rsidP="0054343D">
            <w:pPr>
              <w:spacing w:before="20" w:after="20" w:line="240" w:lineRule="auto"/>
              <w:jc w:val="center"/>
            </w:pPr>
            <w:r>
              <w:t>High</w:t>
            </w:r>
          </w:p>
        </w:tc>
        <w:tc>
          <w:tcPr>
            <w:tcW w:w="2068" w:type="dxa"/>
            <w:vAlign w:val="center"/>
          </w:tcPr>
          <w:p w:rsidR="00C053F2" w:rsidRPr="008B7242" w:rsidRDefault="00C053F2" w:rsidP="0054343D">
            <w:pPr>
              <w:spacing w:before="20" w:after="20" w:line="240" w:lineRule="auto"/>
              <w:jc w:val="center"/>
            </w:pPr>
            <w:r>
              <w:t>Needs Remediation</w:t>
            </w:r>
          </w:p>
        </w:tc>
      </w:tr>
      <w:tr w:rsidR="00C053F2" w:rsidRPr="008B7242" w:rsidTr="0054343D">
        <w:trPr>
          <w:trHeight w:val="77"/>
          <w:jc w:val="center"/>
        </w:trPr>
        <w:tc>
          <w:tcPr>
            <w:tcW w:w="628" w:type="dxa"/>
            <w:shd w:val="clear" w:color="auto" w:fill="auto"/>
            <w:vAlign w:val="center"/>
          </w:tcPr>
          <w:p w:rsidR="00C053F2" w:rsidRPr="008B7242" w:rsidRDefault="00C053F2" w:rsidP="0054343D">
            <w:pPr>
              <w:spacing w:before="20" w:after="20" w:line="240" w:lineRule="auto"/>
              <w:jc w:val="center"/>
            </w:pPr>
            <w:r w:rsidRPr="008B7242">
              <w:t>29</w:t>
            </w:r>
          </w:p>
        </w:tc>
        <w:tc>
          <w:tcPr>
            <w:tcW w:w="4140" w:type="dxa"/>
          </w:tcPr>
          <w:p w:rsidR="00C053F2" w:rsidRPr="008B7242" w:rsidRDefault="00C053F2" w:rsidP="0054343D">
            <w:pPr>
              <w:spacing w:before="20" w:after="20" w:line="240" w:lineRule="auto"/>
            </w:pPr>
            <w:r w:rsidRPr="00757CA9">
              <w:t>DSN=P.INOVR1M.IN176D91.ALL(0) --&gt; IN176D91_ALL_OVER1M.CSV</w:t>
            </w:r>
          </w:p>
        </w:tc>
        <w:tc>
          <w:tcPr>
            <w:tcW w:w="1440" w:type="dxa"/>
            <w:shd w:val="clear" w:color="auto" w:fill="auto"/>
            <w:noWrap/>
            <w:vAlign w:val="center"/>
          </w:tcPr>
          <w:p w:rsidR="00C053F2" w:rsidRPr="008B7242" w:rsidRDefault="00C053F2" w:rsidP="0054343D">
            <w:pPr>
              <w:spacing w:before="20" w:after="20" w:line="240" w:lineRule="auto"/>
              <w:jc w:val="center"/>
            </w:pPr>
            <w:r>
              <w:t>Reserve Pro Actuaries</w:t>
            </w:r>
          </w:p>
        </w:tc>
        <w:tc>
          <w:tcPr>
            <w:tcW w:w="1530" w:type="dxa"/>
            <w:shd w:val="clear" w:color="auto" w:fill="auto"/>
            <w:vAlign w:val="center"/>
          </w:tcPr>
          <w:p w:rsidR="00C053F2" w:rsidRPr="008B7242" w:rsidRDefault="00C053F2" w:rsidP="0054343D">
            <w:pPr>
              <w:spacing w:before="20" w:after="20" w:line="240" w:lineRule="auto"/>
              <w:jc w:val="center"/>
            </w:pPr>
            <w:r w:rsidRPr="008B7242">
              <w:t>Outbound</w:t>
            </w:r>
          </w:p>
        </w:tc>
        <w:tc>
          <w:tcPr>
            <w:tcW w:w="1710" w:type="dxa"/>
            <w:shd w:val="clear" w:color="auto" w:fill="auto"/>
            <w:vAlign w:val="center"/>
          </w:tcPr>
          <w:p w:rsidR="00C053F2" w:rsidRPr="008B7242" w:rsidRDefault="00C053F2" w:rsidP="0054343D">
            <w:pPr>
              <w:spacing w:before="20" w:after="20" w:line="240" w:lineRule="auto"/>
              <w:jc w:val="center"/>
            </w:pPr>
            <w:r>
              <w:t>High</w:t>
            </w:r>
          </w:p>
        </w:tc>
        <w:tc>
          <w:tcPr>
            <w:tcW w:w="2068" w:type="dxa"/>
            <w:vAlign w:val="center"/>
          </w:tcPr>
          <w:p w:rsidR="00C053F2" w:rsidRPr="008B7242" w:rsidRDefault="00C053F2" w:rsidP="0054343D">
            <w:pPr>
              <w:spacing w:before="20" w:after="20" w:line="240" w:lineRule="auto"/>
              <w:jc w:val="center"/>
            </w:pPr>
            <w:r>
              <w:t>Needs Remediation</w:t>
            </w:r>
          </w:p>
        </w:tc>
      </w:tr>
      <w:tr w:rsidR="00C053F2" w:rsidRPr="008B7242" w:rsidTr="0054343D">
        <w:trPr>
          <w:trHeight w:val="77"/>
          <w:jc w:val="center"/>
        </w:trPr>
        <w:tc>
          <w:tcPr>
            <w:tcW w:w="628" w:type="dxa"/>
            <w:shd w:val="clear" w:color="auto" w:fill="auto"/>
            <w:noWrap/>
            <w:vAlign w:val="center"/>
          </w:tcPr>
          <w:p w:rsidR="00C053F2" w:rsidRPr="008B7242" w:rsidRDefault="00C053F2" w:rsidP="0054343D">
            <w:pPr>
              <w:spacing w:before="20" w:after="20" w:line="240" w:lineRule="auto"/>
              <w:jc w:val="center"/>
            </w:pPr>
            <w:r>
              <w:t>30</w:t>
            </w:r>
          </w:p>
        </w:tc>
        <w:tc>
          <w:tcPr>
            <w:tcW w:w="4140" w:type="dxa"/>
          </w:tcPr>
          <w:p w:rsidR="00C053F2" w:rsidRPr="008B7242" w:rsidRDefault="00C053F2" w:rsidP="0054343D">
            <w:pPr>
              <w:spacing w:before="20" w:after="20" w:line="240" w:lineRule="auto"/>
              <w:jc w:val="center"/>
            </w:pPr>
            <w:r>
              <w:t>Incident</w:t>
            </w:r>
          </w:p>
        </w:tc>
        <w:tc>
          <w:tcPr>
            <w:tcW w:w="1440" w:type="dxa"/>
            <w:shd w:val="clear" w:color="auto" w:fill="auto"/>
            <w:noWrap/>
            <w:vAlign w:val="center"/>
          </w:tcPr>
          <w:p w:rsidR="00C053F2" w:rsidRPr="008B7242" w:rsidRDefault="00C053F2" w:rsidP="0054343D">
            <w:pPr>
              <w:spacing w:before="20" w:after="20" w:line="240" w:lineRule="auto"/>
              <w:jc w:val="center"/>
            </w:pPr>
            <w:r>
              <w:t>iVOS</w:t>
            </w:r>
          </w:p>
        </w:tc>
        <w:tc>
          <w:tcPr>
            <w:tcW w:w="1530" w:type="dxa"/>
            <w:shd w:val="clear" w:color="auto" w:fill="auto"/>
            <w:vAlign w:val="center"/>
          </w:tcPr>
          <w:p w:rsidR="00C053F2" w:rsidRPr="008B7242" w:rsidRDefault="00C053F2" w:rsidP="0054343D">
            <w:pPr>
              <w:spacing w:before="20" w:after="20" w:line="240" w:lineRule="auto"/>
              <w:jc w:val="center"/>
            </w:pPr>
            <w:r>
              <w:t>Inbound</w:t>
            </w:r>
          </w:p>
        </w:tc>
        <w:tc>
          <w:tcPr>
            <w:tcW w:w="1710" w:type="dxa"/>
            <w:shd w:val="clear" w:color="auto" w:fill="auto"/>
            <w:vAlign w:val="center"/>
          </w:tcPr>
          <w:p w:rsidR="00C053F2" w:rsidRPr="008B7242" w:rsidRDefault="00C053F2" w:rsidP="0054343D">
            <w:pPr>
              <w:spacing w:before="20" w:after="20" w:line="240" w:lineRule="auto"/>
              <w:jc w:val="center"/>
            </w:pPr>
            <w:r>
              <w:t>High</w:t>
            </w:r>
          </w:p>
        </w:tc>
        <w:tc>
          <w:tcPr>
            <w:tcW w:w="2068" w:type="dxa"/>
            <w:vAlign w:val="center"/>
          </w:tcPr>
          <w:p w:rsidR="00C053F2" w:rsidRPr="008B7242" w:rsidRDefault="00C053F2" w:rsidP="0054343D">
            <w:pPr>
              <w:spacing w:before="20" w:after="20" w:line="240" w:lineRule="auto"/>
              <w:jc w:val="center"/>
            </w:pPr>
            <w:r>
              <w:t>Existing</w:t>
            </w:r>
          </w:p>
        </w:tc>
      </w:tr>
      <w:tr w:rsidR="00C053F2" w:rsidRPr="008B7242" w:rsidTr="0054343D">
        <w:trPr>
          <w:trHeight w:val="224"/>
          <w:jc w:val="center"/>
        </w:trPr>
        <w:tc>
          <w:tcPr>
            <w:tcW w:w="628" w:type="dxa"/>
            <w:shd w:val="clear" w:color="auto" w:fill="auto"/>
            <w:vAlign w:val="center"/>
          </w:tcPr>
          <w:p w:rsidR="00C053F2" w:rsidRPr="008B7242" w:rsidRDefault="00C053F2" w:rsidP="0054343D">
            <w:pPr>
              <w:spacing w:before="20" w:after="20" w:line="240" w:lineRule="auto"/>
              <w:jc w:val="center"/>
            </w:pPr>
            <w:r>
              <w:t>31</w:t>
            </w:r>
          </w:p>
        </w:tc>
        <w:tc>
          <w:tcPr>
            <w:tcW w:w="4140" w:type="dxa"/>
          </w:tcPr>
          <w:p w:rsidR="00C053F2" w:rsidRPr="008B7242" w:rsidRDefault="00C053F2" w:rsidP="0054343D">
            <w:pPr>
              <w:spacing w:before="20" w:after="20" w:line="240" w:lineRule="auto"/>
              <w:jc w:val="center"/>
            </w:pPr>
            <w:r>
              <w:t>Claimant</w:t>
            </w:r>
          </w:p>
        </w:tc>
        <w:tc>
          <w:tcPr>
            <w:tcW w:w="1440" w:type="dxa"/>
            <w:shd w:val="clear" w:color="auto" w:fill="auto"/>
            <w:noWrap/>
            <w:vAlign w:val="center"/>
          </w:tcPr>
          <w:p w:rsidR="00C053F2" w:rsidRPr="008B7242" w:rsidRDefault="00C053F2" w:rsidP="0054343D">
            <w:pPr>
              <w:spacing w:before="20" w:after="20" w:line="240" w:lineRule="auto"/>
              <w:jc w:val="center"/>
            </w:pPr>
            <w:r>
              <w:t>iVOS</w:t>
            </w:r>
          </w:p>
        </w:tc>
        <w:tc>
          <w:tcPr>
            <w:tcW w:w="1530" w:type="dxa"/>
            <w:shd w:val="clear" w:color="auto" w:fill="auto"/>
            <w:vAlign w:val="center"/>
          </w:tcPr>
          <w:p w:rsidR="00C053F2" w:rsidRPr="008B7242" w:rsidRDefault="00C053F2" w:rsidP="0054343D">
            <w:pPr>
              <w:spacing w:before="20" w:after="20" w:line="240" w:lineRule="auto"/>
              <w:jc w:val="center"/>
            </w:pPr>
            <w:r>
              <w:t>Inbound</w:t>
            </w:r>
          </w:p>
        </w:tc>
        <w:tc>
          <w:tcPr>
            <w:tcW w:w="1710" w:type="dxa"/>
            <w:shd w:val="clear" w:color="auto" w:fill="auto"/>
            <w:vAlign w:val="center"/>
          </w:tcPr>
          <w:p w:rsidR="00C053F2" w:rsidRPr="008B7242" w:rsidRDefault="00C053F2" w:rsidP="0054343D">
            <w:pPr>
              <w:spacing w:before="20" w:after="20" w:line="240" w:lineRule="auto"/>
              <w:jc w:val="center"/>
            </w:pPr>
            <w:r>
              <w:t>High</w:t>
            </w:r>
          </w:p>
        </w:tc>
        <w:tc>
          <w:tcPr>
            <w:tcW w:w="2068" w:type="dxa"/>
            <w:vAlign w:val="center"/>
          </w:tcPr>
          <w:p w:rsidR="00C053F2" w:rsidRPr="008B7242" w:rsidRDefault="00C053F2" w:rsidP="0054343D">
            <w:pPr>
              <w:spacing w:before="20" w:after="20" w:line="240" w:lineRule="auto"/>
              <w:jc w:val="center"/>
            </w:pPr>
            <w:r>
              <w:t>Existing</w:t>
            </w:r>
          </w:p>
        </w:tc>
      </w:tr>
      <w:tr w:rsidR="00C053F2" w:rsidRPr="008B7242" w:rsidTr="0054343D">
        <w:trPr>
          <w:trHeight w:val="96"/>
          <w:jc w:val="center"/>
        </w:trPr>
        <w:tc>
          <w:tcPr>
            <w:tcW w:w="628" w:type="dxa"/>
            <w:shd w:val="clear" w:color="auto" w:fill="auto"/>
            <w:vAlign w:val="center"/>
          </w:tcPr>
          <w:p w:rsidR="00C053F2" w:rsidRPr="008B7242" w:rsidRDefault="00C053F2" w:rsidP="0054343D">
            <w:pPr>
              <w:spacing w:before="20" w:after="20" w:line="240" w:lineRule="auto"/>
              <w:jc w:val="center"/>
            </w:pPr>
            <w:r>
              <w:t>32</w:t>
            </w:r>
          </w:p>
        </w:tc>
        <w:tc>
          <w:tcPr>
            <w:tcW w:w="4140" w:type="dxa"/>
          </w:tcPr>
          <w:p w:rsidR="00C053F2" w:rsidRPr="008B7242" w:rsidRDefault="00C053F2" w:rsidP="0054343D">
            <w:pPr>
              <w:spacing w:before="20" w:after="20" w:line="240" w:lineRule="auto"/>
              <w:jc w:val="center"/>
            </w:pPr>
            <w:r>
              <w:t>Reserve</w:t>
            </w:r>
          </w:p>
        </w:tc>
        <w:tc>
          <w:tcPr>
            <w:tcW w:w="1440" w:type="dxa"/>
            <w:shd w:val="clear" w:color="auto" w:fill="auto"/>
            <w:noWrap/>
            <w:vAlign w:val="center"/>
          </w:tcPr>
          <w:p w:rsidR="00C053F2" w:rsidRPr="008B7242" w:rsidRDefault="00C053F2" w:rsidP="0054343D">
            <w:pPr>
              <w:spacing w:before="20" w:after="20" w:line="240" w:lineRule="auto"/>
              <w:jc w:val="center"/>
            </w:pPr>
            <w:r>
              <w:t>iVOS</w:t>
            </w:r>
          </w:p>
        </w:tc>
        <w:tc>
          <w:tcPr>
            <w:tcW w:w="1530" w:type="dxa"/>
            <w:shd w:val="clear" w:color="auto" w:fill="auto"/>
            <w:vAlign w:val="center"/>
          </w:tcPr>
          <w:p w:rsidR="00C053F2" w:rsidRPr="008B7242" w:rsidRDefault="00C053F2" w:rsidP="0054343D">
            <w:pPr>
              <w:spacing w:before="20" w:after="20" w:line="240" w:lineRule="auto"/>
              <w:jc w:val="center"/>
            </w:pPr>
            <w:r>
              <w:t>Inbound</w:t>
            </w:r>
          </w:p>
        </w:tc>
        <w:tc>
          <w:tcPr>
            <w:tcW w:w="1710" w:type="dxa"/>
            <w:shd w:val="clear" w:color="auto" w:fill="auto"/>
            <w:vAlign w:val="center"/>
          </w:tcPr>
          <w:p w:rsidR="00C053F2" w:rsidRPr="008B7242" w:rsidRDefault="00C053F2" w:rsidP="0054343D">
            <w:pPr>
              <w:spacing w:before="20" w:after="20" w:line="240" w:lineRule="auto"/>
              <w:jc w:val="center"/>
            </w:pPr>
            <w:r>
              <w:t>High</w:t>
            </w:r>
          </w:p>
        </w:tc>
        <w:tc>
          <w:tcPr>
            <w:tcW w:w="2068" w:type="dxa"/>
            <w:vAlign w:val="center"/>
          </w:tcPr>
          <w:p w:rsidR="00C053F2" w:rsidRPr="008B7242" w:rsidRDefault="00C053F2" w:rsidP="0054343D">
            <w:pPr>
              <w:spacing w:before="20" w:after="20" w:line="240" w:lineRule="auto"/>
              <w:jc w:val="center"/>
            </w:pPr>
            <w:r>
              <w:t>Existing</w:t>
            </w:r>
          </w:p>
        </w:tc>
      </w:tr>
      <w:tr w:rsidR="00C053F2" w:rsidRPr="008B7242" w:rsidTr="0054343D">
        <w:trPr>
          <w:trHeight w:val="96"/>
          <w:jc w:val="center"/>
        </w:trPr>
        <w:tc>
          <w:tcPr>
            <w:tcW w:w="628" w:type="dxa"/>
            <w:shd w:val="clear" w:color="auto" w:fill="auto"/>
            <w:vAlign w:val="center"/>
          </w:tcPr>
          <w:p w:rsidR="00C053F2" w:rsidRPr="008B7242" w:rsidRDefault="00C053F2" w:rsidP="0054343D">
            <w:pPr>
              <w:spacing w:before="20" w:after="20" w:line="240" w:lineRule="auto"/>
              <w:jc w:val="center"/>
            </w:pPr>
            <w:r>
              <w:t>33</w:t>
            </w:r>
          </w:p>
        </w:tc>
        <w:tc>
          <w:tcPr>
            <w:tcW w:w="4140" w:type="dxa"/>
          </w:tcPr>
          <w:p w:rsidR="00C053F2" w:rsidRDefault="00C053F2" w:rsidP="0054343D">
            <w:pPr>
              <w:spacing w:before="20" w:after="20" w:line="240" w:lineRule="auto"/>
              <w:jc w:val="center"/>
            </w:pPr>
            <w:r>
              <w:t>Contact</w:t>
            </w:r>
          </w:p>
        </w:tc>
        <w:tc>
          <w:tcPr>
            <w:tcW w:w="1440" w:type="dxa"/>
            <w:shd w:val="clear" w:color="auto" w:fill="auto"/>
            <w:noWrap/>
            <w:vAlign w:val="center"/>
          </w:tcPr>
          <w:p w:rsidR="00C053F2" w:rsidRPr="008B7242" w:rsidRDefault="00C053F2" w:rsidP="0054343D">
            <w:pPr>
              <w:spacing w:before="20" w:after="20" w:line="240" w:lineRule="auto"/>
              <w:jc w:val="center"/>
            </w:pPr>
            <w:r>
              <w:t>iVOS</w:t>
            </w:r>
          </w:p>
        </w:tc>
        <w:tc>
          <w:tcPr>
            <w:tcW w:w="1530" w:type="dxa"/>
            <w:shd w:val="clear" w:color="auto" w:fill="auto"/>
            <w:vAlign w:val="center"/>
          </w:tcPr>
          <w:p w:rsidR="00C053F2" w:rsidRPr="008B7242" w:rsidRDefault="00C053F2" w:rsidP="0054343D">
            <w:pPr>
              <w:spacing w:before="20" w:after="20" w:line="240" w:lineRule="auto"/>
              <w:jc w:val="center"/>
            </w:pPr>
            <w:r>
              <w:t>Inbound</w:t>
            </w:r>
          </w:p>
        </w:tc>
        <w:tc>
          <w:tcPr>
            <w:tcW w:w="1710" w:type="dxa"/>
            <w:shd w:val="clear" w:color="auto" w:fill="auto"/>
            <w:vAlign w:val="center"/>
          </w:tcPr>
          <w:p w:rsidR="00C053F2" w:rsidRPr="008B7242" w:rsidRDefault="00C053F2" w:rsidP="0054343D">
            <w:pPr>
              <w:spacing w:before="20" w:after="20" w:line="240" w:lineRule="auto"/>
              <w:jc w:val="center"/>
            </w:pPr>
            <w:r>
              <w:t>High</w:t>
            </w:r>
          </w:p>
        </w:tc>
        <w:tc>
          <w:tcPr>
            <w:tcW w:w="2068" w:type="dxa"/>
            <w:vAlign w:val="center"/>
          </w:tcPr>
          <w:p w:rsidR="00C053F2" w:rsidRPr="008B7242" w:rsidRDefault="00C053F2" w:rsidP="0054343D">
            <w:pPr>
              <w:spacing w:before="20" w:after="20" w:line="240" w:lineRule="auto"/>
              <w:jc w:val="center"/>
            </w:pPr>
            <w:r>
              <w:t>Existing</w:t>
            </w:r>
          </w:p>
        </w:tc>
      </w:tr>
      <w:tr w:rsidR="00C053F2" w:rsidRPr="008B7242" w:rsidTr="0054343D">
        <w:trPr>
          <w:trHeight w:val="96"/>
          <w:jc w:val="center"/>
        </w:trPr>
        <w:tc>
          <w:tcPr>
            <w:tcW w:w="628" w:type="dxa"/>
            <w:shd w:val="clear" w:color="auto" w:fill="auto"/>
            <w:vAlign w:val="center"/>
          </w:tcPr>
          <w:p w:rsidR="00C053F2" w:rsidRPr="008B7242" w:rsidRDefault="00C053F2" w:rsidP="0054343D">
            <w:pPr>
              <w:spacing w:before="20" w:after="20" w:line="240" w:lineRule="auto"/>
              <w:jc w:val="center"/>
            </w:pPr>
            <w:r>
              <w:t>34</w:t>
            </w:r>
          </w:p>
        </w:tc>
        <w:tc>
          <w:tcPr>
            <w:tcW w:w="4140" w:type="dxa"/>
          </w:tcPr>
          <w:p w:rsidR="00C053F2" w:rsidRDefault="00C053F2" w:rsidP="0054343D">
            <w:pPr>
              <w:spacing w:before="20" w:after="20" w:line="240" w:lineRule="auto"/>
              <w:jc w:val="center"/>
            </w:pPr>
            <w:r>
              <w:t>Vehicle</w:t>
            </w:r>
          </w:p>
        </w:tc>
        <w:tc>
          <w:tcPr>
            <w:tcW w:w="1440" w:type="dxa"/>
            <w:shd w:val="clear" w:color="auto" w:fill="auto"/>
            <w:noWrap/>
            <w:vAlign w:val="center"/>
          </w:tcPr>
          <w:p w:rsidR="00C053F2" w:rsidRPr="008B7242" w:rsidRDefault="00C053F2" w:rsidP="0054343D">
            <w:pPr>
              <w:spacing w:before="20" w:after="20" w:line="240" w:lineRule="auto"/>
              <w:jc w:val="center"/>
            </w:pPr>
            <w:r>
              <w:t>iVOS</w:t>
            </w:r>
          </w:p>
        </w:tc>
        <w:tc>
          <w:tcPr>
            <w:tcW w:w="1530" w:type="dxa"/>
            <w:shd w:val="clear" w:color="auto" w:fill="auto"/>
            <w:vAlign w:val="center"/>
          </w:tcPr>
          <w:p w:rsidR="00C053F2" w:rsidRPr="008B7242" w:rsidRDefault="00C053F2" w:rsidP="0054343D">
            <w:pPr>
              <w:spacing w:before="20" w:after="20" w:line="240" w:lineRule="auto"/>
              <w:jc w:val="center"/>
            </w:pPr>
            <w:r>
              <w:t>Inbound</w:t>
            </w:r>
          </w:p>
        </w:tc>
        <w:tc>
          <w:tcPr>
            <w:tcW w:w="1710" w:type="dxa"/>
            <w:shd w:val="clear" w:color="auto" w:fill="auto"/>
            <w:vAlign w:val="center"/>
          </w:tcPr>
          <w:p w:rsidR="00C053F2" w:rsidRPr="008B7242" w:rsidRDefault="00C053F2" w:rsidP="0054343D">
            <w:pPr>
              <w:spacing w:before="20" w:after="20" w:line="240" w:lineRule="auto"/>
              <w:jc w:val="center"/>
            </w:pPr>
            <w:r>
              <w:t>High</w:t>
            </w:r>
          </w:p>
        </w:tc>
        <w:tc>
          <w:tcPr>
            <w:tcW w:w="2068" w:type="dxa"/>
            <w:vAlign w:val="center"/>
          </w:tcPr>
          <w:p w:rsidR="00C053F2" w:rsidRPr="008B7242" w:rsidRDefault="00C053F2" w:rsidP="0054343D">
            <w:pPr>
              <w:spacing w:before="20" w:after="20" w:line="240" w:lineRule="auto"/>
              <w:jc w:val="center"/>
            </w:pPr>
            <w:r>
              <w:t>Existing</w:t>
            </w:r>
          </w:p>
        </w:tc>
      </w:tr>
      <w:tr w:rsidR="00C053F2" w:rsidRPr="008B7242" w:rsidTr="0054343D">
        <w:trPr>
          <w:trHeight w:val="215"/>
          <w:jc w:val="center"/>
        </w:trPr>
        <w:tc>
          <w:tcPr>
            <w:tcW w:w="628" w:type="dxa"/>
            <w:shd w:val="clear" w:color="auto" w:fill="auto"/>
            <w:vAlign w:val="center"/>
          </w:tcPr>
          <w:p w:rsidR="00C053F2" w:rsidRPr="008B7242" w:rsidRDefault="00C053F2" w:rsidP="0054343D">
            <w:pPr>
              <w:spacing w:before="20" w:after="20" w:line="240" w:lineRule="auto"/>
              <w:jc w:val="center"/>
            </w:pPr>
            <w:r>
              <w:t>35</w:t>
            </w:r>
          </w:p>
        </w:tc>
        <w:tc>
          <w:tcPr>
            <w:tcW w:w="4140" w:type="dxa"/>
          </w:tcPr>
          <w:p w:rsidR="00C053F2" w:rsidRDefault="00C053F2" w:rsidP="0054343D">
            <w:pPr>
              <w:spacing w:before="20" w:after="20" w:line="240" w:lineRule="auto"/>
              <w:jc w:val="center"/>
            </w:pPr>
            <w:r>
              <w:t>Payment</w:t>
            </w:r>
          </w:p>
        </w:tc>
        <w:tc>
          <w:tcPr>
            <w:tcW w:w="1440" w:type="dxa"/>
            <w:shd w:val="clear" w:color="auto" w:fill="auto"/>
            <w:noWrap/>
            <w:vAlign w:val="center"/>
          </w:tcPr>
          <w:p w:rsidR="00C053F2" w:rsidRPr="008B7242" w:rsidRDefault="00C053F2" w:rsidP="0054343D">
            <w:pPr>
              <w:spacing w:before="20" w:after="20" w:line="240" w:lineRule="auto"/>
              <w:jc w:val="center"/>
            </w:pPr>
            <w:r>
              <w:t>iVOS</w:t>
            </w:r>
          </w:p>
        </w:tc>
        <w:tc>
          <w:tcPr>
            <w:tcW w:w="1530" w:type="dxa"/>
            <w:shd w:val="clear" w:color="auto" w:fill="auto"/>
            <w:vAlign w:val="center"/>
          </w:tcPr>
          <w:p w:rsidR="00C053F2" w:rsidRPr="008B7242" w:rsidRDefault="00C053F2" w:rsidP="0054343D">
            <w:pPr>
              <w:spacing w:before="20" w:after="20" w:line="240" w:lineRule="auto"/>
              <w:jc w:val="center"/>
            </w:pPr>
            <w:r>
              <w:t>Inbound</w:t>
            </w:r>
          </w:p>
        </w:tc>
        <w:tc>
          <w:tcPr>
            <w:tcW w:w="1710" w:type="dxa"/>
            <w:shd w:val="clear" w:color="auto" w:fill="auto"/>
            <w:vAlign w:val="center"/>
          </w:tcPr>
          <w:p w:rsidR="00C053F2" w:rsidRPr="008B7242" w:rsidRDefault="00C053F2" w:rsidP="0054343D">
            <w:pPr>
              <w:spacing w:before="20" w:after="20" w:line="240" w:lineRule="auto"/>
              <w:jc w:val="center"/>
            </w:pPr>
            <w:r>
              <w:t>High</w:t>
            </w:r>
          </w:p>
        </w:tc>
        <w:tc>
          <w:tcPr>
            <w:tcW w:w="2068" w:type="dxa"/>
            <w:vAlign w:val="center"/>
          </w:tcPr>
          <w:p w:rsidR="00C053F2" w:rsidRPr="008B7242" w:rsidRDefault="00C053F2" w:rsidP="0054343D">
            <w:pPr>
              <w:spacing w:before="20" w:after="20" w:line="240" w:lineRule="auto"/>
              <w:jc w:val="center"/>
            </w:pPr>
            <w:r>
              <w:t>Existing</w:t>
            </w:r>
          </w:p>
        </w:tc>
      </w:tr>
      <w:tr w:rsidR="00C053F2" w:rsidRPr="008B7242" w:rsidTr="0054343D">
        <w:trPr>
          <w:trHeight w:val="161"/>
          <w:jc w:val="center"/>
        </w:trPr>
        <w:tc>
          <w:tcPr>
            <w:tcW w:w="628" w:type="dxa"/>
            <w:shd w:val="clear" w:color="auto" w:fill="auto"/>
            <w:vAlign w:val="center"/>
          </w:tcPr>
          <w:p w:rsidR="00C053F2" w:rsidRPr="008B7242" w:rsidRDefault="00C053F2" w:rsidP="0054343D">
            <w:pPr>
              <w:spacing w:before="20" w:after="20" w:line="240" w:lineRule="auto"/>
              <w:jc w:val="center"/>
            </w:pPr>
            <w:r>
              <w:t>36</w:t>
            </w:r>
          </w:p>
        </w:tc>
        <w:tc>
          <w:tcPr>
            <w:tcW w:w="4140" w:type="dxa"/>
          </w:tcPr>
          <w:p w:rsidR="00C053F2" w:rsidRDefault="00C053F2" w:rsidP="0054343D">
            <w:pPr>
              <w:spacing w:before="20" w:after="20" w:line="240" w:lineRule="auto"/>
              <w:jc w:val="center"/>
            </w:pPr>
            <w:r>
              <w:t>1099DATA.CSV</w:t>
            </w:r>
          </w:p>
        </w:tc>
        <w:tc>
          <w:tcPr>
            <w:tcW w:w="1440" w:type="dxa"/>
            <w:shd w:val="clear" w:color="auto" w:fill="auto"/>
            <w:noWrap/>
            <w:vAlign w:val="center"/>
          </w:tcPr>
          <w:p w:rsidR="00C053F2" w:rsidRPr="008B7242" w:rsidRDefault="00C053F2" w:rsidP="0054343D">
            <w:pPr>
              <w:spacing w:before="20" w:after="20" w:line="240" w:lineRule="auto"/>
              <w:jc w:val="center"/>
            </w:pPr>
            <w:r>
              <w:t>iVOS</w:t>
            </w:r>
          </w:p>
        </w:tc>
        <w:tc>
          <w:tcPr>
            <w:tcW w:w="1530" w:type="dxa"/>
            <w:shd w:val="clear" w:color="auto" w:fill="auto"/>
            <w:vAlign w:val="center"/>
          </w:tcPr>
          <w:p w:rsidR="00C053F2" w:rsidRPr="008B7242" w:rsidRDefault="00C053F2" w:rsidP="0054343D">
            <w:pPr>
              <w:spacing w:before="20" w:after="20" w:line="240" w:lineRule="auto"/>
              <w:jc w:val="center"/>
            </w:pPr>
            <w:r>
              <w:t>Inbound</w:t>
            </w:r>
          </w:p>
        </w:tc>
        <w:tc>
          <w:tcPr>
            <w:tcW w:w="1710" w:type="dxa"/>
            <w:shd w:val="clear" w:color="auto" w:fill="auto"/>
            <w:vAlign w:val="center"/>
          </w:tcPr>
          <w:p w:rsidR="00C053F2" w:rsidRPr="008B7242" w:rsidRDefault="00C053F2" w:rsidP="0054343D">
            <w:pPr>
              <w:spacing w:before="20" w:after="20" w:line="240" w:lineRule="auto"/>
              <w:jc w:val="center"/>
            </w:pPr>
            <w:r>
              <w:t>High</w:t>
            </w:r>
          </w:p>
        </w:tc>
        <w:tc>
          <w:tcPr>
            <w:tcW w:w="2068" w:type="dxa"/>
            <w:vAlign w:val="center"/>
          </w:tcPr>
          <w:p w:rsidR="00C053F2" w:rsidRPr="008B7242" w:rsidRDefault="00C053F2" w:rsidP="0054343D">
            <w:pPr>
              <w:spacing w:before="20" w:after="20" w:line="240" w:lineRule="auto"/>
              <w:jc w:val="center"/>
            </w:pPr>
            <w:r>
              <w:t>Existing</w:t>
            </w:r>
          </w:p>
        </w:tc>
      </w:tr>
      <w:tr w:rsidR="00C053F2" w:rsidRPr="008B7242" w:rsidTr="0054343D">
        <w:trPr>
          <w:trHeight w:val="161"/>
          <w:jc w:val="center"/>
        </w:trPr>
        <w:tc>
          <w:tcPr>
            <w:tcW w:w="628" w:type="dxa"/>
            <w:shd w:val="clear" w:color="auto" w:fill="auto"/>
            <w:vAlign w:val="center"/>
          </w:tcPr>
          <w:p w:rsidR="00C053F2" w:rsidRPr="008B7242" w:rsidRDefault="00C053F2" w:rsidP="0054343D">
            <w:pPr>
              <w:spacing w:before="20" w:after="20" w:line="240" w:lineRule="auto"/>
              <w:jc w:val="center"/>
            </w:pPr>
            <w:r>
              <w:t>37</w:t>
            </w:r>
          </w:p>
        </w:tc>
        <w:tc>
          <w:tcPr>
            <w:tcW w:w="4140" w:type="dxa"/>
          </w:tcPr>
          <w:p w:rsidR="00C053F2" w:rsidRDefault="00C053F2" w:rsidP="0054343D">
            <w:pPr>
              <w:spacing w:before="20" w:after="20" w:line="240" w:lineRule="auto"/>
              <w:jc w:val="center"/>
            </w:pPr>
            <w:r>
              <w:t>*NEW* Interface to IAS Chargeback WD</w:t>
            </w:r>
          </w:p>
        </w:tc>
        <w:tc>
          <w:tcPr>
            <w:tcW w:w="1440" w:type="dxa"/>
            <w:shd w:val="clear" w:color="auto" w:fill="auto"/>
            <w:noWrap/>
            <w:vAlign w:val="center"/>
          </w:tcPr>
          <w:p w:rsidR="00C053F2" w:rsidRPr="008B7242" w:rsidRDefault="00C053F2" w:rsidP="0054343D">
            <w:pPr>
              <w:spacing w:before="20" w:after="20" w:line="240" w:lineRule="auto"/>
              <w:jc w:val="center"/>
            </w:pPr>
          </w:p>
        </w:tc>
        <w:tc>
          <w:tcPr>
            <w:tcW w:w="1530" w:type="dxa"/>
            <w:shd w:val="clear" w:color="auto" w:fill="auto"/>
            <w:vAlign w:val="center"/>
          </w:tcPr>
          <w:p w:rsidR="00C053F2" w:rsidRDefault="002A1BFE" w:rsidP="0054343D">
            <w:pPr>
              <w:spacing w:before="20" w:after="20" w:line="240" w:lineRule="auto"/>
              <w:jc w:val="center"/>
            </w:pPr>
            <w:r w:rsidRPr="008B7242">
              <w:t>Outbound</w:t>
            </w:r>
          </w:p>
        </w:tc>
        <w:tc>
          <w:tcPr>
            <w:tcW w:w="1710" w:type="dxa"/>
            <w:shd w:val="clear" w:color="auto" w:fill="auto"/>
            <w:vAlign w:val="center"/>
          </w:tcPr>
          <w:p w:rsidR="00C053F2" w:rsidRPr="008B7242" w:rsidRDefault="00C053F2" w:rsidP="0054343D">
            <w:pPr>
              <w:spacing w:before="20" w:after="20" w:line="240" w:lineRule="auto"/>
              <w:jc w:val="center"/>
            </w:pPr>
          </w:p>
        </w:tc>
        <w:tc>
          <w:tcPr>
            <w:tcW w:w="2068" w:type="dxa"/>
            <w:vAlign w:val="center"/>
          </w:tcPr>
          <w:p w:rsidR="00C053F2" w:rsidRPr="008B7242" w:rsidRDefault="00C053F2" w:rsidP="0054343D">
            <w:pPr>
              <w:spacing w:before="20" w:after="20" w:line="240" w:lineRule="auto"/>
              <w:jc w:val="center"/>
            </w:pPr>
          </w:p>
        </w:tc>
      </w:tr>
      <w:tr w:rsidR="00C053F2" w:rsidRPr="008B7242" w:rsidTr="0054343D">
        <w:trPr>
          <w:trHeight w:val="161"/>
          <w:jc w:val="center"/>
        </w:trPr>
        <w:tc>
          <w:tcPr>
            <w:tcW w:w="628" w:type="dxa"/>
            <w:shd w:val="clear" w:color="auto" w:fill="auto"/>
            <w:vAlign w:val="center"/>
          </w:tcPr>
          <w:p w:rsidR="00C053F2" w:rsidRPr="008B7242" w:rsidRDefault="00C053F2" w:rsidP="0054343D">
            <w:pPr>
              <w:spacing w:before="20" w:after="20" w:line="240" w:lineRule="auto"/>
              <w:jc w:val="center"/>
            </w:pPr>
            <w:r>
              <w:t>38</w:t>
            </w:r>
          </w:p>
        </w:tc>
        <w:tc>
          <w:tcPr>
            <w:tcW w:w="4140" w:type="dxa"/>
          </w:tcPr>
          <w:p w:rsidR="00C053F2" w:rsidRDefault="00C053F2" w:rsidP="0054343D">
            <w:pPr>
              <w:spacing w:before="20" w:after="20" w:line="240" w:lineRule="auto"/>
              <w:jc w:val="center"/>
            </w:pPr>
            <w:r>
              <w:t>*NEW* Interface to IAS Chargeback ME Adjustments</w:t>
            </w:r>
          </w:p>
        </w:tc>
        <w:tc>
          <w:tcPr>
            <w:tcW w:w="1440" w:type="dxa"/>
            <w:shd w:val="clear" w:color="auto" w:fill="auto"/>
            <w:noWrap/>
            <w:vAlign w:val="center"/>
          </w:tcPr>
          <w:p w:rsidR="00C053F2" w:rsidRPr="008B7242" w:rsidRDefault="00C053F2" w:rsidP="0054343D">
            <w:pPr>
              <w:spacing w:before="20" w:after="20" w:line="240" w:lineRule="auto"/>
              <w:jc w:val="center"/>
            </w:pPr>
          </w:p>
        </w:tc>
        <w:tc>
          <w:tcPr>
            <w:tcW w:w="1530" w:type="dxa"/>
            <w:shd w:val="clear" w:color="auto" w:fill="auto"/>
            <w:vAlign w:val="center"/>
          </w:tcPr>
          <w:p w:rsidR="00C053F2" w:rsidRDefault="002A1BFE" w:rsidP="0054343D">
            <w:pPr>
              <w:spacing w:before="20" w:after="20" w:line="240" w:lineRule="auto"/>
              <w:jc w:val="center"/>
            </w:pPr>
            <w:r w:rsidRPr="008B7242">
              <w:t>Outbound</w:t>
            </w:r>
          </w:p>
        </w:tc>
        <w:tc>
          <w:tcPr>
            <w:tcW w:w="1710" w:type="dxa"/>
            <w:shd w:val="clear" w:color="auto" w:fill="auto"/>
            <w:vAlign w:val="center"/>
          </w:tcPr>
          <w:p w:rsidR="00C053F2" w:rsidRPr="008B7242" w:rsidRDefault="00C053F2" w:rsidP="0054343D">
            <w:pPr>
              <w:spacing w:before="20" w:after="20" w:line="240" w:lineRule="auto"/>
              <w:jc w:val="center"/>
            </w:pPr>
          </w:p>
        </w:tc>
        <w:tc>
          <w:tcPr>
            <w:tcW w:w="2068" w:type="dxa"/>
            <w:vAlign w:val="center"/>
          </w:tcPr>
          <w:p w:rsidR="00C053F2" w:rsidRPr="008B7242" w:rsidRDefault="00C053F2" w:rsidP="0054343D">
            <w:pPr>
              <w:spacing w:before="20" w:after="20" w:line="240" w:lineRule="auto"/>
              <w:jc w:val="center"/>
            </w:pPr>
          </w:p>
        </w:tc>
      </w:tr>
      <w:tr w:rsidR="00C053F2" w:rsidRPr="008B7242" w:rsidTr="0054343D">
        <w:trPr>
          <w:trHeight w:val="161"/>
          <w:jc w:val="center"/>
        </w:trPr>
        <w:tc>
          <w:tcPr>
            <w:tcW w:w="628" w:type="dxa"/>
            <w:shd w:val="clear" w:color="auto" w:fill="auto"/>
            <w:vAlign w:val="center"/>
          </w:tcPr>
          <w:p w:rsidR="00C053F2" w:rsidRPr="008B7242" w:rsidRDefault="00C053F2" w:rsidP="0054343D">
            <w:pPr>
              <w:spacing w:before="20" w:after="20" w:line="240" w:lineRule="auto"/>
              <w:jc w:val="center"/>
            </w:pPr>
            <w:r>
              <w:t>39</w:t>
            </w:r>
          </w:p>
        </w:tc>
        <w:tc>
          <w:tcPr>
            <w:tcW w:w="4140" w:type="dxa"/>
          </w:tcPr>
          <w:p w:rsidR="00C053F2" w:rsidRDefault="00C053F2" w:rsidP="0054343D">
            <w:pPr>
              <w:spacing w:before="20" w:after="20" w:line="240" w:lineRule="auto"/>
              <w:jc w:val="center"/>
            </w:pPr>
            <w:r>
              <w:t>*NEW* Interface to IAS Chargeback Premium Processing WD 6</w:t>
            </w:r>
          </w:p>
        </w:tc>
        <w:tc>
          <w:tcPr>
            <w:tcW w:w="1440" w:type="dxa"/>
            <w:shd w:val="clear" w:color="auto" w:fill="auto"/>
            <w:noWrap/>
            <w:vAlign w:val="center"/>
          </w:tcPr>
          <w:p w:rsidR="00C053F2" w:rsidRPr="008B7242" w:rsidRDefault="00C053F2" w:rsidP="0054343D">
            <w:pPr>
              <w:spacing w:before="20" w:after="20" w:line="240" w:lineRule="auto"/>
              <w:jc w:val="center"/>
            </w:pPr>
          </w:p>
        </w:tc>
        <w:tc>
          <w:tcPr>
            <w:tcW w:w="1530" w:type="dxa"/>
            <w:shd w:val="clear" w:color="auto" w:fill="auto"/>
            <w:vAlign w:val="center"/>
          </w:tcPr>
          <w:p w:rsidR="00C053F2" w:rsidRDefault="002A1BFE" w:rsidP="0054343D">
            <w:pPr>
              <w:spacing w:before="20" w:after="20" w:line="240" w:lineRule="auto"/>
              <w:jc w:val="center"/>
            </w:pPr>
            <w:r w:rsidRPr="008B7242">
              <w:t>Outbound</w:t>
            </w:r>
          </w:p>
        </w:tc>
        <w:tc>
          <w:tcPr>
            <w:tcW w:w="1710" w:type="dxa"/>
            <w:shd w:val="clear" w:color="auto" w:fill="auto"/>
            <w:vAlign w:val="center"/>
          </w:tcPr>
          <w:p w:rsidR="00C053F2" w:rsidRPr="008B7242" w:rsidRDefault="00C053F2" w:rsidP="0054343D">
            <w:pPr>
              <w:spacing w:before="20" w:after="20" w:line="240" w:lineRule="auto"/>
              <w:jc w:val="center"/>
            </w:pPr>
          </w:p>
        </w:tc>
        <w:tc>
          <w:tcPr>
            <w:tcW w:w="2068" w:type="dxa"/>
            <w:vAlign w:val="center"/>
          </w:tcPr>
          <w:p w:rsidR="00C053F2" w:rsidRPr="008B7242" w:rsidRDefault="00C053F2" w:rsidP="0054343D">
            <w:pPr>
              <w:spacing w:before="20" w:after="20" w:line="240" w:lineRule="auto"/>
              <w:jc w:val="center"/>
            </w:pPr>
          </w:p>
        </w:tc>
      </w:tr>
      <w:tr w:rsidR="00C053F2" w:rsidRPr="008B7242" w:rsidTr="0054343D">
        <w:trPr>
          <w:trHeight w:val="161"/>
          <w:jc w:val="center"/>
        </w:trPr>
        <w:tc>
          <w:tcPr>
            <w:tcW w:w="628" w:type="dxa"/>
            <w:shd w:val="clear" w:color="auto" w:fill="auto"/>
            <w:vAlign w:val="center"/>
          </w:tcPr>
          <w:p w:rsidR="00C053F2" w:rsidRPr="008B7242" w:rsidRDefault="002A1BFE" w:rsidP="0054343D">
            <w:pPr>
              <w:spacing w:before="20" w:after="20" w:line="240" w:lineRule="auto"/>
              <w:jc w:val="center"/>
            </w:pPr>
            <w:r>
              <w:t>40</w:t>
            </w:r>
          </w:p>
        </w:tc>
        <w:tc>
          <w:tcPr>
            <w:tcW w:w="4140" w:type="dxa"/>
            <w:vAlign w:val="center"/>
          </w:tcPr>
          <w:p w:rsidR="00C053F2" w:rsidRPr="00164C0B" w:rsidRDefault="00C053F2" w:rsidP="0054343D">
            <w:pPr>
              <w:spacing w:before="20" w:after="20" w:line="240" w:lineRule="auto"/>
              <w:jc w:val="center"/>
              <w:rPr>
                <w:bCs/>
              </w:rPr>
            </w:pPr>
            <w:r w:rsidRPr="00164C0B">
              <w:rPr>
                <w:bCs/>
              </w:rPr>
              <w:t>Daily Control File</w:t>
            </w:r>
          </w:p>
        </w:tc>
        <w:tc>
          <w:tcPr>
            <w:tcW w:w="1440" w:type="dxa"/>
            <w:shd w:val="clear" w:color="auto" w:fill="auto"/>
            <w:noWrap/>
            <w:vAlign w:val="center"/>
          </w:tcPr>
          <w:p w:rsidR="00C053F2" w:rsidRPr="00164C0B" w:rsidRDefault="00C053F2" w:rsidP="0054343D">
            <w:pPr>
              <w:spacing w:before="20" w:after="20" w:line="240" w:lineRule="auto"/>
              <w:jc w:val="center"/>
              <w:rPr>
                <w:bCs/>
              </w:rPr>
            </w:pPr>
            <w:r w:rsidRPr="00164C0B">
              <w:rPr>
                <w:bCs/>
              </w:rPr>
              <w:t>RM100D08</w:t>
            </w:r>
          </w:p>
        </w:tc>
        <w:tc>
          <w:tcPr>
            <w:tcW w:w="1530" w:type="dxa"/>
            <w:shd w:val="clear" w:color="auto" w:fill="auto"/>
            <w:vAlign w:val="center"/>
          </w:tcPr>
          <w:p w:rsidR="00C053F2" w:rsidRDefault="00C053F2" w:rsidP="0054343D">
            <w:pPr>
              <w:spacing w:before="20" w:after="20" w:line="240" w:lineRule="auto"/>
              <w:jc w:val="center"/>
            </w:pPr>
            <w:r>
              <w:rPr>
                <w:rFonts w:cs="Tahoma"/>
              </w:rPr>
              <w:t>Significant Control for Insurance Accounting &amp; Integration ensuring no duplicate data</w:t>
            </w:r>
          </w:p>
        </w:tc>
        <w:tc>
          <w:tcPr>
            <w:tcW w:w="1710" w:type="dxa"/>
            <w:shd w:val="clear" w:color="auto" w:fill="auto"/>
            <w:vAlign w:val="center"/>
          </w:tcPr>
          <w:p w:rsidR="00C053F2" w:rsidRPr="008B7242" w:rsidRDefault="00C053F2" w:rsidP="0054343D">
            <w:pPr>
              <w:spacing w:before="20" w:after="20" w:line="240" w:lineRule="auto"/>
              <w:jc w:val="center"/>
            </w:pPr>
          </w:p>
        </w:tc>
        <w:tc>
          <w:tcPr>
            <w:tcW w:w="2068" w:type="dxa"/>
            <w:vAlign w:val="center"/>
          </w:tcPr>
          <w:p w:rsidR="00C053F2" w:rsidRPr="008B7242" w:rsidRDefault="00C053F2" w:rsidP="0054343D">
            <w:pPr>
              <w:spacing w:before="20" w:after="20" w:line="240" w:lineRule="auto"/>
              <w:jc w:val="center"/>
            </w:pPr>
          </w:p>
        </w:tc>
      </w:tr>
    </w:tbl>
    <w:p w:rsidR="00B03EA4" w:rsidRDefault="00B03EA4" w:rsidP="00466081">
      <w:pPr>
        <w:ind w:left="360"/>
      </w:pPr>
    </w:p>
    <w:p w:rsidR="00773D27" w:rsidRDefault="00773D27" w:rsidP="00773D27">
      <w:pPr>
        <w:pStyle w:val="Heading2"/>
      </w:pPr>
      <w:bookmarkStart w:id="69" w:name="_Toc469999558"/>
      <w:r>
        <w:t>Conceptual Data Flow</w:t>
      </w:r>
      <w:bookmarkEnd w:id="69"/>
    </w:p>
    <w:p w:rsidR="00773D27" w:rsidRDefault="00773D27" w:rsidP="00773D27">
      <w:pPr>
        <w:ind w:left="360"/>
      </w:pPr>
      <w:r>
        <w:t xml:space="preserve">During the </w:t>
      </w:r>
      <w:r w:rsidR="005545A9">
        <w:t>design phase</w:t>
      </w:r>
      <w:r>
        <w:t xml:space="preserve"> of the Liability and Insurance Accounting Reporting project a conceptual data flow will be developed.</w:t>
      </w:r>
    </w:p>
    <w:p w:rsidR="009C5427" w:rsidRDefault="009C5427" w:rsidP="00932565">
      <w:pPr>
        <w:pStyle w:val="Heading2"/>
      </w:pPr>
      <w:bookmarkStart w:id="70" w:name="_Toc469999559"/>
      <w:r>
        <w:t>Future Phase R</w:t>
      </w:r>
      <w:r w:rsidR="00BB1585">
        <w:t>equest</w:t>
      </w:r>
      <w:r>
        <w:t>s</w:t>
      </w:r>
      <w:r w:rsidR="00260AD7">
        <w:t xml:space="preserve"> and Documentation</w:t>
      </w:r>
      <w:bookmarkEnd w:id="70"/>
    </w:p>
    <w:p w:rsidR="009C5427" w:rsidRPr="00BD142A" w:rsidRDefault="009C5427" w:rsidP="009C5427">
      <w:pPr>
        <w:ind w:left="360"/>
      </w:pPr>
      <w:r>
        <w:t xml:space="preserve">The following </w:t>
      </w:r>
      <w:r w:rsidR="008A358D">
        <w:t xml:space="preserve">requested by the business </w:t>
      </w:r>
      <w:r>
        <w:t xml:space="preserve">have been documented during the requirements phase of the Insurance Accounting project but have been deemed not in scope or ‘not possible’ based on this iteration of the project. They are recorded in this section for possible future use. </w:t>
      </w:r>
    </w:p>
    <w:p w:rsidR="009C5427" w:rsidRDefault="009C5427" w:rsidP="00504CF7">
      <w:pPr>
        <w:pStyle w:val="ListParagraph"/>
        <w:numPr>
          <w:ilvl w:val="0"/>
          <w:numId w:val="10"/>
        </w:numPr>
        <w:rPr>
          <w:rStyle w:val="StyleItalicText2"/>
          <w:i w:val="0"/>
          <w:color w:val="auto"/>
          <w:sz w:val="22"/>
        </w:rPr>
      </w:pPr>
      <w:r w:rsidRPr="008A358D">
        <w:rPr>
          <w:rStyle w:val="StyleItalicText2"/>
          <w:i w:val="0"/>
          <w:color w:val="auto"/>
          <w:sz w:val="22"/>
        </w:rPr>
        <w:t>Ability to book case reserves to two diff</w:t>
      </w:r>
      <w:r w:rsidR="005A0617">
        <w:rPr>
          <w:rStyle w:val="StyleItalicText2"/>
          <w:i w:val="0"/>
          <w:color w:val="auto"/>
          <w:sz w:val="22"/>
        </w:rPr>
        <w:t>erent General Ledger accounts.</w:t>
      </w:r>
    </w:p>
    <w:p w:rsidR="003F1943" w:rsidRPr="008A358D" w:rsidRDefault="003F1943" w:rsidP="003F1943">
      <w:pPr>
        <w:pStyle w:val="ListParagraph"/>
        <w:ind w:left="1080"/>
        <w:rPr>
          <w:rStyle w:val="StyleItalicText2"/>
          <w:i w:val="0"/>
          <w:color w:val="auto"/>
          <w:sz w:val="22"/>
        </w:rPr>
      </w:pPr>
    </w:p>
    <w:p w:rsidR="009C5427" w:rsidRPr="003F1943" w:rsidRDefault="005A0617" w:rsidP="00504CF7">
      <w:pPr>
        <w:pStyle w:val="ListParagraph"/>
        <w:numPr>
          <w:ilvl w:val="0"/>
          <w:numId w:val="10"/>
        </w:numPr>
        <w:rPr>
          <w:rStyle w:val="StyleItalicText2"/>
          <w:i w:val="0"/>
          <w:iCs w:val="0"/>
          <w:color w:val="C00000"/>
          <w:sz w:val="22"/>
        </w:rPr>
      </w:pPr>
      <w:r>
        <w:t xml:space="preserve">Ability for inter-country conversion. </w:t>
      </w:r>
      <w:r w:rsidR="009C5427">
        <w:t>Walker does not perform a monetary translation from US to Canadian dollars – there is no conversion</w:t>
      </w:r>
      <w:r>
        <w:t xml:space="preserve"> currently</w:t>
      </w:r>
      <w:r w:rsidR="009C5427">
        <w:t xml:space="preserve">. There is a Translation Journal Entry </w:t>
      </w:r>
      <w:r>
        <w:t>performed</w:t>
      </w:r>
      <w:r w:rsidR="009C5427">
        <w:t xml:space="preserve"> once a month to balance GL.  </w:t>
      </w:r>
      <w:r>
        <w:rPr>
          <w:i/>
        </w:rPr>
        <w:t>(This could happen if</w:t>
      </w:r>
      <w:r w:rsidR="009C5427" w:rsidRPr="005A0617">
        <w:rPr>
          <w:i/>
        </w:rPr>
        <w:t xml:space="preserve"> the </w:t>
      </w:r>
      <w:r>
        <w:rPr>
          <w:i/>
        </w:rPr>
        <w:t>incident occurs</w:t>
      </w:r>
      <w:r w:rsidR="009C5427" w:rsidRPr="005A0617">
        <w:rPr>
          <w:i/>
        </w:rPr>
        <w:t xml:space="preserve"> in Canada but Ryder uses a US attorney, or the domicile is in Canada but the incident</w:t>
      </w:r>
      <w:r w:rsidR="009C5427" w:rsidRPr="005A0617">
        <w:t xml:space="preserve"> </w:t>
      </w:r>
      <w:r w:rsidR="009C5427" w:rsidRPr="005A0617">
        <w:rPr>
          <w:rStyle w:val="StyleItalicText2"/>
          <w:color w:val="auto"/>
          <w:sz w:val="22"/>
        </w:rPr>
        <w:t>happens in the US.)</w:t>
      </w:r>
      <w:r w:rsidR="008A358D" w:rsidRPr="005A0617">
        <w:rPr>
          <w:rStyle w:val="StyleItalicText2"/>
          <w:i w:val="0"/>
          <w:color w:val="auto"/>
          <w:sz w:val="22"/>
        </w:rPr>
        <w:t xml:space="preserve"> </w:t>
      </w:r>
    </w:p>
    <w:p w:rsidR="003F1943" w:rsidRPr="003F1943" w:rsidRDefault="003F1943" w:rsidP="003F1943">
      <w:pPr>
        <w:pStyle w:val="ListParagraph"/>
        <w:ind w:left="1080"/>
        <w:rPr>
          <w:color w:val="C00000"/>
        </w:rPr>
      </w:pPr>
    </w:p>
    <w:p w:rsidR="009C5427" w:rsidRPr="003F1943" w:rsidRDefault="009C5427" w:rsidP="00504CF7">
      <w:pPr>
        <w:pStyle w:val="ListParagraph"/>
        <w:numPr>
          <w:ilvl w:val="0"/>
          <w:numId w:val="10"/>
        </w:numPr>
        <w:rPr>
          <w:i/>
          <w:color w:val="C00000"/>
        </w:rPr>
      </w:pPr>
      <w:r>
        <w:t>Currently payments $0-$3M are booked to the same general ledger account.  On a monthly basis the portion belonging to $0-$1M and $1M-3M is manually calculated.  The $1M-$3M is moved through manual JVS.  In the future it would be ideal for the payments to be booked automatically to different account.</w:t>
      </w:r>
      <w:r w:rsidR="003F1943">
        <w:t xml:space="preserve"> </w:t>
      </w:r>
      <w:r w:rsidR="003F1943" w:rsidRPr="0081658B">
        <w:rPr>
          <w:i/>
        </w:rPr>
        <w:t xml:space="preserve">Booking the payments to different GL accounts will need to be analyzed further in a following iteration of this project. (10/24) </w:t>
      </w:r>
      <w:r>
        <w:br/>
      </w:r>
    </w:p>
    <w:p w:rsidR="009C5427" w:rsidRPr="00BE3488" w:rsidRDefault="003F1943" w:rsidP="00504CF7">
      <w:pPr>
        <w:pStyle w:val="ListParagraph"/>
        <w:numPr>
          <w:ilvl w:val="0"/>
          <w:numId w:val="10"/>
        </w:numPr>
      </w:pPr>
      <w:r>
        <w:t>Analysis of</w:t>
      </w:r>
      <w:r w:rsidR="009C5427">
        <w:t xml:space="preserve"> IN760R05 (Balance Chargebacks to Corporate R</w:t>
      </w:r>
      <w:r w:rsidR="008A358D">
        <w:t>ecap)</w:t>
      </w:r>
      <w:r>
        <w:t xml:space="preserve"> for mini closings</w:t>
      </w:r>
      <w:r w:rsidR="0004707E">
        <w:t>.</w:t>
      </w:r>
    </w:p>
    <w:p w:rsidR="009C5427" w:rsidRDefault="009C5427" w:rsidP="009C5427">
      <w:pPr>
        <w:pStyle w:val="ListParagraph"/>
      </w:pPr>
    </w:p>
    <w:p w:rsidR="009C5427" w:rsidRDefault="009C5427" w:rsidP="00504CF7">
      <w:pPr>
        <w:pStyle w:val="ListParagraph"/>
        <w:numPr>
          <w:ilvl w:val="0"/>
          <w:numId w:val="10"/>
        </w:numPr>
      </w:pPr>
      <w:r>
        <w:t>Amounts over $1,000,000 are manually analyzed, calculated and entered as a Journal Entry</w:t>
      </w:r>
      <w:r w:rsidR="003F1943">
        <w:t xml:space="preserve"> currently</w:t>
      </w:r>
      <w:r>
        <w:t>.</w:t>
      </w:r>
      <w:r w:rsidR="003F1943">
        <w:t xml:space="preserve"> The ability to automatically calculate and create a JE in the future state. </w:t>
      </w:r>
      <w:r>
        <w:t xml:space="preserve"> </w:t>
      </w:r>
    </w:p>
    <w:p w:rsidR="009C5427" w:rsidRDefault="009C5427" w:rsidP="009C5427">
      <w:pPr>
        <w:pStyle w:val="ListParagraph"/>
        <w:ind w:left="1080"/>
        <w:rPr>
          <w:color w:val="C00000"/>
        </w:rPr>
      </w:pPr>
    </w:p>
    <w:p w:rsidR="009C5427" w:rsidRPr="003F1943" w:rsidRDefault="009C5427" w:rsidP="00504CF7">
      <w:pPr>
        <w:pStyle w:val="ListParagraph"/>
        <w:numPr>
          <w:ilvl w:val="0"/>
          <w:numId w:val="31"/>
        </w:numPr>
        <w:rPr>
          <w:color w:val="C00000"/>
        </w:rPr>
      </w:pPr>
      <w:r>
        <w:t>A</w:t>
      </w:r>
      <w:r w:rsidR="003F1943">
        <w:t>nalysis and possible a</w:t>
      </w:r>
      <w:r>
        <w:t xml:space="preserve">utomation of the </w:t>
      </w:r>
      <w:r w:rsidR="003F1943">
        <w:t>‘</w:t>
      </w:r>
      <w:r>
        <w:t>Roll Forward</w:t>
      </w:r>
      <w:r w:rsidR="003F1943">
        <w:t>’</w:t>
      </w:r>
      <w:r w:rsidR="0004707E">
        <w:t xml:space="preserve"> process.</w:t>
      </w:r>
    </w:p>
    <w:p w:rsidR="009C5427" w:rsidRPr="003E12DC" w:rsidRDefault="009C5427" w:rsidP="009C5427">
      <w:pPr>
        <w:pStyle w:val="ListParagraph"/>
        <w:ind w:left="1080"/>
        <w:rPr>
          <w:i/>
          <w:color w:val="C00000"/>
        </w:rPr>
      </w:pPr>
    </w:p>
    <w:p w:rsidR="009C5427" w:rsidRPr="003E12DC" w:rsidRDefault="009C5427" w:rsidP="00504CF7">
      <w:pPr>
        <w:pStyle w:val="ListParagraph"/>
        <w:numPr>
          <w:ilvl w:val="0"/>
          <w:numId w:val="26"/>
        </w:numPr>
        <w:rPr>
          <w:i/>
          <w:color w:val="C00000"/>
        </w:rPr>
      </w:pPr>
      <w:r>
        <w:t xml:space="preserve">Currently an excel file for payments is manually updated, sourced from Corporation Recaps report, IN078R01.  This file is used to book entries in Globe Master &amp; Road Master (Risk Management). The file is also used for the BIPD Requirement schedule.  It will be ideal to get the payments </w:t>
      </w:r>
      <w:r w:rsidR="008A358D">
        <w:t>in a similar format to avoid manual</w:t>
      </w:r>
      <w:r>
        <w:t xml:space="preserve"> data entry to excel.  </w:t>
      </w:r>
      <w:r w:rsidR="008A358D">
        <w:t>(10/24)</w:t>
      </w:r>
    </w:p>
    <w:p w:rsidR="009C5427" w:rsidRPr="0081658B" w:rsidRDefault="009C5427" w:rsidP="009C5427">
      <w:pPr>
        <w:pStyle w:val="ListParagraph"/>
        <w:ind w:left="1080"/>
        <w:rPr>
          <w:i/>
        </w:rPr>
      </w:pPr>
      <w:r w:rsidRPr="0081658B">
        <w:rPr>
          <w:i/>
        </w:rPr>
        <w:t>Format was attached to email from 10/24, use for reference.  Will need to talk with MicroStrategy team about export format of reports</w:t>
      </w:r>
      <w:r w:rsidR="0081658B">
        <w:rPr>
          <w:i/>
        </w:rPr>
        <w:t xml:space="preserve"> during design phase</w:t>
      </w:r>
      <w:r w:rsidRPr="0081658B">
        <w:rPr>
          <w:i/>
        </w:rPr>
        <w:t>.</w:t>
      </w:r>
    </w:p>
    <w:p w:rsidR="009C5427" w:rsidRDefault="009C5427" w:rsidP="009C5427">
      <w:pPr>
        <w:pStyle w:val="ListParagraph"/>
        <w:ind w:left="1080"/>
      </w:pPr>
    </w:p>
    <w:p w:rsidR="009C5427" w:rsidRPr="001F4049" w:rsidRDefault="009C5427" w:rsidP="00504CF7">
      <w:pPr>
        <w:pStyle w:val="ListParagraph"/>
        <w:numPr>
          <w:ilvl w:val="0"/>
          <w:numId w:val="26"/>
        </w:numPr>
        <w:rPr>
          <w:i/>
          <w:color w:val="C00000"/>
        </w:rPr>
      </w:pPr>
      <w:r w:rsidRPr="00D9474A">
        <w:rPr>
          <w:rStyle w:val="StyleItalicText2"/>
          <w:i w:val="0"/>
          <w:color w:val="auto"/>
          <w:sz w:val="22"/>
        </w:rPr>
        <w:t xml:space="preserve">The metric ‘Frequency of Incidents’ is manually calculated by the business today using data from </w:t>
      </w:r>
      <w:r>
        <w:rPr>
          <w:rStyle w:val="StyleItalicText2"/>
          <w:i w:val="0"/>
          <w:color w:val="auto"/>
          <w:sz w:val="22"/>
        </w:rPr>
        <w:t>chargeback reports</w:t>
      </w:r>
      <w:r w:rsidRPr="00D9474A">
        <w:rPr>
          <w:rStyle w:val="StyleItalicText2"/>
          <w:i w:val="0"/>
          <w:color w:val="auto"/>
          <w:sz w:val="22"/>
        </w:rPr>
        <w:t xml:space="preserve">. </w:t>
      </w:r>
      <w:r w:rsidR="0027612B">
        <w:rPr>
          <w:rStyle w:val="StyleItalicText2"/>
          <w:i w:val="0"/>
          <w:color w:val="auto"/>
          <w:sz w:val="22"/>
        </w:rPr>
        <w:t>It would be ideal if this metric could be calculated in the back end.</w:t>
      </w:r>
      <w:r w:rsidRPr="00D9474A">
        <w:rPr>
          <w:rStyle w:val="StyleItalicText2"/>
          <w:i w:val="0"/>
          <w:color w:val="auto"/>
          <w:sz w:val="22"/>
        </w:rPr>
        <w:t xml:space="preserve"> </w:t>
      </w:r>
      <w:r w:rsidRPr="00D9474A">
        <w:rPr>
          <w:rStyle w:val="StyleItalicText2"/>
          <w:i w:val="0"/>
          <w:color w:val="auto"/>
          <w:sz w:val="22"/>
        </w:rPr>
        <w:br/>
      </w:r>
      <w:r w:rsidRPr="0081658B">
        <w:rPr>
          <w:i/>
        </w:rPr>
        <w:t>Because ‘# of Insured Miles’ is sourced from an out of scope system, this metric is not possible in the current phase and shall be covered with Chargebacks and the associated processes are analyzed in a separate phase of the Insurance Accounting Reporting Project (10/20/16)</w:t>
      </w:r>
    </w:p>
    <w:p w:rsidR="009C5427" w:rsidRPr="00D9474A" w:rsidRDefault="009C5427" w:rsidP="009C5427">
      <w:pPr>
        <w:pStyle w:val="ListParagraph"/>
        <w:ind w:left="1080"/>
        <w:rPr>
          <w:i/>
          <w:color w:val="C00000"/>
        </w:rPr>
      </w:pPr>
    </w:p>
    <w:p w:rsidR="009C5427" w:rsidRPr="00932EA6" w:rsidRDefault="009C5427" w:rsidP="00504CF7">
      <w:pPr>
        <w:pStyle w:val="ListParagraph"/>
        <w:numPr>
          <w:ilvl w:val="0"/>
          <w:numId w:val="26"/>
        </w:numPr>
        <w:rPr>
          <w:rStyle w:val="StyleItalicText2"/>
          <w:i w:val="0"/>
          <w:color w:val="auto"/>
          <w:sz w:val="22"/>
        </w:rPr>
      </w:pPr>
      <w:r w:rsidRPr="00D9474A">
        <w:rPr>
          <w:rStyle w:val="StyleItalicText2"/>
          <w:i w:val="0"/>
          <w:color w:val="auto"/>
          <w:sz w:val="22"/>
        </w:rPr>
        <w:t xml:space="preserve">The ability to include or exclude </w:t>
      </w:r>
      <w:r w:rsidR="003F1943">
        <w:rPr>
          <w:rStyle w:val="StyleItalicText2"/>
          <w:i w:val="0"/>
          <w:color w:val="auto"/>
          <w:sz w:val="22"/>
        </w:rPr>
        <w:t xml:space="preserve">any </w:t>
      </w:r>
      <w:r w:rsidRPr="00D9474A">
        <w:rPr>
          <w:rStyle w:val="StyleItalicText2"/>
          <w:i w:val="0"/>
          <w:color w:val="auto"/>
          <w:sz w:val="22"/>
        </w:rPr>
        <w:t xml:space="preserve">customer deductible amounts when running Insurance Accounting reports to calculate Ryder’s ‘true cost’.  Currently, the Customer Deductible Amounts are being manually backed </w:t>
      </w:r>
      <w:r w:rsidR="005956AF">
        <w:rPr>
          <w:rStyle w:val="StyleItalicText2"/>
          <w:i w:val="0"/>
          <w:color w:val="auto"/>
          <w:sz w:val="22"/>
        </w:rPr>
        <w:t>out by Insurance Accounting.</w:t>
      </w:r>
      <w:r w:rsidRPr="00D9474A">
        <w:rPr>
          <w:rStyle w:val="StyleItalicText2"/>
          <w:i w:val="0"/>
          <w:color w:val="auto"/>
          <w:sz w:val="22"/>
        </w:rPr>
        <w:br/>
      </w:r>
      <w:r w:rsidRPr="00932EA6">
        <w:rPr>
          <w:rStyle w:val="StyleItalicText2"/>
          <w:color w:val="auto"/>
          <w:sz w:val="22"/>
        </w:rPr>
        <w:t>Customer Deductible Amount is not a validated field in iVOS therefore reporting using this metric cannot be considered reliable</w:t>
      </w:r>
      <w:r w:rsidRPr="00932EA6">
        <w:rPr>
          <w:rStyle w:val="StyleItalicText2"/>
          <w:i w:val="0"/>
          <w:color w:val="auto"/>
          <w:sz w:val="22"/>
        </w:rPr>
        <w:t>.</w:t>
      </w:r>
    </w:p>
    <w:p w:rsidR="009C5427" w:rsidRPr="00932EA6" w:rsidRDefault="009C5427" w:rsidP="009C5427">
      <w:pPr>
        <w:pStyle w:val="ListParagraph"/>
        <w:ind w:left="1080"/>
        <w:rPr>
          <w:rStyle w:val="StyleItalicText2"/>
          <w:i w:val="0"/>
          <w:color w:val="auto"/>
          <w:sz w:val="22"/>
        </w:rPr>
      </w:pPr>
      <w:r w:rsidRPr="00932EA6">
        <w:rPr>
          <w:rStyle w:val="StyleItalicText2"/>
          <w:i w:val="0"/>
          <w:color w:val="auto"/>
          <w:sz w:val="22"/>
        </w:rPr>
        <w:t xml:space="preserve"> </w:t>
      </w:r>
    </w:p>
    <w:p w:rsidR="009C5427" w:rsidRPr="00932EA6" w:rsidRDefault="009C5427" w:rsidP="00504CF7">
      <w:pPr>
        <w:pStyle w:val="ListParagraph"/>
        <w:numPr>
          <w:ilvl w:val="0"/>
          <w:numId w:val="26"/>
        </w:numPr>
      </w:pPr>
      <w:r w:rsidRPr="00932EA6">
        <w:t xml:space="preserve">The ability to report on contract data for lease rental and customer deductible amount. </w:t>
      </w:r>
      <w:r w:rsidRPr="00932EA6">
        <w:br/>
      </w:r>
      <w:r w:rsidRPr="00932EA6">
        <w:rPr>
          <w:i/>
        </w:rPr>
        <w:t>Contract Number and related contract data is in iVOS but it is not a mandatory field for NLCO - it can possibly be brought in from the Ryder Contract system in a separate phase.</w:t>
      </w:r>
    </w:p>
    <w:p w:rsidR="009C5427" w:rsidRPr="00932EA6" w:rsidRDefault="009C5427" w:rsidP="009C5427">
      <w:pPr>
        <w:pStyle w:val="ListParagraph"/>
        <w:ind w:left="1080"/>
      </w:pPr>
    </w:p>
    <w:p w:rsidR="009C5427" w:rsidRPr="00932EA6" w:rsidRDefault="00A93DBC" w:rsidP="00504CF7">
      <w:pPr>
        <w:pStyle w:val="ListParagraph"/>
        <w:numPr>
          <w:ilvl w:val="0"/>
          <w:numId w:val="27"/>
        </w:numPr>
      </w:pPr>
      <w:r w:rsidRPr="00932EA6">
        <w:t>A</w:t>
      </w:r>
      <w:r w:rsidR="009C5427" w:rsidRPr="00932EA6">
        <w:t xml:space="preserve"> manual calculation </w:t>
      </w:r>
      <w:r w:rsidR="003F1943" w:rsidRPr="00932EA6">
        <w:t xml:space="preserve">is done today </w:t>
      </w:r>
      <w:r w:rsidR="009C5427" w:rsidRPr="00932EA6">
        <w:t xml:space="preserve">to get # of insured miles </w:t>
      </w:r>
      <w:r w:rsidR="003F1943" w:rsidRPr="00932EA6">
        <w:t xml:space="preserve">this to be calculated on the backend to minimize manual effort. </w:t>
      </w:r>
    </w:p>
    <w:p w:rsidR="009C5427" w:rsidRPr="00932EA6" w:rsidRDefault="009C5427" w:rsidP="009C5427">
      <w:pPr>
        <w:pStyle w:val="ListParagraph"/>
        <w:ind w:left="1080"/>
      </w:pPr>
    </w:p>
    <w:p w:rsidR="009C5427" w:rsidRPr="00932EA6" w:rsidRDefault="009C5427" w:rsidP="00504CF7">
      <w:pPr>
        <w:pStyle w:val="ListParagraph"/>
        <w:numPr>
          <w:ilvl w:val="0"/>
          <w:numId w:val="27"/>
        </w:numPr>
      </w:pPr>
      <w:r w:rsidRPr="00932EA6">
        <w:t>Reversals need to be addressed</w:t>
      </w:r>
      <w:r w:rsidR="00A93DBC" w:rsidRPr="00932EA6">
        <w:t xml:space="preserve"> in a future iteration of the project. </w:t>
      </w:r>
    </w:p>
    <w:p w:rsidR="00905E27" w:rsidRPr="00932EA6" w:rsidRDefault="00905E27" w:rsidP="00905E27">
      <w:pPr>
        <w:pStyle w:val="ListParagraph"/>
      </w:pPr>
    </w:p>
    <w:p w:rsidR="009C5427" w:rsidRPr="00932EA6" w:rsidRDefault="00905E27" w:rsidP="00504CF7">
      <w:pPr>
        <w:pStyle w:val="ListParagraph"/>
        <w:numPr>
          <w:ilvl w:val="0"/>
          <w:numId w:val="27"/>
        </w:numPr>
      </w:pPr>
      <w:r w:rsidRPr="00932EA6">
        <w:t>A detail analysis of</w:t>
      </w:r>
      <w:r w:rsidR="009C5427" w:rsidRPr="00932EA6">
        <w:t xml:space="preserve"> property cargo</w:t>
      </w:r>
      <w:r w:rsidRPr="00932EA6">
        <w:t xml:space="preserve">. </w:t>
      </w:r>
      <w:r w:rsidR="009C5427" w:rsidRPr="00932EA6">
        <w:t xml:space="preserve"> </w:t>
      </w:r>
      <w:r w:rsidRPr="00932EA6">
        <w:t>Currently the business is manually charging a</w:t>
      </w:r>
      <w:r w:rsidR="009C5427" w:rsidRPr="00932EA6">
        <w:t xml:space="preserve"> $10K deductible for FMS claims and SCS and DTS claims over $50K.  </w:t>
      </w:r>
      <w:r w:rsidR="00E611C4" w:rsidRPr="00932EA6">
        <w:t>Charging</w:t>
      </w:r>
      <w:r w:rsidR="009C5427" w:rsidRPr="00932EA6">
        <w:t xml:space="preserve"> the appropriate deductible and accrue for the difference in reserves</w:t>
      </w:r>
      <w:r w:rsidR="00E94892" w:rsidRPr="00932EA6">
        <w:t xml:space="preserve"> is a manual process</w:t>
      </w:r>
      <w:r w:rsidR="002B6DFE" w:rsidRPr="00932EA6">
        <w:t xml:space="preserve">. </w:t>
      </w:r>
      <w:r w:rsidR="009C5427" w:rsidRPr="00932EA6">
        <w:t> </w:t>
      </w:r>
    </w:p>
    <w:p w:rsidR="009C5427" w:rsidRPr="00932EA6" w:rsidRDefault="009C5427" w:rsidP="009C5427">
      <w:pPr>
        <w:pStyle w:val="ListParagraph"/>
        <w:ind w:left="1080"/>
      </w:pPr>
    </w:p>
    <w:p w:rsidR="009C5427" w:rsidRPr="00B20D1A" w:rsidRDefault="002B6DFE" w:rsidP="00504CF7">
      <w:pPr>
        <w:pStyle w:val="ListParagraph"/>
        <w:numPr>
          <w:ilvl w:val="0"/>
          <w:numId w:val="27"/>
        </w:numPr>
      </w:pPr>
      <w:r w:rsidRPr="00932EA6">
        <w:t>The business</w:t>
      </w:r>
      <w:r w:rsidR="009C5427" w:rsidRPr="00932EA6">
        <w:t xml:space="preserve"> review</w:t>
      </w:r>
      <w:r w:rsidRPr="00932EA6">
        <w:t>s and analyzes</w:t>
      </w:r>
      <w:r w:rsidR="009C5427" w:rsidRPr="00932EA6">
        <w:t xml:space="preserve"> each open claim for increases or decreases in incurred amounts. </w:t>
      </w:r>
      <w:r w:rsidR="009C5427" w:rsidRPr="00932EA6">
        <w:rPr>
          <w:color w:val="C00000"/>
        </w:rPr>
        <w:t>Where are these tracked? Are they being flagged or are they being documented?</w:t>
      </w:r>
    </w:p>
    <w:p w:rsidR="00B20D1A" w:rsidRDefault="00B20D1A" w:rsidP="00B20D1A">
      <w:pPr>
        <w:pStyle w:val="ListParagraph"/>
      </w:pPr>
    </w:p>
    <w:p w:rsidR="00B20D1A" w:rsidRPr="007C57F3" w:rsidRDefault="00B20D1A" w:rsidP="00504CF7">
      <w:pPr>
        <w:pStyle w:val="ListParagraph"/>
        <w:numPr>
          <w:ilvl w:val="0"/>
          <w:numId w:val="27"/>
        </w:numPr>
      </w:pPr>
      <w:r>
        <w:t>Ability to link Insurance Accounting Claims to Worker’s Compensation claims all the way through the system(s).</w:t>
      </w:r>
      <w:r>
        <w:rPr>
          <w:i/>
        </w:rPr>
        <w:t xml:space="preserve"> This is possible if they share a IMS number or Claim number. </w:t>
      </w:r>
    </w:p>
    <w:p w:rsidR="007C57F3" w:rsidRDefault="007C57F3" w:rsidP="007C57F3">
      <w:pPr>
        <w:pStyle w:val="ListParagraph"/>
      </w:pPr>
    </w:p>
    <w:p w:rsidR="00940115" w:rsidRDefault="007C57F3" w:rsidP="00504CF7">
      <w:pPr>
        <w:pStyle w:val="ListParagraph"/>
        <w:numPr>
          <w:ilvl w:val="0"/>
          <w:numId w:val="27"/>
        </w:numPr>
      </w:pPr>
      <w:r>
        <w:t>Period over Period Variances are completed manually today in order to create parts of the Risk Management Quarterly Presentation</w:t>
      </w:r>
      <w:r w:rsidR="00940115">
        <w:t xml:space="preserve"> and General Ledger postings</w:t>
      </w:r>
      <w:r>
        <w:t>.</w:t>
      </w:r>
      <w:r w:rsidR="00940115">
        <w:t xml:space="preserve"> </w:t>
      </w:r>
      <w:r w:rsidR="00940115" w:rsidRPr="00940115">
        <w:rPr>
          <w:i/>
        </w:rPr>
        <w:t>Because GL and the Risk Management Quarterly Presentation are out of scope for this iteration of the project, this shall be analyzed at a later date.</w:t>
      </w:r>
      <w:r w:rsidR="00940115">
        <w:t xml:space="preserve"> </w:t>
      </w:r>
      <w:r>
        <w:t xml:space="preserve"> </w:t>
      </w:r>
    </w:p>
    <w:p w:rsidR="007C57F3" w:rsidRDefault="007C57F3" w:rsidP="00940115">
      <w:pPr>
        <w:pStyle w:val="ListParagraph"/>
        <w:numPr>
          <w:ilvl w:val="1"/>
          <w:numId w:val="27"/>
        </w:numPr>
      </w:pPr>
      <w:r>
        <w:t xml:space="preserve"> “Period over Period Variance for $ Incurred Amount Quarterly and Annually”.</w:t>
      </w:r>
      <w:r w:rsidR="0041428F">
        <w:t xml:space="preserve"> (KF)</w:t>
      </w:r>
    </w:p>
    <w:p w:rsidR="00805CB5" w:rsidRDefault="00805CB5" w:rsidP="00805CB5">
      <w:pPr>
        <w:pStyle w:val="ListParagraph"/>
        <w:numPr>
          <w:ilvl w:val="0"/>
          <w:numId w:val="27"/>
        </w:numPr>
      </w:pPr>
      <w:r>
        <w:t>The following data elements</w:t>
      </w:r>
      <w:r w:rsidR="00657ACD">
        <w:t xml:space="preserve"> are being brought into the Data Warehouse from the daily iVOS Batch Export.  Currently they are not mandated and validated fields in the source system.  They </w:t>
      </w:r>
      <w:r>
        <w:t xml:space="preserve"> have been requested by the business for future reporting:</w:t>
      </w:r>
    </w:p>
    <w:p w:rsidR="00805CB5" w:rsidRDefault="00805CB5" w:rsidP="00805CB5">
      <w:pPr>
        <w:pStyle w:val="ListParagraph"/>
        <w:numPr>
          <w:ilvl w:val="1"/>
          <w:numId w:val="27"/>
        </w:numPr>
      </w:pPr>
      <w:r>
        <w:t>FIS Field Claim Number</w:t>
      </w:r>
    </w:p>
    <w:p w:rsidR="00805CB5" w:rsidRDefault="00805CB5" w:rsidP="00805CB5">
      <w:pPr>
        <w:pStyle w:val="ListParagraph"/>
        <w:numPr>
          <w:ilvl w:val="1"/>
          <w:numId w:val="27"/>
        </w:numPr>
      </w:pPr>
      <w:r>
        <w:t>Master Claim Indicator</w:t>
      </w:r>
    </w:p>
    <w:p w:rsidR="00805CB5" w:rsidRDefault="00805CB5" w:rsidP="00805CB5">
      <w:pPr>
        <w:pStyle w:val="ListParagraph"/>
        <w:numPr>
          <w:ilvl w:val="1"/>
          <w:numId w:val="27"/>
        </w:numPr>
      </w:pPr>
      <w:r>
        <w:t>Choice Lease Code</w:t>
      </w:r>
    </w:p>
    <w:p w:rsidR="00805CB5" w:rsidRDefault="00805CB5" w:rsidP="00805CB5">
      <w:pPr>
        <w:pStyle w:val="ListParagraph"/>
        <w:numPr>
          <w:ilvl w:val="1"/>
          <w:numId w:val="27"/>
        </w:numPr>
      </w:pPr>
      <w:r>
        <w:t>Contract Policy Limit</w:t>
      </w:r>
    </w:p>
    <w:p w:rsidR="00805CB5" w:rsidRDefault="00805CB5" w:rsidP="00805CB5">
      <w:pPr>
        <w:pStyle w:val="ListParagraph"/>
        <w:numPr>
          <w:ilvl w:val="1"/>
          <w:numId w:val="27"/>
        </w:numPr>
      </w:pPr>
      <w:r>
        <w:t>Ryder Driver Type Code</w:t>
      </w:r>
    </w:p>
    <w:p w:rsidR="00805CB5" w:rsidRPr="00932EA6" w:rsidRDefault="00805CB5" w:rsidP="00805CB5">
      <w:pPr>
        <w:pStyle w:val="ListParagraph"/>
        <w:numPr>
          <w:ilvl w:val="1"/>
          <w:numId w:val="27"/>
        </w:numPr>
      </w:pPr>
      <w:r>
        <w:t>Violation Code</w:t>
      </w:r>
    </w:p>
    <w:p w:rsidR="009C5427" w:rsidRDefault="009C5427" w:rsidP="009C5427">
      <w:pPr>
        <w:pStyle w:val="ListParagraph"/>
        <w:ind w:left="1080"/>
      </w:pPr>
    </w:p>
    <w:p w:rsidR="00F93D29" w:rsidRDefault="00F93D29" w:rsidP="00F93D29">
      <w:pPr>
        <w:pStyle w:val="Heading2"/>
        <w:ind w:left="360" w:firstLine="0"/>
      </w:pPr>
      <w:bookmarkStart w:id="71" w:name="_Toc469999560"/>
      <w:r>
        <w:t>Additional Reports and Data Sources Documented for Possible Future Phases</w:t>
      </w:r>
      <w:bookmarkEnd w:id="71"/>
      <w:r>
        <w:t xml:space="preserve"> </w:t>
      </w:r>
    </w:p>
    <w:p w:rsidR="00F93D29" w:rsidRDefault="00F93D29" w:rsidP="00F93D29">
      <w:pPr>
        <w:ind w:left="360"/>
      </w:pPr>
      <w:r>
        <w:t xml:space="preserve">The following reports and data sources are documented for traceability and knowledge for possible future phases of the Insurance Accounting Reporting project. They are considered out of scope for this phase of the project. </w:t>
      </w:r>
    </w:p>
    <w:p w:rsidR="00F93D29" w:rsidRPr="002A7920" w:rsidRDefault="00F93D29" w:rsidP="00F93D29">
      <w:pPr>
        <w:ind w:left="360"/>
        <w:rPr>
          <w:i/>
        </w:rPr>
      </w:pPr>
      <w:r>
        <w:t>Reports and metrics</w:t>
      </w:r>
      <w:r w:rsidRPr="00E13D6B">
        <w:t xml:space="preserve"> derived </w:t>
      </w:r>
      <w:r>
        <w:t xml:space="preserve">solely </w:t>
      </w:r>
      <w:r w:rsidRPr="00E13D6B">
        <w:t>from the Quarterly Corporat</w:t>
      </w:r>
      <w:r>
        <w:t>e Risk Management Presentation are included below.  They are</w:t>
      </w:r>
      <w:r w:rsidRPr="002A7920">
        <w:t xml:space="preserve"> considered out of scope for this integration of the project and report analysis will be </w:t>
      </w:r>
      <w:r>
        <w:t>analyzed</w:t>
      </w:r>
      <w:r w:rsidRPr="002A7920">
        <w:t xml:space="preserve"> at a future date.</w:t>
      </w:r>
    </w:p>
    <w:p w:rsidR="00F93D29" w:rsidRPr="002A7920" w:rsidRDefault="00F93D29" w:rsidP="00F93D29"/>
    <w:tbl>
      <w:tblPr>
        <w:tblW w:w="8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1782"/>
        <w:gridCol w:w="2430"/>
        <w:gridCol w:w="1710"/>
      </w:tblGrid>
      <w:tr w:rsidR="00F93D29" w:rsidRPr="00FA7F7F" w:rsidTr="00BA1344">
        <w:trPr>
          <w:cantSplit/>
          <w:trHeight w:val="197"/>
          <w:tblHeader/>
          <w:jc w:val="center"/>
        </w:trPr>
        <w:tc>
          <w:tcPr>
            <w:tcW w:w="3060" w:type="dxa"/>
            <w:shd w:val="clear" w:color="auto" w:fill="AEAAAA" w:themeFill="background2" w:themeFillShade="BF"/>
            <w:vAlign w:val="center"/>
            <w:hideMark/>
          </w:tcPr>
          <w:p w:rsidR="00F93D29" w:rsidRPr="00FA7F7F" w:rsidRDefault="00F93D29" w:rsidP="00BA1344">
            <w:pPr>
              <w:spacing w:after="0" w:line="240" w:lineRule="auto"/>
              <w:jc w:val="center"/>
              <w:rPr>
                <w:rFonts w:eastAsia="Times New Roman" w:cs="Tahoma"/>
                <w:b/>
              </w:rPr>
            </w:pPr>
            <w:r>
              <w:rPr>
                <w:rFonts w:eastAsia="Times New Roman" w:cs="Tahoma"/>
                <w:b/>
              </w:rPr>
              <w:t>FILE NAME</w:t>
            </w:r>
          </w:p>
        </w:tc>
        <w:tc>
          <w:tcPr>
            <w:tcW w:w="1782" w:type="dxa"/>
            <w:shd w:val="clear" w:color="auto" w:fill="AEAAAA" w:themeFill="background2" w:themeFillShade="BF"/>
            <w:vAlign w:val="center"/>
            <w:hideMark/>
          </w:tcPr>
          <w:p w:rsidR="00F93D29" w:rsidRPr="00FA7F7F" w:rsidRDefault="00F93D29" w:rsidP="00BA1344">
            <w:pPr>
              <w:spacing w:after="0" w:line="240" w:lineRule="auto"/>
              <w:jc w:val="center"/>
              <w:rPr>
                <w:rFonts w:eastAsia="Times New Roman" w:cs="Tahoma"/>
                <w:b/>
              </w:rPr>
            </w:pPr>
            <w:r>
              <w:rPr>
                <w:rFonts w:eastAsia="Times New Roman" w:cs="Tahoma"/>
                <w:b/>
              </w:rPr>
              <w:t>REPORT</w:t>
            </w:r>
            <w:r w:rsidRPr="00FA7F7F">
              <w:rPr>
                <w:rFonts w:eastAsia="Times New Roman" w:cs="Tahoma"/>
                <w:b/>
              </w:rPr>
              <w:t xml:space="preserve"> #</w:t>
            </w:r>
          </w:p>
        </w:tc>
        <w:tc>
          <w:tcPr>
            <w:tcW w:w="2430" w:type="dxa"/>
            <w:shd w:val="clear" w:color="auto" w:fill="AEAAAA" w:themeFill="background2" w:themeFillShade="BF"/>
            <w:vAlign w:val="center"/>
            <w:hideMark/>
          </w:tcPr>
          <w:p w:rsidR="00F93D29" w:rsidRPr="00FA7F7F" w:rsidRDefault="00F93D29" w:rsidP="00BA1344">
            <w:pPr>
              <w:spacing w:after="0" w:line="240" w:lineRule="auto"/>
              <w:jc w:val="center"/>
              <w:rPr>
                <w:rFonts w:eastAsia="Times New Roman" w:cs="Tahoma"/>
                <w:b/>
              </w:rPr>
            </w:pPr>
            <w:r>
              <w:rPr>
                <w:rFonts w:eastAsia="Times New Roman" w:cs="Tahoma"/>
                <w:b/>
              </w:rPr>
              <w:t>DESCRIPTION</w:t>
            </w:r>
          </w:p>
        </w:tc>
        <w:tc>
          <w:tcPr>
            <w:tcW w:w="1710" w:type="dxa"/>
            <w:shd w:val="clear" w:color="auto" w:fill="AEAAAA" w:themeFill="background2" w:themeFillShade="BF"/>
            <w:vAlign w:val="center"/>
            <w:hideMark/>
          </w:tcPr>
          <w:p w:rsidR="00F93D29" w:rsidRPr="00FA7F7F" w:rsidRDefault="00F93D29" w:rsidP="00BA1344">
            <w:pPr>
              <w:spacing w:after="0" w:line="240" w:lineRule="auto"/>
              <w:jc w:val="center"/>
              <w:rPr>
                <w:rFonts w:eastAsia="Times New Roman" w:cs="Tahoma"/>
                <w:b/>
              </w:rPr>
            </w:pPr>
            <w:r>
              <w:rPr>
                <w:rFonts w:eastAsia="Times New Roman" w:cs="Tahoma"/>
                <w:b/>
              </w:rPr>
              <w:t>COMPLEXITY</w:t>
            </w:r>
          </w:p>
        </w:tc>
      </w:tr>
      <w:tr w:rsidR="00F93D29" w:rsidRPr="006111AE" w:rsidTr="00BA1344">
        <w:trPr>
          <w:cantSplit/>
          <w:trHeight w:val="60"/>
          <w:jc w:val="center"/>
        </w:trPr>
        <w:tc>
          <w:tcPr>
            <w:tcW w:w="3060" w:type="dxa"/>
            <w:shd w:val="clear" w:color="auto" w:fill="auto"/>
            <w:vAlign w:val="center"/>
          </w:tcPr>
          <w:p w:rsidR="00F93D29" w:rsidRPr="006111AE" w:rsidRDefault="00F93D29" w:rsidP="00BA1344">
            <w:pPr>
              <w:spacing w:before="20" w:after="20" w:line="240" w:lineRule="auto"/>
            </w:pPr>
          </w:p>
        </w:tc>
        <w:tc>
          <w:tcPr>
            <w:tcW w:w="1782" w:type="dxa"/>
            <w:shd w:val="clear" w:color="auto" w:fill="auto"/>
            <w:noWrap/>
            <w:vAlign w:val="center"/>
          </w:tcPr>
          <w:p w:rsidR="00F93D29" w:rsidRPr="006111AE" w:rsidRDefault="00F93D29" w:rsidP="00BA1344">
            <w:pPr>
              <w:spacing w:before="20" w:after="20" w:line="240" w:lineRule="auto"/>
              <w:jc w:val="center"/>
            </w:pPr>
            <w:r>
              <w:t>IN788R01</w:t>
            </w:r>
          </w:p>
        </w:tc>
        <w:tc>
          <w:tcPr>
            <w:tcW w:w="2430" w:type="dxa"/>
            <w:shd w:val="clear" w:color="auto" w:fill="auto"/>
            <w:vAlign w:val="center"/>
          </w:tcPr>
          <w:p w:rsidR="00F93D29" w:rsidRPr="006111AE" w:rsidRDefault="00F93D29" w:rsidP="00BA1344">
            <w:pPr>
              <w:spacing w:before="20" w:after="20" w:line="240" w:lineRule="auto"/>
            </w:pPr>
            <w:r>
              <w:t>Chargeback Related</w:t>
            </w:r>
          </w:p>
        </w:tc>
        <w:tc>
          <w:tcPr>
            <w:tcW w:w="1710" w:type="dxa"/>
            <w:shd w:val="clear" w:color="auto" w:fill="auto"/>
            <w:vAlign w:val="center"/>
          </w:tcPr>
          <w:p w:rsidR="00F93D29" w:rsidRPr="006111AE" w:rsidRDefault="00F93D29" w:rsidP="00BA1344">
            <w:pPr>
              <w:spacing w:before="20" w:after="20" w:line="240" w:lineRule="auto"/>
              <w:jc w:val="center"/>
            </w:pPr>
          </w:p>
        </w:tc>
      </w:tr>
      <w:tr w:rsidR="00F93D29" w:rsidRPr="006111AE" w:rsidTr="00BA1344">
        <w:trPr>
          <w:cantSplit/>
          <w:trHeight w:val="60"/>
          <w:jc w:val="center"/>
        </w:trPr>
        <w:tc>
          <w:tcPr>
            <w:tcW w:w="3060" w:type="dxa"/>
            <w:shd w:val="clear" w:color="auto" w:fill="auto"/>
            <w:vAlign w:val="center"/>
          </w:tcPr>
          <w:p w:rsidR="00F93D29" w:rsidRPr="006111AE" w:rsidRDefault="00F93D29" w:rsidP="00BA1344">
            <w:pPr>
              <w:spacing w:before="20" w:after="20" w:line="240" w:lineRule="auto"/>
            </w:pPr>
            <w:r>
              <w:t>Source of Rebates/ (Surcharges) – US &amp; Canada</w:t>
            </w:r>
          </w:p>
        </w:tc>
        <w:tc>
          <w:tcPr>
            <w:tcW w:w="1782" w:type="dxa"/>
            <w:shd w:val="clear" w:color="auto" w:fill="auto"/>
            <w:noWrap/>
            <w:vAlign w:val="center"/>
          </w:tcPr>
          <w:p w:rsidR="00F93D29" w:rsidRPr="006111AE" w:rsidRDefault="00F93D29" w:rsidP="00BA1344">
            <w:pPr>
              <w:spacing w:before="20" w:after="20" w:line="240" w:lineRule="auto"/>
              <w:jc w:val="center"/>
            </w:pPr>
            <w:r>
              <w:t>N/A</w:t>
            </w:r>
          </w:p>
        </w:tc>
        <w:tc>
          <w:tcPr>
            <w:tcW w:w="2430" w:type="dxa"/>
            <w:shd w:val="clear" w:color="auto" w:fill="auto"/>
            <w:vAlign w:val="center"/>
          </w:tcPr>
          <w:p w:rsidR="00F93D29" w:rsidRPr="006111AE" w:rsidRDefault="00F93D29" w:rsidP="00BA1344">
            <w:pPr>
              <w:spacing w:before="20" w:after="20" w:line="240" w:lineRule="auto"/>
            </w:pPr>
            <w:r>
              <w:t>Quarterly RM</w:t>
            </w:r>
          </w:p>
        </w:tc>
        <w:tc>
          <w:tcPr>
            <w:tcW w:w="1710" w:type="dxa"/>
            <w:shd w:val="clear" w:color="auto" w:fill="auto"/>
            <w:vAlign w:val="center"/>
          </w:tcPr>
          <w:p w:rsidR="00F93D29" w:rsidRPr="006111AE" w:rsidRDefault="00F93D29" w:rsidP="00BA1344">
            <w:pPr>
              <w:spacing w:before="20" w:after="20" w:line="240" w:lineRule="auto"/>
              <w:jc w:val="center"/>
            </w:pPr>
            <w:r>
              <w:t>N/A</w:t>
            </w:r>
          </w:p>
        </w:tc>
      </w:tr>
      <w:tr w:rsidR="00F93D29" w:rsidRPr="006111AE" w:rsidTr="00BA1344">
        <w:trPr>
          <w:cantSplit/>
          <w:trHeight w:val="60"/>
          <w:jc w:val="center"/>
        </w:trPr>
        <w:tc>
          <w:tcPr>
            <w:tcW w:w="3060" w:type="dxa"/>
            <w:shd w:val="clear" w:color="auto" w:fill="auto"/>
            <w:vAlign w:val="center"/>
          </w:tcPr>
          <w:p w:rsidR="00F93D29" w:rsidRDefault="00F93D29" w:rsidP="00BA1344">
            <w:pPr>
              <w:spacing w:before="20" w:after="20" w:line="240" w:lineRule="auto"/>
            </w:pPr>
            <w:r>
              <w:t>Source of Rebates/ (Surcharges) by Segments</w:t>
            </w:r>
          </w:p>
        </w:tc>
        <w:tc>
          <w:tcPr>
            <w:tcW w:w="1782" w:type="dxa"/>
            <w:shd w:val="clear" w:color="auto" w:fill="auto"/>
            <w:noWrap/>
            <w:vAlign w:val="center"/>
          </w:tcPr>
          <w:p w:rsidR="00F93D29" w:rsidRDefault="00F93D29" w:rsidP="00BA1344">
            <w:pPr>
              <w:spacing w:before="20" w:after="20" w:line="240" w:lineRule="auto"/>
              <w:jc w:val="center"/>
            </w:pPr>
            <w:r>
              <w:t>N/A</w:t>
            </w:r>
          </w:p>
        </w:tc>
        <w:tc>
          <w:tcPr>
            <w:tcW w:w="2430" w:type="dxa"/>
            <w:shd w:val="clear" w:color="auto" w:fill="auto"/>
            <w:vAlign w:val="center"/>
          </w:tcPr>
          <w:p w:rsidR="00F93D29" w:rsidRPr="006111AE" w:rsidRDefault="00F93D29" w:rsidP="00BA1344">
            <w:pPr>
              <w:spacing w:before="20" w:after="20" w:line="240" w:lineRule="auto"/>
            </w:pPr>
            <w:r>
              <w:t>Quarterly RM</w:t>
            </w:r>
          </w:p>
        </w:tc>
        <w:tc>
          <w:tcPr>
            <w:tcW w:w="1710" w:type="dxa"/>
            <w:shd w:val="clear" w:color="auto" w:fill="auto"/>
            <w:vAlign w:val="center"/>
          </w:tcPr>
          <w:p w:rsidR="00F93D29" w:rsidRDefault="00F93D29" w:rsidP="00BA1344">
            <w:pPr>
              <w:spacing w:before="20" w:after="20" w:line="240" w:lineRule="auto"/>
              <w:jc w:val="center"/>
            </w:pPr>
            <w:r>
              <w:t>N/A</w:t>
            </w:r>
          </w:p>
        </w:tc>
      </w:tr>
      <w:tr w:rsidR="00F93D29" w:rsidRPr="006111AE" w:rsidTr="00BA1344">
        <w:trPr>
          <w:cantSplit/>
          <w:trHeight w:val="60"/>
          <w:jc w:val="center"/>
        </w:trPr>
        <w:tc>
          <w:tcPr>
            <w:tcW w:w="3060" w:type="dxa"/>
            <w:shd w:val="clear" w:color="auto" w:fill="auto"/>
            <w:vAlign w:val="center"/>
          </w:tcPr>
          <w:p w:rsidR="00F93D29" w:rsidRDefault="00F93D29" w:rsidP="00BA1344">
            <w:pPr>
              <w:spacing w:before="20" w:after="20" w:line="240" w:lineRule="auto"/>
            </w:pPr>
            <w:r>
              <w:t>Self-Insurance Reserves Analysis</w:t>
            </w:r>
          </w:p>
        </w:tc>
        <w:tc>
          <w:tcPr>
            <w:tcW w:w="1782" w:type="dxa"/>
            <w:shd w:val="clear" w:color="auto" w:fill="auto"/>
            <w:noWrap/>
            <w:vAlign w:val="center"/>
          </w:tcPr>
          <w:p w:rsidR="00F93D29" w:rsidRDefault="00F93D29" w:rsidP="00BA1344">
            <w:pPr>
              <w:spacing w:before="20" w:after="20" w:line="240" w:lineRule="auto"/>
              <w:jc w:val="center"/>
            </w:pPr>
            <w:r>
              <w:t>N/A</w:t>
            </w:r>
          </w:p>
        </w:tc>
        <w:tc>
          <w:tcPr>
            <w:tcW w:w="2430" w:type="dxa"/>
            <w:shd w:val="clear" w:color="auto" w:fill="auto"/>
            <w:vAlign w:val="center"/>
          </w:tcPr>
          <w:p w:rsidR="00F93D29" w:rsidRPr="006111AE" w:rsidRDefault="00F93D29" w:rsidP="00BA1344">
            <w:pPr>
              <w:spacing w:before="20" w:after="20" w:line="240" w:lineRule="auto"/>
            </w:pPr>
            <w:r>
              <w:t>Quarterly RM</w:t>
            </w:r>
          </w:p>
        </w:tc>
        <w:tc>
          <w:tcPr>
            <w:tcW w:w="1710" w:type="dxa"/>
            <w:shd w:val="clear" w:color="auto" w:fill="auto"/>
            <w:vAlign w:val="center"/>
          </w:tcPr>
          <w:p w:rsidR="00F93D29" w:rsidRDefault="00F93D29" w:rsidP="00BA1344">
            <w:pPr>
              <w:spacing w:before="20" w:after="20" w:line="240" w:lineRule="auto"/>
              <w:jc w:val="center"/>
            </w:pPr>
            <w:r>
              <w:t>N/A</w:t>
            </w:r>
          </w:p>
        </w:tc>
      </w:tr>
      <w:tr w:rsidR="00F93D29" w:rsidRPr="006111AE" w:rsidTr="00BA1344">
        <w:trPr>
          <w:cantSplit/>
          <w:trHeight w:val="60"/>
          <w:jc w:val="center"/>
        </w:trPr>
        <w:tc>
          <w:tcPr>
            <w:tcW w:w="3060" w:type="dxa"/>
            <w:shd w:val="clear" w:color="auto" w:fill="auto"/>
            <w:vAlign w:val="center"/>
          </w:tcPr>
          <w:p w:rsidR="00F93D29" w:rsidRDefault="00F93D29" w:rsidP="00BA1344">
            <w:pPr>
              <w:spacing w:before="20" w:after="20" w:line="240" w:lineRule="auto"/>
            </w:pPr>
            <w:r>
              <w:t>Summary of Self-Insurance Reserves</w:t>
            </w:r>
          </w:p>
        </w:tc>
        <w:tc>
          <w:tcPr>
            <w:tcW w:w="1782" w:type="dxa"/>
            <w:shd w:val="clear" w:color="auto" w:fill="auto"/>
            <w:noWrap/>
            <w:vAlign w:val="center"/>
          </w:tcPr>
          <w:p w:rsidR="00F93D29" w:rsidRDefault="00F93D29" w:rsidP="00BA1344">
            <w:pPr>
              <w:spacing w:before="20" w:after="20" w:line="240" w:lineRule="auto"/>
              <w:jc w:val="center"/>
            </w:pPr>
            <w:r>
              <w:t>N/A</w:t>
            </w:r>
          </w:p>
        </w:tc>
        <w:tc>
          <w:tcPr>
            <w:tcW w:w="2430" w:type="dxa"/>
            <w:shd w:val="clear" w:color="auto" w:fill="auto"/>
            <w:vAlign w:val="center"/>
          </w:tcPr>
          <w:p w:rsidR="00F93D29" w:rsidRPr="006111AE" w:rsidRDefault="00F93D29" w:rsidP="00BA1344">
            <w:pPr>
              <w:spacing w:before="20" w:after="20" w:line="240" w:lineRule="auto"/>
            </w:pPr>
            <w:r>
              <w:t>Quarterly RM</w:t>
            </w:r>
          </w:p>
        </w:tc>
        <w:tc>
          <w:tcPr>
            <w:tcW w:w="1710" w:type="dxa"/>
            <w:shd w:val="clear" w:color="auto" w:fill="auto"/>
            <w:vAlign w:val="center"/>
          </w:tcPr>
          <w:p w:rsidR="00F93D29" w:rsidRDefault="00F93D29" w:rsidP="00BA1344">
            <w:pPr>
              <w:spacing w:before="20" w:after="20" w:line="240" w:lineRule="auto"/>
              <w:jc w:val="center"/>
            </w:pPr>
            <w:r>
              <w:t>N/A</w:t>
            </w:r>
          </w:p>
        </w:tc>
      </w:tr>
      <w:tr w:rsidR="00F93D29" w:rsidRPr="006111AE" w:rsidTr="00BA1344">
        <w:trPr>
          <w:cantSplit/>
          <w:trHeight w:val="60"/>
          <w:jc w:val="center"/>
        </w:trPr>
        <w:tc>
          <w:tcPr>
            <w:tcW w:w="3060" w:type="dxa"/>
            <w:shd w:val="clear" w:color="auto" w:fill="auto"/>
            <w:vAlign w:val="center"/>
          </w:tcPr>
          <w:p w:rsidR="00F93D29" w:rsidRDefault="00F93D29" w:rsidP="00BA1344">
            <w:pPr>
              <w:spacing w:before="20" w:after="20" w:line="240" w:lineRule="auto"/>
            </w:pPr>
            <w:r>
              <w:t>Combined W/C and BI/PD Reserve Status</w:t>
            </w:r>
          </w:p>
        </w:tc>
        <w:tc>
          <w:tcPr>
            <w:tcW w:w="1782" w:type="dxa"/>
            <w:shd w:val="clear" w:color="auto" w:fill="auto"/>
            <w:noWrap/>
            <w:vAlign w:val="center"/>
          </w:tcPr>
          <w:p w:rsidR="00F93D29" w:rsidRDefault="00F93D29" w:rsidP="00BA1344">
            <w:pPr>
              <w:spacing w:before="20" w:after="20" w:line="240" w:lineRule="auto"/>
              <w:jc w:val="center"/>
            </w:pPr>
            <w:r>
              <w:t>N/A</w:t>
            </w:r>
          </w:p>
        </w:tc>
        <w:tc>
          <w:tcPr>
            <w:tcW w:w="2430" w:type="dxa"/>
            <w:shd w:val="clear" w:color="auto" w:fill="auto"/>
            <w:vAlign w:val="center"/>
          </w:tcPr>
          <w:p w:rsidR="00F93D29" w:rsidRPr="006111AE" w:rsidRDefault="00F93D29" w:rsidP="00BA1344">
            <w:pPr>
              <w:spacing w:before="20" w:after="20" w:line="240" w:lineRule="auto"/>
            </w:pPr>
            <w:r>
              <w:t>Quarterly RM</w:t>
            </w:r>
          </w:p>
        </w:tc>
        <w:tc>
          <w:tcPr>
            <w:tcW w:w="1710" w:type="dxa"/>
            <w:shd w:val="clear" w:color="auto" w:fill="auto"/>
            <w:vAlign w:val="center"/>
          </w:tcPr>
          <w:p w:rsidR="00F93D29" w:rsidRDefault="00F93D29" w:rsidP="00BA1344">
            <w:pPr>
              <w:spacing w:before="20" w:after="20" w:line="240" w:lineRule="auto"/>
              <w:jc w:val="center"/>
            </w:pPr>
            <w:r>
              <w:t>N/A</w:t>
            </w:r>
          </w:p>
        </w:tc>
      </w:tr>
      <w:tr w:rsidR="00F93D29" w:rsidRPr="006111AE" w:rsidTr="00BA1344">
        <w:trPr>
          <w:cantSplit/>
          <w:trHeight w:val="60"/>
          <w:jc w:val="center"/>
        </w:trPr>
        <w:tc>
          <w:tcPr>
            <w:tcW w:w="3060" w:type="dxa"/>
            <w:shd w:val="clear" w:color="auto" w:fill="auto"/>
            <w:vAlign w:val="center"/>
          </w:tcPr>
          <w:p w:rsidR="00F93D29" w:rsidRDefault="00F93D29" w:rsidP="00BA1344">
            <w:pPr>
              <w:spacing w:before="20" w:after="20" w:line="240" w:lineRule="auto"/>
            </w:pPr>
            <w:r>
              <w:t>FMS Insurance Program Results – US &amp; Canada</w:t>
            </w:r>
          </w:p>
        </w:tc>
        <w:tc>
          <w:tcPr>
            <w:tcW w:w="1782" w:type="dxa"/>
            <w:shd w:val="clear" w:color="auto" w:fill="auto"/>
            <w:noWrap/>
            <w:vAlign w:val="center"/>
          </w:tcPr>
          <w:p w:rsidR="00F93D29" w:rsidRDefault="00F93D29" w:rsidP="00BA1344">
            <w:pPr>
              <w:spacing w:before="20" w:after="20" w:line="240" w:lineRule="auto"/>
              <w:jc w:val="center"/>
            </w:pPr>
            <w:r>
              <w:t>N/A</w:t>
            </w:r>
          </w:p>
        </w:tc>
        <w:tc>
          <w:tcPr>
            <w:tcW w:w="2430" w:type="dxa"/>
            <w:shd w:val="clear" w:color="auto" w:fill="auto"/>
            <w:vAlign w:val="center"/>
          </w:tcPr>
          <w:p w:rsidR="00F93D29" w:rsidRPr="006111AE" w:rsidRDefault="00F93D29" w:rsidP="00BA1344">
            <w:pPr>
              <w:spacing w:before="20" w:after="20" w:line="240" w:lineRule="auto"/>
            </w:pPr>
            <w:r>
              <w:t>Quarterly RM</w:t>
            </w:r>
          </w:p>
        </w:tc>
        <w:tc>
          <w:tcPr>
            <w:tcW w:w="1710" w:type="dxa"/>
            <w:shd w:val="clear" w:color="auto" w:fill="auto"/>
            <w:vAlign w:val="center"/>
          </w:tcPr>
          <w:p w:rsidR="00F93D29" w:rsidRDefault="00F93D29" w:rsidP="00BA1344">
            <w:pPr>
              <w:spacing w:before="20" w:after="20" w:line="240" w:lineRule="auto"/>
              <w:jc w:val="center"/>
            </w:pPr>
            <w:r>
              <w:t>N/A</w:t>
            </w:r>
          </w:p>
        </w:tc>
      </w:tr>
      <w:tr w:rsidR="00F93D29" w:rsidRPr="006111AE" w:rsidTr="00BA1344">
        <w:trPr>
          <w:cantSplit/>
          <w:trHeight w:val="60"/>
          <w:jc w:val="center"/>
        </w:trPr>
        <w:tc>
          <w:tcPr>
            <w:tcW w:w="3060" w:type="dxa"/>
            <w:shd w:val="clear" w:color="auto" w:fill="auto"/>
            <w:vAlign w:val="center"/>
          </w:tcPr>
          <w:p w:rsidR="00F93D29" w:rsidRDefault="00F93D29" w:rsidP="00BA1344">
            <w:pPr>
              <w:spacing w:before="20" w:after="20" w:line="240" w:lineRule="auto"/>
            </w:pPr>
            <w:r>
              <w:t>Cost of Risk, current year actual vs. prior year actual</w:t>
            </w:r>
          </w:p>
        </w:tc>
        <w:tc>
          <w:tcPr>
            <w:tcW w:w="1782" w:type="dxa"/>
            <w:shd w:val="clear" w:color="auto" w:fill="auto"/>
            <w:noWrap/>
            <w:vAlign w:val="center"/>
          </w:tcPr>
          <w:p w:rsidR="00F93D29" w:rsidRDefault="00F93D29" w:rsidP="00BA1344">
            <w:pPr>
              <w:spacing w:before="20" w:after="20" w:line="240" w:lineRule="auto"/>
              <w:jc w:val="center"/>
            </w:pPr>
            <w:r>
              <w:t>N/A</w:t>
            </w:r>
          </w:p>
        </w:tc>
        <w:tc>
          <w:tcPr>
            <w:tcW w:w="2430" w:type="dxa"/>
            <w:shd w:val="clear" w:color="auto" w:fill="auto"/>
            <w:vAlign w:val="center"/>
          </w:tcPr>
          <w:p w:rsidR="00F93D29" w:rsidRPr="006111AE" w:rsidRDefault="00F93D29" w:rsidP="00BA1344">
            <w:pPr>
              <w:spacing w:before="20" w:after="20" w:line="240" w:lineRule="auto"/>
            </w:pPr>
            <w:r>
              <w:t>Quarterly RM</w:t>
            </w:r>
          </w:p>
        </w:tc>
        <w:tc>
          <w:tcPr>
            <w:tcW w:w="1710" w:type="dxa"/>
            <w:shd w:val="clear" w:color="auto" w:fill="auto"/>
            <w:vAlign w:val="center"/>
          </w:tcPr>
          <w:p w:rsidR="00F93D29" w:rsidRDefault="00F93D29" w:rsidP="00BA1344">
            <w:pPr>
              <w:spacing w:before="20" w:after="20" w:line="240" w:lineRule="auto"/>
              <w:jc w:val="center"/>
            </w:pPr>
            <w:r>
              <w:t>N/A</w:t>
            </w:r>
          </w:p>
        </w:tc>
      </w:tr>
      <w:tr w:rsidR="00F93D29" w:rsidRPr="006111AE" w:rsidTr="00BA1344">
        <w:trPr>
          <w:cantSplit/>
          <w:trHeight w:val="60"/>
          <w:jc w:val="center"/>
        </w:trPr>
        <w:tc>
          <w:tcPr>
            <w:tcW w:w="3060" w:type="dxa"/>
            <w:shd w:val="clear" w:color="auto" w:fill="auto"/>
            <w:vAlign w:val="center"/>
          </w:tcPr>
          <w:p w:rsidR="00F93D29" w:rsidRDefault="00F93D29" w:rsidP="00BA1344">
            <w:pPr>
              <w:spacing w:before="20" w:after="20" w:line="240" w:lineRule="auto"/>
            </w:pPr>
            <w:r>
              <w:t>Employee Injury/ Illness Summary – US only, excluding denied claims</w:t>
            </w:r>
          </w:p>
        </w:tc>
        <w:tc>
          <w:tcPr>
            <w:tcW w:w="1782" w:type="dxa"/>
            <w:shd w:val="clear" w:color="auto" w:fill="auto"/>
            <w:noWrap/>
            <w:vAlign w:val="center"/>
          </w:tcPr>
          <w:p w:rsidR="00F93D29" w:rsidRDefault="00F93D29" w:rsidP="00BA1344">
            <w:pPr>
              <w:spacing w:before="20" w:after="20" w:line="240" w:lineRule="auto"/>
              <w:jc w:val="center"/>
            </w:pPr>
            <w:r>
              <w:t>N/A</w:t>
            </w:r>
          </w:p>
        </w:tc>
        <w:tc>
          <w:tcPr>
            <w:tcW w:w="2430" w:type="dxa"/>
            <w:shd w:val="clear" w:color="auto" w:fill="auto"/>
            <w:vAlign w:val="center"/>
          </w:tcPr>
          <w:p w:rsidR="00F93D29" w:rsidRPr="006111AE" w:rsidRDefault="00F93D29" w:rsidP="00BA1344">
            <w:pPr>
              <w:spacing w:before="20" w:after="20" w:line="240" w:lineRule="auto"/>
            </w:pPr>
            <w:r>
              <w:t>Quarterly RM</w:t>
            </w:r>
          </w:p>
        </w:tc>
        <w:tc>
          <w:tcPr>
            <w:tcW w:w="1710" w:type="dxa"/>
            <w:shd w:val="clear" w:color="auto" w:fill="auto"/>
            <w:vAlign w:val="center"/>
          </w:tcPr>
          <w:p w:rsidR="00F93D29" w:rsidRDefault="00F93D29" w:rsidP="00BA1344">
            <w:pPr>
              <w:spacing w:before="20" w:after="20" w:line="240" w:lineRule="auto"/>
              <w:jc w:val="center"/>
            </w:pPr>
            <w:r>
              <w:t>N/A</w:t>
            </w:r>
          </w:p>
        </w:tc>
      </w:tr>
      <w:tr w:rsidR="00F93D29" w:rsidRPr="006111AE" w:rsidTr="00BA1344">
        <w:trPr>
          <w:cantSplit/>
          <w:trHeight w:val="60"/>
          <w:jc w:val="center"/>
        </w:trPr>
        <w:tc>
          <w:tcPr>
            <w:tcW w:w="3060" w:type="dxa"/>
            <w:shd w:val="clear" w:color="auto" w:fill="auto"/>
            <w:vAlign w:val="center"/>
          </w:tcPr>
          <w:p w:rsidR="00F93D29" w:rsidRDefault="00F93D29" w:rsidP="00BA1344">
            <w:pPr>
              <w:spacing w:before="20" w:after="20" w:line="240" w:lineRule="auto"/>
            </w:pPr>
            <w:r>
              <w:t>Worker’s Compensation Expense Results</w:t>
            </w:r>
          </w:p>
        </w:tc>
        <w:tc>
          <w:tcPr>
            <w:tcW w:w="1782" w:type="dxa"/>
            <w:shd w:val="clear" w:color="auto" w:fill="auto"/>
            <w:noWrap/>
            <w:vAlign w:val="center"/>
          </w:tcPr>
          <w:p w:rsidR="00F93D29" w:rsidRDefault="00F93D29" w:rsidP="00BA1344">
            <w:pPr>
              <w:spacing w:before="20" w:after="20" w:line="240" w:lineRule="auto"/>
              <w:jc w:val="center"/>
            </w:pPr>
            <w:r>
              <w:t>N/A</w:t>
            </w:r>
          </w:p>
        </w:tc>
        <w:tc>
          <w:tcPr>
            <w:tcW w:w="2430" w:type="dxa"/>
            <w:shd w:val="clear" w:color="auto" w:fill="auto"/>
            <w:vAlign w:val="center"/>
          </w:tcPr>
          <w:p w:rsidR="00F93D29" w:rsidRPr="006111AE" w:rsidRDefault="00F93D29" w:rsidP="00BA1344">
            <w:pPr>
              <w:spacing w:before="20" w:after="20" w:line="240" w:lineRule="auto"/>
            </w:pPr>
            <w:r>
              <w:t>Quarterly RM</w:t>
            </w:r>
          </w:p>
        </w:tc>
        <w:tc>
          <w:tcPr>
            <w:tcW w:w="1710" w:type="dxa"/>
            <w:shd w:val="clear" w:color="auto" w:fill="auto"/>
            <w:vAlign w:val="center"/>
          </w:tcPr>
          <w:p w:rsidR="00F93D29" w:rsidRDefault="00F93D29" w:rsidP="00BA1344">
            <w:pPr>
              <w:spacing w:before="20" w:after="20" w:line="240" w:lineRule="auto"/>
              <w:jc w:val="center"/>
            </w:pPr>
            <w:r>
              <w:t>N/A</w:t>
            </w:r>
          </w:p>
        </w:tc>
      </w:tr>
      <w:tr w:rsidR="00F93D29" w:rsidRPr="006111AE" w:rsidTr="00BA1344">
        <w:trPr>
          <w:cantSplit/>
          <w:trHeight w:val="60"/>
          <w:jc w:val="center"/>
        </w:trPr>
        <w:tc>
          <w:tcPr>
            <w:tcW w:w="3060" w:type="dxa"/>
            <w:shd w:val="clear" w:color="auto" w:fill="auto"/>
            <w:vAlign w:val="center"/>
          </w:tcPr>
          <w:p w:rsidR="00F93D29" w:rsidRDefault="00F93D29" w:rsidP="00BA1344">
            <w:pPr>
              <w:spacing w:before="20" w:after="20" w:line="240" w:lineRule="auto"/>
            </w:pPr>
            <w:r>
              <w:t>BI/PD Flash Report US &amp; Canada</w:t>
            </w:r>
          </w:p>
        </w:tc>
        <w:tc>
          <w:tcPr>
            <w:tcW w:w="1782" w:type="dxa"/>
            <w:shd w:val="clear" w:color="auto" w:fill="auto"/>
            <w:noWrap/>
            <w:vAlign w:val="center"/>
          </w:tcPr>
          <w:p w:rsidR="00F93D29" w:rsidRDefault="00F93D29" w:rsidP="00BA1344">
            <w:pPr>
              <w:spacing w:before="20" w:after="20" w:line="240" w:lineRule="auto"/>
              <w:jc w:val="center"/>
            </w:pPr>
            <w:r>
              <w:t>N/A</w:t>
            </w:r>
          </w:p>
        </w:tc>
        <w:tc>
          <w:tcPr>
            <w:tcW w:w="2430" w:type="dxa"/>
            <w:shd w:val="clear" w:color="auto" w:fill="auto"/>
            <w:vAlign w:val="center"/>
          </w:tcPr>
          <w:p w:rsidR="00F93D29" w:rsidRPr="006111AE" w:rsidRDefault="00F93D29" w:rsidP="00BA1344">
            <w:pPr>
              <w:spacing w:before="20" w:after="20" w:line="240" w:lineRule="auto"/>
            </w:pPr>
            <w:r>
              <w:t>Quarterly RM</w:t>
            </w:r>
          </w:p>
        </w:tc>
        <w:tc>
          <w:tcPr>
            <w:tcW w:w="1710" w:type="dxa"/>
            <w:shd w:val="clear" w:color="auto" w:fill="auto"/>
            <w:vAlign w:val="center"/>
          </w:tcPr>
          <w:p w:rsidR="00F93D29" w:rsidRDefault="00F93D29" w:rsidP="00BA1344">
            <w:pPr>
              <w:spacing w:before="20" w:after="20" w:line="240" w:lineRule="auto"/>
              <w:jc w:val="center"/>
            </w:pPr>
            <w:r>
              <w:t>N/A</w:t>
            </w:r>
          </w:p>
        </w:tc>
      </w:tr>
      <w:tr w:rsidR="00F93D29" w:rsidRPr="006111AE" w:rsidTr="00BA1344">
        <w:trPr>
          <w:cantSplit/>
          <w:trHeight w:val="60"/>
          <w:jc w:val="center"/>
        </w:trPr>
        <w:tc>
          <w:tcPr>
            <w:tcW w:w="3060" w:type="dxa"/>
            <w:shd w:val="clear" w:color="auto" w:fill="auto"/>
            <w:vAlign w:val="center"/>
          </w:tcPr>
          <w:p w:rsidR="00F93D29" w:rsidRDefault="00F93D29" w:rsidP="00BA1344">
            <w:pPr>
              <w:spacing w:before="20" w:after="20" w:line="240" w:lineRule="auto"/>
            </w:pPr>
            <w:r>
              <w:t>Total BI/PD Expense</w:t>
            </w:r>
          </w:p>
        </w:tc>
        <w:tc>
          <w:tcPr>
            <w:tcW w:w="1782" w:type="dxa"/>
            <w:shd w:val="clear" w:color="auto" w:fill="auto"/>
            <w:noWrap/>
            <w:vAlign w:val="center"/>
          </w:tcPr>
          <w:p w:rsidR="00F93D29" w:rsidRDefault="00F93D29" w:rsidP="00BA1344">
            <w:pPr>
              <w:spacing w:before="20" w:after="20" w:line="240" w:lineRule="auto"/>
              <w:jc w:val="center"/>
            </w:pPr>
            <w:r>
              <w:t>N/A</w:t>
            </w:r>
          </w:p>
        </w:tc>
        <w:tc>
          <w:tcPr>
            <w:tcW w:w="2430" w:type="dxa"/>
            <w:shd w:val="clear" w:color="auto" w:fill="auto"/>
            <w:vAlign w:val="center"/>
          </w:tcPr>
          <w:p w:rsidR="00F93D29" w:rsidRPr="006111AE" w:rsidRDefault="00F93D29" w:rsidP="00BA1344">
            <w:pPr>
              <w:spacing w:before="20" w:after="20" w:line="240" w:lineRule="auto"/>
            </w:pPr>
            <w:r>
              <w:t>Quarterly RM</w:t>
            </w:r>
          </w:p>
        </w:tc>
        <w:tc>
          <w:tcPr>
            <w:tcW w:w="1710" w:type="dxa"/>
            <w:shd w:val="clear" w:color="auto" w:fill="auto"/>
            <w:vAlign w:val="center"/>
          </w:tcPr>
          <w:p w:rsidR="00F93D29" w:rsidRDefault="00F93D29" w:rsidP="00BA1344">
            <w:pPr>
              <w:spacing w:before="20" w:after="20" w:line="240" w:lineRule="auto"/>
              <w:jc w:val="center"/>
            </w:pPr>
            <w:r>
              <w:t>N/A</w:t>
            </w:r>
          </w:p>
        </w:tc>
      </w:tr>
      <w:tr w:rsidR="00F93D29" w:rsidRPr="006111AE" w:rsidTr="00BA1344">
        <w:trPr>
          <w:cantSplit/>
          <w:trHeight w:val="60"/>
          <w:jc w:val="center"/>
        </w:trPr>
        <w:tc>
          <w:tcPr>
            <w:tcW w:w="3060" w:type="dxa"/>
            <w:shd w:val="clear" w:color="auto" w:fill="auto"/>
            <w:vAlign w:val="center"/>
          </w:tcPr>
          <w:p w:rsidR="00F93D29" w:rsidRDefault="00F93D29" w:rsidP="00BA1344">
            <w:pPr>
              <w:spacing w:before="20" w:after="20" w:line="240" w:lineRule="auto"/>
            </w:pPr>
            <w:r>
              <w:t>Road Master BI/PD reinsurance Agreements still in Effect (Not Commuted) as of date</w:t>
            </w:r>
          </w:p>
        </w:tc>
        <w:tc>
          <w:tcPr>
            <w:tcW w:w="1782" w:type="dxa"/>
            <w:shd w:val="clear" w:color="auto" w:fill="auto"/>
            <w:noWrap/>
            <w:vAlign w:val="center"/>
          </w:tcPr>
          <w:p w:rsidR="00F93D29" w:rsidRDefault="00F93D29" w:rsidP="00BA1344">
            <w:pPr>
              <w:spacing w:before="20" w:after="20" w:line="240" w:lineRule="auto"/>
              <w:jc w:val="center"/>
            </w:pPr>
            <w:r>
              <w:t>N/A</w:t>
            </w:r>
          </w:p>
        </w:tc>
        <w:tc>
          <w:tcPr>
            <w:tcW w:w="2430" w:type="dxa"/>
            <w:shd w:val="clear" w:color="auto" w:fill="auto"/>
            <w:vAlign w:val="center"/>
          </w:tcPr>
          <w:p w:rsidR="00F93D29" w:rsidRPr="006111AE" w:rsidRDefault="00F93D29" w:rsidP="00BA1344">
            <w:pPr>
              <w:spacing w:before="20" w:after="20" w:line="240" w:lineRule="auto"/>
            </w:pPr>
            <w:r>
              <w:t>Quarterly RM</w:t>
            </w:r>
          </w:p>
        </w:tc>
        <w:tc>
          <w:tcPr>
            <w:tcW w:w="1710" w:type="dxa"/>
            <w:shd w:val="clear" w:color="auto" w:fill="auto"/>
            <w:vAlign w:val="center"/>
          </w:tcPr>
          <w:p w:rsidR="00F93D29" w:rsidRDefault="00F93D29" w:rsidP="00BA1344">
            <w:pPr>
              <w:spacing w:before="20" w:after="20" w:line="240" w:lineRule="auto"/>
              <w:jc w:val="center"/>
            </w:pPr>
            <w:r>
              <w:t>N/A</w:t>
            </w:r>
          </w:p>
        </w:tc>
      </w:tr>
      <w:tr w:rsidR="00F93D29" w:rsidRPr="006111AE" w:rsidTr="00BA1344">
        <w:trPr>
          <w:cantSplit/>
          <w:trHeight w:val="60"/>
          <w:jc w:val="center"/>
        </w:trPr>
        <w:tc>
          <w:tcPr>
            <w:tcW w:w="3060" w:type="dxa"/>
            <w:shd w:val="clear" w:color="auto" w:fill="auto"/>
            <w:vAlign w:val="center"/>
          </w:tcPr>
          <w:p w:rsidR="00F93D29" w:rsidRDefault="00F93D29" w:rsidP="00BA1344">
            <w:pPr>
              <w:spacing w:before="20" w:after="20" w:line="240" w:lineRule="auto"/>
            </w:pPr>
            <w:r>
              <w:t>Reinsurance Statistics</w:t>
            </w:r>
          </w:p>
        </w:tc>
        <w:tc>
          <w:tcPr>
            <w:tcW w:w="1782" w:type="dxa"/>
            <w:shd w:val="clear" w:color="auto" w:fill="auto"/>
            <w:noWrap/>
            <w:vAlign w:val="center"/>
          </w:tcPr>
          <w:p w:rsidR="00F93D29" w:rsidRDefault="00F93D29" w:rsidP="00BA1344">
            <w:pPr>
              <w:spacing w:before="20" w:after="20" w:line="240" w:lineRule="auto"/>
              <w:jc w:val="center"/>
            </w:pPr>
            <w:r>
              <w:t>N/A</w:t>
            </w:r>
          </w:p>
        </w:tc>
        <w:tc>
          <w:tcPr>
            <w:tcW w:w="2430" w:type="dxa"/>
            <w:shd w:val="clear" w:color="auto" w:fill="auto"/>
            <w:vAlign w:val="center"/>
          </w:tcPr>
          <w:p w:rsidR="00F93D29" w:rsidRPr="006111AE" w:rsidRDefault="00F93D29" w:rsidP="00BA1344">
            <w:pPr>
              <w:spacing w:before="20" w:after="20" w:line="240" w:lineRule="auto"/>
            </w:pPr>
            <w:r>
              <w:t>Quarterly RM</w:t>
            </w:r>
          </w:p>
        </w:tc>
        <w:tc>
          <w:tcPr>
            <w:tcW w:w="1710" w:type="dxa"/>
            <w:shd w:val="clear" w:color="auto" w:fill="auto"/>
            <w:vAlign w:val="center"/>
          </w:tcPr>
          <w:p w:rsidR="00F93D29" w:rsidRDefault="00F93D29" w:rsidP="00BA1344">
            <w:pPr>
              <w:spacing w:before="20" w:after="20" w:line="240" w:lineRule="auto"/>
              <w:jc w:val="center"/>
            </w:pPr>
            <w:r>
              <w:t>N/A</w:t>
            </w:r>
          </w:p>
        </w:tc>
      </w:tr>
    </w:tbl>
    <w:p w:rsidR="00F93D29" w:rsidRPr="002A7920" w:rsidRDefault="00F93D29" w:rsidP="00F93D29"/>
    <w:p w:rsidR="0005404B" w:rsidRPr="003D5A76" w:rsidRDefault="0005404B" w:rsidP="009C5427">
      <w:pPr>
        <w:pStyle w:val="Heading2"/>
      </w:pPr>
      <w:bookmarkStart w:id="72" w:name="_Toc469999561"/>
      <w:r w:rsidRPr="003D5A76">
        <w:t>Definitions, Acronyms and Abbreviations</w:t>
      </w:r>
      <w:bookmarkEnd w:id="72"/>
    </w:p>
    <w:p w:rsidR="00353F71" w:rsidRDefault="0005404B" w:rsidP="00D45C4E">
      <w:pPr>
        <w:ind w:left="360"/>
      </w:pPr>
      <w:r>
        <w:t>The definitions, acronyms and abbreviations section assist in bringing together associates of different backgrounds, specialties and experience by providing a common understanding of terminology used throughout this document.</w:t>
      </w:r>
      <w:r w:rsidR="00292E51">
        <w:t xml:space="preserve"> </w:t>
      </w:r>
    </w:p>
    <w:p w:rsidR="0005404B" w:rsidRPr="0005404B" w:rsidRDefault="00A12804" w:rsidP="00D45C4E">
      <w:pPr>
        <w:ind w:left="360"/>
      </w:pPr>
      <w:r>
        <w:t xml:space="preserve">To </w:t>
      </w:r>
      <w:r w:rsidR="00353F71">
        <w:t>view</w:t>
      </w:r>
      <w:r>
        <w:t xml:space="preserve"> a full Ryder Insurance Accounting Data Dictionary of all data element terms and definitions, please see the attached Data Dictionary in the ‘References’ section.</w:t>
      </w:r>
    </w:p>
    <w:tbl>
      <w:tblPr>
        <w:tblStyle w:val="TableGrid"/>
        <w:tblW w:w="8942" w:type="dxa"/>
        <w:tblInd w:w="355" w:type="dxa"/>
        <w:tblLayout w:type="fixed"/>
        <w:tblLook w:val="04A0" w:firstRow="1" w:lastRow="0" w:firstColumn="1" w:lastColumn="0" w:noHBand="0" w:noVBand="1"/>
      </w:tblPr>
      <w:tblGrid>
        <w:gridCol w:w="1620"/>
        <w:gridCol w:w="7322"/>
      </w:tblGrid>
      <w:tr w:rsidR="003D5A76" w:rsidRPr="007D0D1B" w:rsidTr="00FF3A67">
        <w:trPr>
          <w:trHeight w:val="212"/>
          <w:tblHeader/>
        </w:trPr>
        <w:tc>
          <w:tcPr>
            <w:tcW w:w="1620" w:type="dxa"/>
            <w:shd w:val="clear" w:color="auto" w:fill="BFBFBF" w:themeFill="background1" w:themeFillShade="BF"/>
            <w:vAlign w:val="center"/>
          </w:tcPr>
          <w:p w:rsidR="003D5A76" w:rsidRPr="007D0D1B" w:rsidRDefault="004517FF" w:rsidP="000D76D2">
            <w:pPr>
              <w:spacing w:beforeLines="20" w:before="48" w:afterLines="20" w:after="48"/>
              <w:rPr>
                <w:rFonts w:cs="Tahoma"/>
                <w:b/>
              </w:rPr>
            </w:pPr>
            <w:r>
              <w:rPr>
                <w:rFonts w:cs="Tahoma"/>
                <w:b/>
              </w:rPr>
              <w:t>TERM</w:t>
            </w:r>
          </w:p>
        </w:tc>
        <w:tc>
          <w:tcPr>
            <w:tcW w:w="7322" w:type="dxa"/>
            <w:shd w:val="clear" w:color="auto" w:fill="BFBFBF" w:themeFill="background1" w:themeFillShade="BF"/>
            <w:vAlign w:val="center"/>
          </w:tcPr>
          <w:p w:rsidR="003D5A76" w:rsidRPr="007D0D1B" w:rsidRDefault="004517FF" w:rsidP="000D76D2">
            <w:pPr>
              <w:spacing w:beforeLines="20" w:before="48" w:afterLines="20" w:after="48"/>
              <w:rPr>
                <w:rFonts w:cs="Tahoma"/>
                <w:b/>
              </w:rPr>
            </w:pPr>
            <w:r>
              <w:rPr>
                <w:rFonts w:cs="Tahoma"/>
                <w:b/>
              </w:rPr>
              <w:t>DE</w:t>
            </w:r>
            <w:r w:rsidR="000A46AB">
              <w:rPr>
                <w:rFonts w:cs="Tahoma"/>
                <w:b/>
              </w:rPr>
              <w:t>FINITION/ DE</w:t>
            </w:r>
            <w:r>
              <w:rPr>
                <w:rFonts w:cs="Tahoma"/>
                <w:b/>
              </w:rPr>
              <w:t>SCRIPTION</w:t>
            </w:r>
          </w:p>
        </w:tc>
      </w:tr>
      <w:tr w:rsidR="003D5A76" w:rsidRPr="007D0D1B" w:rsidTr="00FF3A67">
        <w:trPr>
          <w:trHeight w:val="212"/>
        </w:trPr>
        <w:tc>
          <w:tcPr>
            <w:tcW w:w="8942" w:type="dxa"/>
            <w:gridSpan w:val="2"/>
            <w:shd w:val="clear" w:color="auto" w:fill="E7E6E6" w:themeFill="background2"/>
            <w:vAlign w:val="center"/>
          </w:tcPr>
          <w:p w:rsidR="003D5A76" w:rsidRPr="007D0D1B" w:rsidRDefault="004517FF" w:rsidP="000D76D2">
            <w:pPr>
              <w:spacing w:beforeLines="20" w:before="48" w:afterLines="20" w:after="48"/>
              <w:jc w:val="center"/>
              <w:rPr>
                <w:rFonts w:cs="Tahoma"/>
                <w:b/>
              </w:rPr>
            </w:pPr>
            <w:r>
              <w:rPr>
                <w:rFonts w:cs="Tahoma"/>
                <w:b/>
              </w:rPr>
              <w:t>BUSINESS UNIT, VENDOR AND DIVISION TERMS</w:t>
            </w:r>
          </w:p>
        </w:tc>
      </w:tr>
      <w:tr w:rsidR="003D5A76" w:rsidRPr="007D0D1B" w:rsidTr="00FF3A67">
        <w:trPr>
          <w:trHeight w:val="222"/>
        </w:trPr>
        <w:tc>
          <w:tcPr>
            <w:tcW w:w="1620" w:type="dxa"/>
            <w:vAlign w:val="center"/>
          </w:tcPr>
          <w:p w:rsidR="003D5A76" w:rsidRPr="007D0D1B" w:rsidRDefault="003D5A76" w:rsidP="000D76D2">
            <w:pPr>
              <w:spacing w:beforeLines="20" w:before="48" w:afterLines="20" w:after="48"/>
              <w:rPr>
                <w:rFonts w:cs="Tahoma"/>
                <w:bCs/>
                <w:color w:val="000000"/>
              </w:rPr>
            </w:pPr>
            <w:r w:rsidRPr="007D0D1B">
              <w:rPr>
                <w:rFonts w:cs="Tahoma"/>
                <w:bCs/>
                <w:color w:val="000000"/>
              </w:rPr>
              <w:t>Corporate</w:t>
            </w:r>
          </w:p>
        </w:tc>
        <w:tc>
          <w:tcPr>
            <w:tcW w:w="7322" w:type="dxa"/>
            <w:vAlign w:val="bottom"/>
          </w:tcPr>
          <w:p w:rsidR="003D5A76" w:rsidRPr="007D0D1B" w:rsidRDefault="003D5A76" w:rsidP="000D76D2">
            <w:pPr>
              <w:spacing w:beforeLines="20" w:before="48" w:afterLines="20" w:after="48"/>
              <w:rPr>
                <w:rFonts w:cs="Tahoma"/>
                <w:color w:val="000000"/>
              </w:rPr>
            </w:pPr>
            <w:r w:rsidRPr="007D0D1B">
              <w:rPr>
                <w:rFonts w:cs="Tahoma"/>
                <w:color w:val="000000"/>
              </w:rPr>
              <w:t>Ryder Systems</w:t>
            </w:r>
            <w:r>
              <w:rPr>
                <w:rFonts w:cs="Tahoma"/>
                <w:color w:val="000000"/>
              </w:rPr>
              <w:t>,</w:t>
            </w:r>
            <w:r w:rsidRPr="007D0D1B">
              <w:rPr>
                <w:rFonts w:cs="Tahoma"/>
                <w:color w:val="000000"/>
              </w:rPr>
              <w:t xml:space="preserve"> Inc</w:t>
            </w:r>
            <w:r>
              <w:rPr>
                <w:rFonts w:cs="Tahoma"/>
                <w:color w:val="000000"/>
              </w:rPr>
              <w:t>.</w:t>
            </w:r>
          </w:p>
        </w:tc>
      </w:tr>
      <w:tr w:rsidR="003D5A76" w:rsidRPr="007D0D1B" w:rsidTr="00FF3A67">
        <w:trPr>
          <w:trHeight w:val="212"/>
        </w:trPr>
        <w:tc>
          <w:tcPr>
            <w:tcW w:w="1620" w:type="dxa"/>
            <w:vAlign w:val="center"/>
          </w:tcPr>
          <w:p w:rsidR="003D5A76" w:rsidRPr="007D0D1B" w:rsidRDefault="003D5A76" w:rsidP="000D76D2">
            <w:pPr>
              <w:spacing w:beforeLines="20" w:before="48" w:afterLines="20" w:after="48"/>
              <w:rPr>
                <w:rFonts w:cs="Tahoma"/>
                <w:bCs/>
                <w:color w:val="000000"/>
              </w:rPr>
            </w:pPr>
            <w:r w:rsidRPr="007D0D1B">
              <w:rPr>
                <w:rFonts w:cs="Tahoma"/>
                <w:bCs/>
                <w:color w:val="000000"/>
              </w:rPr>
              <w:t>BI&amp;A</w:t>
            </w:r>
          </w:p>
        </w:tc>
        <w:tc>
          <w:tcPr>
            <w:tcW w:w="7322" w:type="dxa"/>
            <w:vAlign w:val="bottom"/>
          </w:tcPr>
          <w:p w:rsidR="003D5A76" w:rsidRPr="007D0D1B" w:rsidRDefault="003D5A76" w:rsidP="000D76D2">
            <w:pPr>
              <w:spacing w:beforeLines="20" w:before="48" w:afterLines="20" w:after="48"/>
              <w:rPr>
                <w:rFonts w:cs="Tahoma"/>
                <w:color w:val="000000"/>
              </w:rPr>
            </w:pPr>
            <w:r w:rsidRPr="007D0D1B">
              <w:rPr>
                <w:rFonts w:cs="Tahoma"/>
                <w:color w:val="000000"/>
              </w:rPr>
              <w:t>Business Intelligence and Analytics</w:t>
            </w:r>
            <w:r>
              <w:rPr>
                <w:rFonts w:cs="Tahoma"/>
                <w:color w:val="000000"/>
              </w:rPr>
              <w:t xml:space="preserve"> (Department)</w:t>
            </w:r>
          </w:p>
        </w:tc>
      </w:tr>
      <w:tr w:rsidR="003D5A76" w:rsidRPr="007D0D1B" w:rsidTr="00FF3A67">
        <w:trPr>
          <w:trHeight w:val="290"/>
        </w:trPr>
        <w:tc>
          <w:tcPr>
            <w:tcW w:w="1620" w:type="dxa"/>
            <w:noWrap/>
            <w:vAlign w:val="center"/>
            <w:hideMark/>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WNS</w:t>
            </w:r>
          </w:p>
        </w:tc>
        <w:tc>
          <w:tcPr>
            <w:tcW w:w="7322" w:type="dxa"/>
            <w:hideMark/>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Consulting firm that manages workshops &amp; produces Kaizen documents</w:t>
            </w:r>
            <w:r>
              <w:rPr>
                <w:rFonts w:eastAsia="Times New Roman" w:cs="Tahoma"/>
                <w:color w:val="000000"/>
              </w:rPr>
              <w:t xml:space="preserve"> (Vendor)</w:t>
            </w:r>
          </w:p>
        </w:tc>
      </w:tr>
      <w:tr w:rsidR="003D5A76" w:rsidRPr="007D0D1B" w:rsidTr="00FF3A67">
        <w:trPr>
          <w:trHeight w:val="290"/>
        </w:trPr>
        <w:tc>
          <w:tcPr>
            <w:tcW w:w="1620" w:type="dxa"/>
            <w:noWrap/>
            <w:vAlign w:val="center"/>
            <w:hideMark/>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DTS</w:t>
            </w:r>
          </w:p>
        </w:tc>
        <w:tc>
          <w:tcPr>
            <w:tcW w:w="7322" w:type="dxa"/>
            <w:hideMark/>
          </w:tcPr>
          <w:p w:rsidR="003D5A76" w:rsidRPr="007D0D1B" w:rsidRDefault="003D5A76" w:rsidP="00EE698A">
            <w:pPr>
              <w:spacing w:beforeLines="20" w:before="48" w:afterLines="20" w:after="48"/>
              <w:rPr>
                <w:rFonts w:eastAsia="Times New Roman" w:cs="Tahoma"/>
                <w:color w:val="000000"/>
              </w:rPr>
            </w:pPr>
            <w:r w:rsidRPr="007D0D1B">
              <w:rPr>
                <w:rFonts w:eastAsia="Times New Roman" w:cs="Tahoma"/>
                <w:color w:val="000000"/>
              </w:rPr>
              <w:t>Dedicated Transportation Solutions</w:t>
            </w:r>
            <w:r>
              <w:rPr>
                <w:rFonts w:eastAsia="Times New Roman" w:cs="Tahoma"/>
                <w:color w:val="000000"/>
              </w:rPr>
              <w:t xml:space="preserve"> (Division</w:t>
            </w:r>
            <w:r w:rsidR="00EE698A">
              <w:rPr>
                <w:rFonts w:eastAsia="Times New Roman" w:cs="Tahoma"/>
                <w:color w:val="000000"/>
              </w:rPr>
              <w:t>)</w:t>
            </w:r>
          </w:p>
        </w:tc>
      </w:tr>
      <w:tr w:rsidR="003D5A76" w:rsidRPr="007D0D1B" w:rsidTr="00FF3A67">
        <w:trPr>
          <w:trHeight w:val="290"/>
        </w:trPr>
        <w:tc>
          <w:tcPr>
            <w:tcW w:w="1620" w:type="dxa"/>
            <w:noWrap/>
            <w:vAlign w:val="center"/>
            <w:hideMark/>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FMS</w:t>
            </w:r>
          </w:p>
        </w:tc>
        <w:tc>
          <w:tcPr>
            <w:tcW w:w="7322" w:type="dxa"/>
            <w:hideMark/>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Fleet Management Services</w:t>
            </w:r>
            <w:r>
              <w:rPr>
                <w:rFonts w:eastAsia="Times New Roman" w:cs="Tahoma"/>
                <w:color w:val="000000"/>
              </w:rPr>
              <w:t xml:space="preserve"> (Division)</w:t>
            </w:r>
          </w:p>
        </w:tc>
      </w:tr>
      <w:tr w:rsidR="003D5A76" w:rsidRPr="007D0D1B" w:rsidTr="00FF3A67">
        <w:trPr>
          <w:trHeight w:val="290"/>
        </w:trPr>
        <w:tc>
          <w:tcPr>
            <w:tcW w:w="1620" w:type="dxa"/>
            <w:noWrap/>
            <w:vAlign w:val="center"/>
            <w:hideMark/>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SCS</w:t>
            </w:r>
          </w:p>
        </w:tc>
        <w:tc>
          <w:tcPr>
            <w:tcW w:w="7322" w:type="dxa"/>
            <w:hideMark/>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Supply Chain Solutions</w:t>
            </w:r>
            <w:r>
              <w:rPr>
                <w:rFonts w:eastAsia="Times New Roman" w:cs="Tahoma"/>
                <w:color w:val="000000"/>
              </w:rPr>
              <w:t xml:space="preserve"> (Division)</w:t>
            </w:r>
          </w:p>
        </w:tc>
      </w:tr>
      <w:tr w:rsidR="003D5A76" w:rsidRPr="007D0D1B" w:rsidTr="00FF3A67">
        <w:trPr>
          <w:trHeight w:val="290"/>
        </w:trPr>
        <w:tc>
          <w:tcPr>
            <w:tcW w:w="1620" w:type="dxa"/>
            <w:noWrap/>
            <w:vAlign w:val="center"/>
            <w:hideMark/>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CSS</w:t>
            </w:r>
          </w:p>
        </w:tc>
        <w:tc>
          <w:tcPr>
            <w:tcW w:w="7322" w:type="dxa"/>
            <w:hideMark/>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Central Support Services</w:t>
            </w:r>
          </w:p>
        </w:tc>
      </w:tr>
      <w:tr w:rsidR="003D5A76" w:rsidRPr="007D0D1B" w:rsidTr="00FF3A67">
        <w:trPr>
          <w:trHeight w:val="290"/>
        </w:trPr>
        <w:tc>
          <w:tcPr>
            <w:tcW w:w="1620" w:type="dxa"/>
            <w:noWrap/>
            <w:vAlign w:val="center"/>
            <w:hideMark/>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MBM</w:t>
            </w:r>
          </w:p>
        </w:tc>
        <w:tc>
          <w:tcPr>
            <w:tcW w:w="7322" w:type="dxa"/>
            <w:hideMark/>
          </w:tcPr>
          <w:p w:rsidR="003D5A76" w:rsidRPr="007D0D1B" w:rsidRDefault="003D5A76" w:rsidP="000D76D2">
            <w:pPr>
              <w:spacing w:beforeLines="20" w:before="48" w:afterLines="20" w:after="48"/>
              <w:rPr>
                <w:rFonts w:eastAsia="Times New Roman" w:cs="Tahoma"/>
                <w:color w:val="000000"/>
              </w:rPr>
            </w:pPr>
            <w:r w:rsidRPr="0004155F">
              <w:rPr>
                <w:rFonts w:eastAsia="Times New Roman" w:cs="Tahoma"/>
                <w:color w:val="000000"/>
              </w:rPr>
              <w:t>Meadow Brook Meats (customer)</w:t>
            </w:r>
            <w:r>
              <w:rPr>
                <w:rFonts w:eastAsia="Times New Roman" w:cs="Tahoma"/>
                <w:color w:val="000000"/>
              </w:rPr>
              <w:t>,</w:t>
            </w:r>
            <w:r w:rsidRPr="0004155F">
              <w:rPr>
                <w:rFonts w:eastAsia="Times New Roman" w:cs="Tahoma"/>
                <w:color w:val="000000"/>
              </w:rPr>
              <w:t xml:space="preserve"> Large Ryder insurance customer acquired by McLane. Liability &amp; physical damage insurance is now customer provided, no longer through Ryder.</w:t>
            </w:r>
          </w:p>
        </w:tc>
      </w:tr>
      <w:tr w:rsidR="003D5A76" w:rsidRPr="007D0D1B" w:rsidTr="00FF3A67">
        <w:trPr>
          <w:trHeight w:val="290"/>
        </w:trPr>
        <w:tc>
          <w:tcPr>
            <w:tcW w:w="1620" w:type="dxa"/>
            <w:noWrap/>
            <w:vAlign w:val="center"/>
            <w:hideMark/>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NLCO</w:t>
            </w:r>
          </w:p>
        </w:tc>
        <w:tc>
          <w:tcPr>
            <w:tcW w:w="7322" w:type="dxa"/>
            <w:hideMark/>
          </w:tcPr>
          <w:p w:rsidR="003D5A76" w:rsidRPr="007D0D1B" w:rsidRDefault="003D5A76" w:rsidP="000D76D2">
            <w:pPr>
              <w:spacing w:beforeLines="20" w:before="48" w:afterLines="20" w:after="48"/>
              <w:rPr>
                <w:rFonts w:eastAsia="Times New Roman" w:cs="Tahoma"/>
                <w:color w:val="000000"/>
              </w:rPr>
            </w:pPr>
            <w:r>
              <w:rPr>
                <w:rFonts w:eastAsia="Times New Roman" w:cs="Tahoma"/>
                <w:color w:val="000000"/>
              </w:rPr>
              <w:t xml:space="preserve">Ryder’s </w:t>
            </w:r>
            <w:r w:rsidRPr="007D0D1B">
              <w:rPr>
                <w:rFonts w:eastAsia="Times New Roman" w:cs="Tahoma"/>
                <w:color w:val="000000"/>
              </w:rPr>
              <w:t>National Liability Claims Office</w:t>
            </w:r>
            <w:r>
              <w:rPr>
                <w:rFonts w:eastAsia="Times New Roman" w:cs="Tahoma"/>
                <w:color w:val="000000"/>
              </w:rPr>
              <w:t xml:space="preserve"> (Internal)</w:t>
            </w:r>
          </w:p>
        </w:tc>
      </w:tr>
      <w:tr w:rsidR="003D5A76" w:rsidRPr="007D0D1B" w:rsidTr="00FF3A67">
        <w:trPr>
          <w:trHeight w:val="290"/>
        </w:trPr>
        <w:tc>
          <w:tcPr>
            <w:tcW w:w="1620" w:type="dxa"/>
            <w:noWrap/>
            <w:vAlign w:val="center"/>
            <w:hideMark/>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Chartis</w:t>
            </w:r>
          </w:p>
        </w:tc>
        <w:tc>
          <w:tcPr>
            <w:tcW w:w="7322" w:type="dxa"/>
            <w:hideMark/>
          </w:tcPr>
          <w:p w:rsidR="003D5A76" w:rsidRPr="007D0D1B" w:rsidRDefault="003D5A76" w:rsidP="000D76D2">
            <w:pPr>
              <w:spacing w:beforeLines="20" w:before="48" w:afterLines="20" w:after="48"/>
              <w:rPr>
                <w:rFonts w:eastAsia="Times New Roman" w:cs="Tahoma"/>
                <w:color w:val="000000"/>
              </w:rPr>
            </w:pPr>
            <w:r w:rsidRPr="00D50A40">
              <w:rPr>
                <w:rFonts w:eastAsia="Times New Roman" w:cs="Tahoma"/>
                <w:color w:val="000000"/>
              </w:rPr>
              <w:t>Last insurance Underwriter for Ryder’s discontinued RIA product</w:t>
            </w:r>
          </w:p>
        </w:tc>
      </w:tr>
      <w:tr w:rsidR="003D5A76" w:rsidRPr="007D0D1B" w:rsidTr="00FF3A67">
        <w:trPr>
          <w:trHeight w:val="290"/>
        </w:trPr>
        <w:tc>
          <w:tcPr>
            <w:tcW w:w="1620" w:type="dxa"/>
            <w:noWrap/>
            <w:vAlign w:val="center"/>
          </w:tcPr>
          <w:p w:rsidR="003D5A76" w:rsidRPr="007D0D1B" w:rsidRDefault="003D5A76" w:rsidP="000D76D2">
            <w:pPr>
              <w:spacing w:beforeLines="20" w:before="48" w:afterLines="20" w:after="48"/>
              <w:rPr>
                <w:rFonts w:eastAsia="Times New Roman" w:cs="Tahoma"/>
                <w:color w:val="000000"/>
              </w:rPr>
            </w:pPr>
            <w:r>
              <w:rPr>
                <w:rFonts w:eastAsia="Times New Roman" w:cs="Tahoma"/>
                <w:color w:val="000000"/>
              </w:rPr>
              <w:t>ADP</w:t>
            </w:r>
          </w:p>
        </w:tc>
        <w:tc>
          <w:tcPr>
            <w:tcW w:w="7322" w:type="dxa"/>
            <w:hideMark/>
          </w:tcPr>
          <w:p w:rsidR="003D5A76" w:rsidRPr="007D0D1B" w:rsidRDefault="003D5A76" w:rsidP="000D76D2">
            <w:pPr>
              <w:spacing w:beforeLines="20" w:before="48" w:afterLines="20" w:after="48"/>
              <w:rPr>
                <w:rFonts w:eastAsia="Times New Roman" w:cs="Tahoma"/>
                <w:color w:val="000000"/>
              </w:rPr>
            </w:pPr>
            <w:r>
              <w:rPr>
                <w:rFonts w:eastAsia="Times New Roman" w:cs="Tahoma"/>
                <w:color w:val="000000"/>
              </w:rPr>
              <w:t>Automatic Data Processing (Vendor)</w:t>
            </w:r>
          </w:p>
        </w:tc>
      </w:tr>
      <w:tr w:rsidR="003D5A76" w:rsidRPr="007D0D1B" w:rsidTr="00FF3A67">
        <w:trPr>
          <w:trHeight w:val="290"/>
        </w:trPr>
        <w:tc>
          <w:tcPr>
            <w:tcW w:w="1620" w:type="dxa"/>
            <w:noWrap/>
            <w:vAlign w:val="center"/>
            <w:hideMark/>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RIA</w:t>
            </w:r>
          </w:p>
        </w:tc>
        <w:tc>
          <w:tcPr>
            <w:tcW w:w="7322" w:type="dxa"/>
            <w:hideMark/>
          </w:tcPr>
          <w:p w:rsidR="003D5A76" w:rsidRPr="007D0D1B" w:rsidRDefault="003D5A76" w:rsidP="000D76D2">
            <w:pPr>
              <w:spacing w:beforeLines="20" w:before="48" w:afterLines="20" w:after="48"/>
              <w:rPr>
                <w:rFonts w:eastAsia="Times New Roman" w:cs="Tahoma"/>
                <w:color w:val="000000"/>
              </w:rPr>
            </w:pPr>
            <w:r>
              <w:rPr>
                <w:rFonts w:eastAsia="Times New Roman" w:cs="Tahoma"/>
                <w:color w:val="000000"/>
              </w:rPr>
              <w:t>Ryder Insurance Advantage,</w:t>
            </w:r>
            <w:r w:rsidRPr="00D50A40">
              <w:rPr>
                <w:rFonts w:eastAsia="Times New Roman" w:cs="Tahoma"/>
                <w:color w:val="000000"/>
              </w:rPr>
              <w:t xml:space="preserve"> an insurance product </w:t>
            </w:r>
            <w:r w:rsidR="00614D2D" w:rsidRPr="00D50A40">
              <w:rPr>
                <w:rFonts w:eastAsia="Times New Roman" w:cs="Tahoma"/>
                <w:color w:val="000000"/>
              </w:rPr>
              <w:t>offering</w:t>
            </w:r>
          </w:p>
        </w:tc>
      </w:tr>
      <w:tr w:rsidR="003D5A76" w:rsidRPr="007D0D1B" w:rsidTr="00FF3A67">
        <w:trPr>
          <w:trHeight w:val="290"/>
        </w:trPr>
        <w:tc>
          <w:tcPr>
            <w:tcW w:w="1620" w:type="dxa"/>
            <w:noWrap/>
            <w:vAlign w:val="center"/>
          </w:tcPr>
          <w:p w:rsidR="003D5A76" w:rsidRPr="007D0D1B" w:rsidRDefault="003D5A76" w:rsidP="000D76D2">
            <w:pPr>
              <w:spacing w:beforeLines="20" w:before="48" w:afterLines="20" w:after="48"/>
              <w:rPr>
                <w:rFonts w:eastAsia="Times New Roman" w:cs="Tahoma"/>
                <w:color w:val="000000"/>
              </w:rPr>
            </w:pPr>
            <w:r>
              <w:rPr>
                <w:rFonts w:eastAsia="Times New Roman" w:cs="Tahoma"/>
                <w:color w:val="000000"/>
              </w:rPr>
              <w:t>Ventiv</w:t>
            </w:r>
          </w:p>
        </w:tc>
        <w:tc>
          <w:tcPr>
            <w:tcW w:w="7322" w:type="dxa"/>
          </w:tcPr>
          <w:p w:rsidR="003D5A76" w:rsidRPr="007D0D1B" w:rsidRDefault="003D5A76" w:rsidP="000D76D2">
            <w:pPr>
              <w:spacing w:beforeLines="20" w:before="48" w:afterLines="20" w:after="48"/>
              <w:rPr>
                <w:rFonts w:eastAsia="Times New Roman" w:cs="Tahoma"/>
                <w:color w:val="000000"/>
              </w:rPr>
            </w:pPr>
            <w:r>
              <w:rPr>
                <w:rFonts w:eastAsia="Times New Roman" w:cs="Tahoma"/>
                <w:color w:val="000000"/>
              </w:rPr>
              <w:t>Provider of iVOS (Vendor)</w:t>
            </w:r>
          </w:p>
        </w:tc>
      </w:tr>
      <w:tr w:rsidR="003D5A76" w:rsidRPr="007D0D1B" w:rsidTr="00FF3A67">
        <w:trPr>
          <w:trHeight w:val="290"/>
        </w:trPr>
        <w:tc>
          <w:tcPr>
            <w:tcW w:w="1620" w:type="dxa"/>
            <w:noWrap/>
            <w:vAlign w:val="center"/>
          </w:tcPr>
          <w:p w:rsidR="003D5A76" w:rsidRPr="007D0D1B" w:rsidRDefault="003D5A76" w:rsidP="000D76D2">
            <w:pPr>
              <w:spacing w:beforeLines="20" w:before="48" w:afterLines="20" w:after="48"/>
              <w:rPr>
                <w:rFonts w:eastAsia="Times New Roman" w:cs="Tahoma"/>
                <w:color w:val="000000"/>
              </w:rPr>
            </w:pPr>
            <w:r>
              <w:rPr>
                <w:rFonts w:eastAsia="Times New Roman" w:cs="Tahoma"/>
                <w:color w:val="000000"/>
              </w:rPr>
              <w:t>SAP</w:t>
            </w:r>
          </w:p>
        </w:tc>
        <w:tc>
          <w:tcPr>
            <w:tcW w:w="7322" w:type="dxa"/>
          </w:tcPr>
          <w:p w:rsidR="003D5A76" w:rsidRPr="007D0D1B" w:rsidRDefault="003D5A76" w:rsidP="000D76D2">
            <w:pPr>
              <w:spacing w:beforeLines="20" w:before="48" w:afterLines="20" w:after="48"/>
              <w:rPr>
                <w:rFonts w:eastAsia="Times New Roman" w:cs="Tahoma"/>
                <w:color w:val="000000"/>
              </w:rPr>
            </w:pPr>
            <w:r>
              <w:rPr>
                <w:rFonts w:eastAsia="Times New Roman" w:cs="Tahoma"/>
                <w:color w:val="000000"/>
              </w:rPr>
              <w:t>(Vendor)</w:t>
            </w:r>
          </w:p>
        </w:tc>
      </w:tr>
      <w:tr w:rsidR="003D5A76" w:rsidRPr="007D0D1B" w:rsidTr="00FF3A67">
        <w:trPr>
          <w:trHeight w:val="290"/>
        </w:trPr>
        <w:tc>
          <w:tcPr>
            <w:tcW w:w="1620" w:type="dxa"/>
            <w:noWrap/>
            <w:vAlign w:val="center"/>
            <w:hideMark/>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FIS</w:t>
            </w:r>
          </w:p>
        </w:tc>
        <w:tc>
          <w:tcPr>
            <w:tcW w:w="7322" w:type="dxa"/>
            <w:hideMark/>
          </w:tcPr>
          <w:p w:rsidR="003D5A76" w:rsidRPr="007D0D1B" w:rsidRDefault="003D5A76" w:rsidP="000D76D2">
            <w:pPr>
              <w:spacing w:beforeLines="20" w:before="48" w:afterLines="20" w:after="48"/>
              <w:rPr>
                <w:rFonts w:eastAsia="Times New Roman" w:cs="Tahoma"/>
                <w:color w:val="000000"/>
              </w:rPr>
            </w:pPr>
            <w:r w:rsidRPr="00D50A40">
              <w:rPr>
                <w:rFonts w:eastAsia="Times New Roman" w:cs="Tahoma"/>
                <w:color w:val="000000"/>
              </w:rPr>
              <w:t>FMS Field Installed Systems</w:t>
            </w:r>
          </w:p>
        </w:tc>
      </w:tr>
      <w:tr w:rsidR="003D5A76" w:rsidRPr="007D0D1B" w:rsidTr="00FF3A67">
        <w:trPr>
          <w:trHeight w:val="290"/>
        </w:trPr>
        <w:tc>
          <w:tcPr>
            <w:tcW w:w="1620" w:type="dxa"/>
            <w:noWrap/>
            <w:vAlign w:val="center"/>
            <w:hideMark/>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SSC</w:t>
            </w:r>
          </w:p>
        </w:tc>
        <w:tc>
          <w:tcPr>
            <w:tcW w:w="7322" w:type="dxa"/>
            <w:hideMark/>
          </w:tcPr>
          <w:p w:rsidR="003D5A76" w:rsidRPr="007D0D1B" w:rsidRDefault="003D5A76" w:rsidP="000D76D2">
            <w:pPr>
              <w:spacing w:beforeLines="20" w:before="48" w:afterLines="20" w:after="48"/>
              <w:rPr>
                <w:rFonts w:eastAsia="Times New Roman" w:cs="Tahoma"/>
                <w:color w:val="000000"/>
              </w:rPr>
            </w:pPr>
            <w:r w:rsidRPr="00D50A40">
              <w:rPr>
                <w:rFonts w:eastAsia="Times New Roman" w:cs="Tahoma"/>
                <w:color w:val="000000"/>
              </w:rPr>
              <w:t>Ryder’s Shared Services Center located in Alpharetta, GA</w:t>
            </w:r>
          </w:p>
        </w:tc>
      </w:tr>
      <w:tr w:rsidR="003D5A76" w:rsidRPr="007D0D1B" w:rsidTr="00FF3A67">
        <w:trPr>
          <w:trHeight w:val="290"/>
        </w:trPr>
        <w:tc>
          <w:tcPr>
            <w:tcW w:w="1620" w:type="dxa"/>
            <w:noWrap/>
            <w:vAlign w:val="center"/>
            <w:hideMark/>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ISPF</w:t>
            </w:r>
          </w:p>
        </w:tc>
        <w:tc>
          <w:tcPr>
            <w:tcW w:w="7322" w:type="dxa"/>
            <w:hideMark/>
          </w:tcPr>
          <w:p w:rsidR="003D5A76" w:rsidRPr="007D0D1B" w:rsidRDefault="003D5A76" w:rsidP="000D76D2">
            <w:pPr>
              <w:spacing w:beforeLines="20" w:before="48" w:afterLines="20" w:after="48"/>
              <w:rPr>
                <w:rFonts w:eastAsia="Times New Roman" w:cs="Tahoma"/>
                <w:color w:val="000000"/>
              </w:rPr>
            </w:pPr>
            <w:r w:rsidRPr="00D50A40">
              <w:rPr>
                <w:rFonts w:eastAsia="Times New Roman" w:cs="Tahoma"/>
                <w:color w:val="000000"/>
              </w:rPr>
              <w:t>Interactive System Productivity Facility (ISPF) is a software product for the z/OS operating system that runs on IBM mainframes.</w:t>
            </w:r>
          </w:p>
        </w:tc>
      </w:tr>
      <w:tr w:rsidR="003D5A76" w:rsidRPr="007D0D1B" w:rsidTr="00FF3A67">
        <w:trPr>
          <w:trHeight w:val="290"/>
        </w:trPr>
        <w:tc>
          <w:tcPr>
            <w:tcW w:w="1620" w:type="dxa"/>
            <w:noWrap/>
            <w:vAlign w:val="center"/>
            <w:hideMark/>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IBNR</w:t>
            </w:r>
          </w:p>
        </w:tc>
        <w:tc>
          <w:tcPr>
            <w:tcW w:w="7322" w:type="dxa"/>
            <w:hideMark/>
          </w:tcPr>
          <w:p w:rsidR="003D5A76" w:rsidRPr="007D0D1B" w:rsidRDefault="003D5A76" w:rsidP="000D76D2">
            <w:pPr>
              <w:spacing w:beforeLines="20" w:before="48" w:afterLines="20" w:after="48"/>
              <w:rPr>
                <w:rFonts w:eastAsia="Times New Roman" w:cs="Tahoma"/>
                <w:color w:val="000000"/>
              </w:rPr>
            </w:pPr>
            <w:r w:rsidRPr="00D50A40">
              <w:rPr>
                <w:rFonts w:eastAsia="Times New Roman" w:cs="Tahoma"/>
                <w:color w:val="000000"/>
              </w:rPr>
              <w:t>In insurance, incurred but not reported (IBNR) claims refers to the amount owed by an insurer to all valid claimants who have had a covered loss but have not yet reported it. Since the insurer knows neither how many of these losses have occurred, nor the severity of each loss, IBNR is necessarily an estimate.</w:t>
            </w:r>
          </w:p>
        </w:tc>
      </w:tr>
      <w:tr w:rsidR="003D5A76" w:rsidRPr="007D0D1B" w:rsidTr="00FF3A67">
        <w:trPr>
          <w:trHeight w:val="290"/>
        </w:trPr>
        <w:tc>
          <w:tcPr>
            <w:tcW w:w="1620" w:type="dxa"/>
            <w:noWrap/>
            <w:vAlign w:val="center"/>
            <w:hideMark/>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IRS</w:t>
            </w:r>
          </w:p>
        </w:tc>
        <w:tc>
          <w:tcPr>
            <w:tcW w:w="7322" w:type="dxa"/>
            <w:hideMark/>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Internal Revenue Service</w:t>
            </w:r>
          </w:p>
        </w:tc>
      </w:tr>
      <w:tr w:rsidR="003D5A76" w:rsidRPr="007D0D1B" w:rsidTr="00FF3A67">
        <w:trPr>
          <w:trHeight w:val="580"/>
        </w:trPr>
        <w:tc>
          <w:tcPr>
            <w:tcW w:w="1620" w:type="dxa"/>
            <w:noWrap/>
            <w:vAlign w:val="center"/>
            <w:hideMark/>
          </w:tcPr>
          <w:p w:rsidR="003D5A76" w:rsidRPr="007D0D1B" w:rsidRDefault="003D5A76" w:rsidP="000D76D2">
            <w:pPr>
              <w:spacing w:beforeLines="20" w:before="48" w:afterLines="20" w:after="48"/>
              <w:rPr>
                <w:rFonts w:eastAsia="Times New Roman" w:cs="Tahoma"/>
                <w:color w:val="000000"/>
              </w:rPr>
            </w:pPr>
            <w:r>
              <w:rPr>
                <w:rFonts w:eastAsia="Times New Roman" w:cs="Tahoma"/>
                <w:color w:val="000000"/>
              </w:rPr>
              <w:t>OSHA</w:t>
            </w:r>
          </w:p>
        </w:tc>
        <w:tc>
          <w:tcPr>
            <w:tcW w:w="7322" w:type="dxa"/>
            <w:hideMark/>
          </w:tcPr>
          <w:p w:rsidR="003D5A76" w:rsidRPr="007D0D1B" w:rsidRDefault="003D5A76" w:rsidP="000D76D2">
            <w:pPr>
              <w:spacing w:beforeLines="20" w:before="48" w:afterLines="20" w:after="48"/>
              <w:rPr>
                <w:rFonts w:eastAsia="Times New Roman" w:cs="Tahoma"/>
                <w:color w:val="000000"/>
              </w:rPr>
            </w:pPr>
            <w:r>
              <w:rPr>
                <w:rFonts w:eastAsia="Times New Roman" w:cs="Tahoma"/>
                <w:color w:val="000000"/>
              </w:rPr>
              <w:t>United States Department of Labor - Occupational Safety And Health Administration. T</w:t>
            </w:r>
            <w:r w:rsidRPr="007D0D1B">
              <w:rPr>
                <w:rFonts w:eastAsia="Times New Roman" w:cs="Tahoma"/>
                <w:color w:val="000000"/>
              </w:rPr>
              <w:t>his org</w:t>
            </w:r>
            <w:r>
              <w:rPr>
                <w:rFonts w:eastAsia="Times New Roman" w:cs="Tahoma"/>
                <w:color w:val="000000"/>
              </w:rPr>
              <w:t>anization</w:t>
            </w:r>
            <w:r w:rsidRPr="007D0D1B">
              <w:rPr>
                <w:rFonts w:eastAsia="Times New Roman" w:cs="Tahoma"/>
                <w:color w:val="000000"/>
              </w:rPr>
              <w:t xml:space="preserve"> performs inspections for compliance purposes.</w:t>
            </w:r>
          </w:p>
        </w:tc>
      </w:tr>
      <w:tr w:rsidR="003D5A76" w:rsidRPr="007D0D1B" w:rsidTr="00FF3A67">
        <w:trPr>
          <w:trHeight w:val="212"/>
        </w:trPr>
        <w:tc>
          <w:tcPr>
            <w:tcW w:w="1620" w:type="dxa"/>
            <w:vAlign w:val="center"/>
          </w:tcPr>
          <w:p w:rsidR="003D5A76" w:rsidRPr="007D0D1B" w:rsidRDefault="003D5A76" w:rsidP="000D76D2">
            <w:pPr>
              <w:spacing w:beforeLines="20" w:before="48" w:afterLines="20" w:after="48"/>
              <w:rPr>
                <w:rFonts w:cs="Tahoma"/>
                <w:bCs/>
                <w:color w:val="000000"/>
              </w:rPr>
            </w:pPr>
            <w:r w:rsidRPr="007D0D1B">
              <w:rPr>
                <w:rFonts w:cs="Tahoma"/>
                <w:bCs/>
                <w:color w:val="000000"/>
              </w:rPr>
              <w:t>ORIC</w:t>
            </w:r>
          </w:p>
        </w:tc>
        <w:tc>
          <w:tcPr>
            <w:tcW w:w="7322" w:type="dxa"/>
            <w:vAlign w:val="bottom"/>
          </w:tcPr>
          <w:p w:rsidR="003D5A76" w:rsidRPr="00D50A40" w:rsidRDefault="003D5A76" w:rsidP="000D76D2">
            <w:pPr>
              <w:spacing w:beforeLines="20" w:before="48" w:afterLines="20" w:after="48"/>
              <w:rPr>
                <w:rFonts w:eastAsia="Times New Roman" w:cs="Tahoma"/>
                <w:color w:val="000000"/>
              </w:rPr>
            </w:pPr>
            <w:r w:rsidRPr="00D50A40">
              <w:rPr>
                <w:rFonts w:eastAsia="Times New Roman" w:cs="Tahoma"/>
                <w:color w:val="000000"/>
              </w:rPr>
              <w:t>Old Republic Insurance Company  (vendor)</w:t>
            </w:r>
          </w:p>
        </w:tc>
      </w:tr>
      <w:tr w:rsidR="003D5A76" w:rsidRPr="007D0D1B" w:rsidTr="00FF3A67">
        <w:trPr>
          <w:trHeight w:val="212"/>
        </w:trPr>
        <w:tc>
          <w:tcPr>
            <w:tcW w:w="8942" w:type="dxa"/>
            <w:gridSpan w:val="2"/>
            <w:shd w:val="clear" w:color="auto" w:fill="E7E6E6" w:themeFill="background2"/>
            <w:vAlign w:val="center"/>
          </w:tcPr>
          <w:p w:rsidR="003D5A76" w:rsidRPr="00C2595A" w:rsidRDefault="004517FF" w:rsidP="000D76D2">
            <w:pPr>
              <w:spacing w:beforeLines="20" w:before="48" w:afterLines="20" w:after="48"/>
              <w:jc w:val="center"/>
              <w:rPr>
                <w:rFonts w:cs="Tahoma"/>
                <w:b/>
                <w:color w:val="000000"/>
              </w:rPr>
            </w:pPr>
            <w:r>
              <w:rPr>
                <w:rFonts w:cs="Tahoma"/>
                <w:b/>
                <w:color w:val="000000"/>
              </w:rPr>
              <w:t>SYSTEM TERMS</w:t>
            </w:r>
          </w:p>
        </w:tc>
      </w:tr>
      <w:tr w:rsidR="003D5A76" w:rsidRPr="007D0D1B" w:rsidTr="00FF3A67">
        <w:trPr>
          <w:trHeight w:val="212"/>
        </w:trPr>
        <w:tc>
          <w:tcPr>
            <w:tcW w:w="1620" w:type="dxa"/>
            <w:vAlign w:val="center"/>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DB</w:t>
            </w:r>
          </w:p>
        </w:tc>
        <w:tc>
          <w:tcPr>
            <w:tcW w:w="7322" w:type="dxa"/>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Database</w:t>
            </w:r>
          </w:p>
        </w:tc>
      </w:tr>
      <w:tr w:rsidR="003D5A76" w:rsidRPr="007D0D1B" w:rsidTr="00FF3A67">
        <w:trPr>
          <w:trHeight w:val="212"/>
        </w:trPr>
        <w:tc>
          <w:tcPr>
            <w:tcW w:w="1620" w:type="dxa"/>
            <w:vAlign w:val="center"/>
          </w:tcPr>
          <w:p w:rsidR="003D5A76" w:rsidRPr="00D50A40" w:rsidRDefault="003D5A76" w:rsidP="000D76D2">
            <w:pPr>
              <w:spacing w:beforeLines="20" w:before="48" w:afterLines="20" w:after="48"/>
              <w:rPr>
                <w:rFonts w:cs="Tahoma"/>
                <w:color w:val="000000"/>
              </w:rPr>
            </w:pPr>
            <w:r w:rsidRPr="00D50A40">
              <w:rPr>
                <w:rFonts w:cs="Tahoma"/>
                <w:color w:val="000000"/>
              </w:rPr>
              <w:t>IAS</w:t>
            </w:r>
          </w:p>
        </w:tc>
        <w:tc>
          <w:tcPr>
            <w:tcW w:w="7322" w:type="dxa"/>
          </w:tcPr>
          <w:p w:rsidR="003D5A76" w:rsidRPr="00D50A40" w:rsidRDefault="0062115C" w:rsidP="000D76D2">
            <w:pPr>
              <w:spacing w:beforeLines="20" w:before="48" w:afterLines="20" w:after="48"/>
              <w:rPr>
                <w:rFonts w:cs="Tahoma"/>
                <w:color w:val="000000"/>
              </w:rPr>
            </w:pPr>
            <w:r>
              <w:rPr>
                <w:rFonts w:cs="Tahoma"/>
                <w:color w:val="000000"/>
              </w:rPr>
              <w:t>R</w:t>
            </w:r>
            <w:r w:rsidR="003D5A76" w:rsidRPr="00D50A40">
              <w:rPr>
                <w:rFonts w:cs="Tahoma"/>
                <w:color w:val="000000"/>
              </w:rPr>
              <w:t xml:space="preserve">efers to both a team and a Ryder application </w:t>
            </w:r>
            <w:r w:rsidR="009F79C2">
              <w:rPr>
                <w:rFonts w:cs="Tahoma"/>
                <w:color w:val="000000"/>
              </w:rPr>
              <w:t xml:space="preserve">processed that </w:t>
            </w:r>
            <w:r w:rsidR="003D5A76" w:rsidRPr="00D50A40">
              <w:rPr>
                <w:rFonts w:cs="Tahoma"/>
                <w:color w:val="000000"/>
              </w:rPr>
              <w:t>support Ryder’s liability &amp; property insurance programs</w:t>
            </w:r>
            <w:r w:rsidRPr="00D50A40">
              <w:rPr>
                <w:rFonts w:cs="Tahoma"/>
                <w:color w:val="000000"/>
              </w:rPr>
              <w:t xml:space="preserve"> </w:t>
            </w:r>
            <w:r>
              <w:rPr>
                <w:rFonts w:cs="Tahoma"/>
                <w:color w:val="000000"/>
              </w:rPr>
              <w:t>including</w:t>
            </w:r>
            <w:r w:rsidRPr="00D50A40">
              <w:rPr>
                <w:rFonts w:cs="Tahoma"/>
                <w:color w:val="000000"/>
              </w:rPr>
              <w:t xml:space="preserve"> insurance chargeback processing</w:t>
            </w:r>
            <w:r w:rsidR="003D5A76" w:rsidRPr="00D50A40">
              <w:rPr>
                <w:rFonts w:cs="Tahoma"/>
                <w:color w:val="000000"/>
              </w:rPr>
              <w:t>.  Also</w:t>
            </w:r>
            <w:r w:rsidR="00846EB7">
              <w:rPr>
                <w:rFonts w:cs="Tahoma"/>
                <w:color w:val="000000"/>
              </w:rPr>
              <w:t>,</w:t>
            </w:r>
            <w:r w:rsidR="003D5A76" w:rsidRPr="00D50A40">
              <w:rPr>
                <w:rFonts w:cs="Tahoma"/>
                <w:color w:val="000000"/>
              </w:rPr>
              <w:t xml:space="preserve"> potential use for support of physical damage insurance claims in the future.</w:t>
            </w:r>
          </w:p>
        </w:tc>
      </w:tr>
      <w:tr w:rsidR="003D5A76" w:rsidRPr="007D0D1B" w:rsidTr="00FF3A67">
        <w:trPr>
          <w:trHeight w:val="212"/>
        </w:trPr>
        <w:tc>
          <w:tcPr>
            <w:tcW w:w="1620" w:type="dxa"/>
            <w:vAlign w:val="center"/>
          </w:tcPr>
          <w:p w:rsidR="003D5A76" w:rsidRPr="00D50A40" w:rsidRDefault="003D5A76" w:rsidP="000D76D2">
            <w:pPr>
              <w:spacing w:beforeLines="20" w:before="48" w:afterLines="20" w:after="48"/>
              <w:rPr>
                <w:rFonts w:cs="Tahoma"/>
                <w:color w:val="000000"/>
              </w:rPr>
            </w:pPr>
            <w:r w:rsidRPr="00D50A40">
              <w:rPr>
                <w:rFonts w:cs="Tahoma"/>
                <w:color w:val="000000"/>
              </w:rPr>
              <w:t>VA</w:t>
            </w:r>
          </w:p>
        </w:tc>
        <w:tc>
          <w:tcPr>
            <w:tcW w:w="7322" w:type="dxa"/>
          </w:tcPr>
          <w:p w:rsidR="003D5A76" w:rsidRPr="00D50A40" w:rsidRDefault="003D5A76" w:rsidP="000D76D2">
            <w:pPr>
              <w:spacing w:beforeLines="20" w:before="48" w:afterLines="20" w:after="48"/>
              <w:rPr>
                <w:rFonts w:cs="Tahoma"/>
                <w:color w:val="000000"/>
              </w:rPr>
            </w:pPr>
            <w:r w:rsidRPr="00D50A40">
              <w:rPr>
                <w:rFonts w:cs="Tahoma"/>
                <w:color w:val="000000"/>
              </w:rPr>
              <w:t>Ryder’s Vehicle Administration application system</w:t>
            </w:r>
          </w:p>
        </w:tc>
      </w:tr>
      <w:tr w:rsidR="003D5A76" w:rsidRPr="007D0D1B" w:rsidTr="00FF3A67">
        <w:trPr>
          <w:trHeight w:val="212"/>
        </w:trPr>
        <w:tc>
          <w:tcPr>
            <w:tcW w:w="1620" w:type="dxa"/>
            <w:vAlign w:val="center"/>
          </w:tcPr>
          <w:p w:rsidR="003D5A76" w:rsidRPr="00D50A40" w:rsidRDefault="003D5A76" w:rsidP="000D76D2">
            <w:pPr>
              <w:spacing w:beforeLines="20" w:before="48" w:afterLines="20" w:after="48"/>
              <w:rPr>
                <w:rFonts w:cs="Tahoma"/>
                <w:color w:val="000000"/>
              </w:rPr>
            </w:pPr>
            <w:r w:rsidRPr="00D50A40">
              <w:rPr>
                <w:rFonts w:cs="Tahoma"/>
                <w:color w:val="000000"/>
              </w:rPr>
              <w:t>SAM</w:t>
            </w:r>
          </w:p>
        </w:tc>
        <w:tc>
          <w:tcPr>
            <w:tcW w:w="7322" w:type="dxa"/>
          </w:tcPr>
          <w:p w:rsidR="003D5A76" w:rsidRPr="00D50A40" w:rsidRDefault="003D5A76" w:rsidP="000D76D2">
            <w:pPr>
              <w:spacing w:beforeLines="20" w:before="48" w:afterLines="20" w:after="48"/>
              <w:rPr>
                <w:rFonts w:cs="Tahoma"/>
                <w:color w:val="000000"/>
              </w:rPr>
            </w:pPr>
            <w:r w:rsidRPr="00D50A40">
              <w:rPr>
                <w:rFonts w:cs="Tahoma"/>
                <w:color w:val="000000"/>
              </w:rPr>
              <w:t>Strategic Asset Management</w:t>
            </w:r>
          </w:p>
        </w:tc>
      </w:tr>
      <w:tr w:rsidR="003D5A76" w:rsidRPr="007D0D1B" w:rsidTr="00FF3A67">
        <w:trPr>
          <w:trHeight w:val="290"/>
        </w:trPr>
        <w:tc>
          <w:tcPr>
            <w:tcW w:w="1620" w:type="dxa"/>
            <w:noWrap/>
            <w:vAlign w:val="center"/>
            <w:hideMark/>
          </w:tcPr>
          <w:p w:rsidR="003D5A76" w:rsidRPr="00D50A40" w:rsidRDefault="003D5A76" w:rsidP="000D76D2">
            <w:pPr>
              <w:spacing w:beforeLines="20" w:before="48" w:afterLines="20" w:after="48"/>
              <w:rPr>
                <w:rFonts w:cs="Tahoma"/>
                <w:color w:val="000000"/>
              </w:rPr>
            </w:pPr>
            <w:r w:rsidRPr="00D50A40">
              <w:rPr>
                <w:rFonts w:cs="Tahoma"/>
                <w:color w:val="000000"/>
              </w:rPr>
              <w:t>Pyramid</w:t>
            </w:r>
          </w:p>
        </w:tc>
        <w:tc>
          <w:tcPr>
            <w:tcW w:w="7322" w:type="dxa"/>
            <w:hideMark/>
          </w:tcPr>
          <w:p w:rsidR="003D5A76" w:rsidRPr="00D50A40" w:rsidRDefault="003D5A76" w:rsidP="000D76D2">
            <w:pPr>
              <w:spacing w:beforeLines="20" w:before="48" w:afterLines="20" w:after="48"/>
              <w:rPr>
                <w:rFonts w:cs="Tahoma"/>
                <w:color w:val="000000"/>
              </w:rPr>
            </w:pPr>
            <w:r w:rsidRPr="00D50A40">
              <w:rPr>
                <w:rFonts w:cs="Tahoma"/>
                <w:color w:val="000000"/>
              </w:rPr>
              <w:t>The current claims administration application for processing liability and property damage claims.  There is a current initiative to sunset pyramid and upgrade to iVOS</w:t>
            </w:r>
          </w:p>
        </w:tc>
      </w:tr>
      <w:tr w:rsidR="003D5A76" w:rsidRPr="007D0D1B" w:rsidTr="00FF3A67">
        <w:trPr>
          <w:trHeight w:val="290"/>
        </w:trPr>
        <w:tc>
          <w:tcPr>
            <w:tcW w:w="1620" w:type="dxa"/>
            <w:noWrap/>
            <w:vAlign w:val="center"/>
            <w:hideMark/>
          </w:tcPr>
          <w:p w:rsidR="003D5A76" w:rsidRPr="00D50A40" w:rsidRDefault="003D5A76" w:rsidP="000D76D2">
            <w:pPr>
              <w:spacing w:beforeLines="20" w:before="48" w:afterLines="20" w:after="48"/>
              <w:rPr>
                <w:rFonts w:cs="Tahoma"/>
                <w:color w:val="000000"/>
              </w:rPr>
            </w:pPr>
            <w:r w:rsidRPr="00D50A40">
              <w:rPr>
                <w:rFonts w:cs="Tahoma"/>
                <w:color w:val="000000"/>
              </w:rPr>
              <w:t>Walker</w:t>
            </w:r>
          </w:p>
        </w:tc>
        <w:tc>
          <w:tcPr>
            <w:tcW w:w="7322" w:type="dxa"/>
            <w:hideMark/>
          </w:tcPr>
          <w:p w:rsidR="003D5A76" w:rsidRPr="00D50A40" w:rsidRDefault="003D5A76" w:rsidP="000D76D2">
            <w:pPr>
              <w:spacing w:beforeLines="20" w:before="48" w:afterLines="20" w:after="48"/>
              <w:rPr>
                <w:rFonts w:cs="Tahoma"/>
                <w:color w:val="000000"/>
              </w:rPr>
            </w:pPr>
            <w:r w:rsidRPr="00D50A40">
              <w:rPr>
                <w:rFonts w:cs="Tahoma"/>
                <w:color w:val="000000"/>
              </w:rPr>
              <w:t>Internal Financial System for Accounts Payable</w:t>
            </w:r>
          </w:p>
        </w:tc>
      </w:tr>
      <w:tr w:rsidR="003D5A76" w:rsidRPr="007D0D1B" w:rsidTr="00FF3A67">
        <w:trPr>
          <w:trHeight w:val="290"/>
        </w:trPr>
        <w:tc>
          <w:tcPr>
            <w:tcW w:w="1620" w:type="dxa"/>
            <w:noWrap/>
            <w:vAlign w:val="center"/>
            <w:hideMark/>
          </w:tcPr>
          <w:p w:rsidR="003D5A76" w:rsidRPr="00D50A40" w:rsidRDefault="003D5A76" w:rsidP="000D76D2">
            <w:pPr>
              <w:spacing w:beforeLines="20" w:before="48" w:afterLines="20" w:after="48"/>
              <w:rPr>
                <w:rFonts w:cs="Tahoma"/>
                <w:color w:val="000000"/>
              </w:rPr>
            </w:pPr>
            <w:r w:rsidRPr="00D50A40">
              <w:rPr>
                <w:rFonts w:cs="Tahoma"/>
                <w:color w:val="000000"/>
              </w:rPr>
              <w:t>FOCUS</w:t>
            </w:r>
          </w:p>
        </w:tc>
        <w:tc>
          <w:tcPr>
            <w:tcW w:w="7322" w:type="dxa"/>
            <w:hideMark/>
          </w:tcPr>
          <w:p w:rsidR="003D5A76" w:rsidRPr="00D50A40" w:rsidRDefault="003D5A76" w:rsidP="000D76D2">
            <w:pPr>
              <w:spacing w:beforeLines="20" w:before="48" w:afterLines="20" w:after="48"/>
              <w:rPr>
                <w:rFonts w:cs="Tahoma"/>
                <w:color w:val="000000"/>
              </w:rPr>
            </w:pPr>
            <w:r w:rsidRPr="00D50A40">
              <w:rPr>
                <w:rFonts w:cs="Tahoma"/>
                <w:color w:val="000000"/>
              </w:rPr>
              <w:t>FOCUS is a computer programming language and development environment. It is a language used to build database queries, and is regarded as a fourth-generation programming language (4GL). Produced by Information Builders Inc., it was originally developed for data handling and analysis on the IBM mainframe.</w:t>
            </w:r>
          </w:p>
        </w:tc>
      </w:tr>
      <w:tr w:rsidR="003D5A76" w:rsidRPr="007D0D1B" w:rsidTr="00FF3A67">
        <w:trPr>
          <w:trHeight w:val="290"/>
        </w:trPr>
        <w:tc>
          <w:tcPr>
            <w:tcW w:w="1620" w:type="dxa"/>
            <w:noWrap/>
            <w:vAlign w:val="center"/>
            <w:hideMark/>
          </w:tcPr>
          <w:p w:rsidR="003D5A76" w:rsidRPr="00D50A40" w:rsidRDefault="003D5A76" w:rsidP="000D76D2">
            <w:pPr>
              <w:spacing w:beforeLines="20" w:before="48" w:afterLines="20" w:after="48"/>
              <w:rPr>
                <w:rFonts w:cs="Tahoma"/>
                <w:color w:val="000000"/>
              </w:rPr>
            </w:pPr>
            <w:r w:rsidRPr="00D50A40">
              <w:rPr>
                <w:rFonts w:cs="Tahoma"/>
                <w:color w:val="000000"/>
              </w:rPr>
              <w:t>Ride</w:t>
            </w:r>
          </w:p>
        </w:tc>
        <w:tc>
          <w:tcPr>
            <w:tcW w:w="7322" w:type="dxa"/>
            <w:hideMark/>
          </w:tcPr>
          <w:p w:rsidR="003D5A76" w:rsidRPr="00D50A40" w:rsidRDefault="003D5A76" w:rsidP="000D76D2">
            <w:pPr>
              <w:spacing w:beforeLines="20" w:before="48" w:afterLines="20" w:after="48"/>
              <w:rPr>
                <w:rFonts w:cs="Tahoma"/>
                <w:color w:val="000000"/>
              </w:rPr>
            </w:pPr>
            <w:r w:rsidRPr="00D50A40">
              <w:rPr>
                <w:rFonts w:cs="Tahoma"/>
                <w:color w:val="000000"/>
              </w:rPr>
              <w:t>Ryder Intranet</w:t>
            </w:r>
          </w:p>
        </w:tc>
      </w:tr>
      <w:tr w:rsidR="003D5A76" w:rsidRPr="007D0D1B" w:rsidTr="00FF3A67">
        <w:trPr>
          <w:trHeight w:val="212"/>
        </w:trPr>
        <w:tc>
          <w:tcPr>
            <w:tcW w:w="1620" w:type="dxa"/>
            <w:vAlign w:val="center"/>
          </w:tcPr>
          <w:p w:rsidR="003D5A76" w:rsidRPr="00D50A40" w:rsidRDefault="003D5A76" w:rsidP="000D76D2">
            <w:pPr>
              <w:spacing w:beforeLines="20" w:before="48" w:afterLines="20" w:after="48"/>
              <w:rPr>
                <w:rFonts w:cs="Tahoma"/>
                <w:color w:val="000000"/>
              </w:rPr>
            </w:pPr>
            <w:r w:rsidRPr="00D50A40">
              <w:rPr>
                <w:rFonts w:cs="Tahoma"/>
                <w:color w:val="000000"/>
              </w:rPr>
              <w:t>Reserve Pro</w:t>
            </w:r>
          </w:p>
        </w:tc>
        <w:tc>
          <w:tcPr>
            <w:tcW w:w="7322" w:type="dxa"/>
          </w:tcPr>
          <w:p w:rsidR="003D5A76" w:rsidRPr="00D50A40" w:rsidRDefault="003D5A76" w:rsidP="000D76D2">
            <w:pPr>
              <w:spacing w:beforeLines="20" w:before="48" w:afterLines="20" w:after="48"/>
              <w:rPr>
                <w:rFonts w:cs="Tahoma"/>
                <w:color w:val="000000"/>
              </w:rPr>
            </w:pPr>
            <w:r w:rsidRPr="00D50A40">
              <w:rPr>
                <w:rFonts w:cs="Tahoma"/>
                <w:color w:val="000000"/>
              </w:rPr>
              <w:t xml:space="preserve">3rd party software used for </w:t>
            </w:r>
            <w:r w:rsidR="005C0DBC">
              <w:rPr>
                <w:rFonts w:cs="Tahoma"/>
                <w:color w:val="000000"/>
              </w:rPr>
              <w:t>Actuarial</w:t>
            </w:r>
            <w:r w:rsidRPr="00D50A40">
              <w:rPr>
                <w:rFonts w:cs="Tahoma"/>
                <w:color w:val="000000"/>
              </w:rPr>
              <w:t xml:space="preserve"> Analysis. </w:t>
            </w:r>
            <w:r w:rsidR="001D17F5">
              <w:rPr>
                <w:rFonts w:cs="Tahoma"/>
                <w:color w:val="000000"/>
              </w:rPr>
              <w:t>The Insurance Accounting processes have</w:t>
            </w:r>
            <w:r w:rsidRPr="00D50A40">
              <w:rPr>
                <w:rFonts w:cs="Tahoma"/>
                <w:color w:val="000000"/>
              </w:rPr>
              <w:t xml:space="preserve"> data feeds to this application.</w:t>
            </w:r>
          </w:p>
        </w:tc>
      </w:tr>
      <w:tr w:rsidR="003D5A76" w:rsidRPr="007D0D1B" w:rsidTr="00FF3A67">
        <w:trPr>
          <w:trHeight w:val="212"/>
        </w:trPr>
        <w:tc>
          <w:tcPr>
            <w:tcW w:w="1620" w:type="dxa"/>
            <w:vAlign w:val="center"/>
          </w:tcPr>
          <w:p w:rsidR="003D5A76" w:rsidRPr="007D0D1B" w:rsidRDefault="003D5A76" w:rsidP="000D76D2">
            <w:pPr>
              <w:spacing w:beforeLines="20" w:before="48" w:afterLines="20" w:after="48"/>
              <w:rPr>
                <w:rFonts w:cs="Tahoma"/>
                <w:bCs/>
                <w:color w:val="000000"/>
              </w:rPr>
            </w:pPr>
            <w:r w:rsidRPr="007D0D1B">
              <w:rPr>
                <w:rFonts w:cs="Tahoma"/>
                <w:bCs/>
                <w:color w:val="000000"/>
              </w:rPr>
              <w:t>ERD</w:t>
            </w:r>
          </w:p>
        </w:tc>
        <w:tc>
          <w:tcPr>
            <w:tcW w:w="7322" w:type="dxa"/>
            <w:vAlign w:val="bottom"/>
          </w:tcPr>
          <w:p w:rsidR="003D5A76" w:rsidRPr="007D0D1B" w:rsidRDefault="003D5A76" w:rsidP="000D76D2">
            <w:pPr>
              <w:spacing w:beforeLines="20" w:before="48" w:afterLines="20" w:after="48"/>
              <w:rPr>
                <w:rFonts w:cs="Tahoma"/>
                <w:color w:val="000000"/>
              </w:rPr>
            </w:pPr>
            <w:r>
              <w:rPr>
                <w:rFonts w:cs="Tahoma"/>
                <w:color w:val="000000"/>
              </w:rPr>
              <w:t>Entity</w:t>
            </w:r>
            <w:r w:rsidRPr="007D0D1B">
              <w:rPr>
                <w:rFonts w:cs="Tahoma"/>
                <w:color w:val="000000"/>
              </w:rPr>
              <w:t xml:space="preserve"> Relational Diagram</w:t>
            </w:r>
          </w:p>
        </w:tc>
      </w:tr>
      <w:tr w:rsidR="003D5A76" w:rsidRPr="007D0D1B" w:rsidTr="00FF3A67">
        <w:trPr>
          <w:trHeight w:val="212"/>
        </w:trPr>
        <w:tc>
          <w:tcPr>
            <w:tcW w:w="1620" w:type="dxa"/>
            <w:vAlign w:val="center"/>
          </w:tcPr>
          <w:p w:rsidR="003D5A76" w:rsidRPr="007D0D1B" w:rsidRDefault="003D5A76" w:rsidP="000D76D2">
            <w:pPr>
              <w:spacing w:beforeLines="20" w:before="48" w:afterLines="20" w:after="48"/>
              <w:rPr>
                <w:rFonts w:cs="Tahoma"/>
                <w:bCs/>
                <w:color w:val="000000"/>
              </w:rPr>
            </w:pPr>
            <w:r w:rsidRPr="007D0D1B">
              <w:rPr>
                <w:rFonts w:cs="Tahoma"/>
                <w:bCs/>
                <w:color w:val="000000"/>
              </w:rPr>
              <w:t>EDW</w:t>
            </w:r>
          </w:p>
        </w:tc>
        <w:tc>
          <w:tcPr>
            <w:tcW w:w="7322" w:type="dxa"/>
            <w:vAlign w:val="bottom"/>
          </w:tcPr>
          <w:p w:rsidR="003D5A76" w:rsidRPr="007D0D1B" w:rsidRDefault="003D5A76" w:rsidP="000D76D2">
            <w:pPr>
              <w:spacing w:beforeLines="20" w:before="48" w:afterLines="20" w:after="48"/>
              <w:rPr>
                <w:rFonts w:cs="Tahoma"/>
                <w:color w:val="000000"/>
              </w:rPr>
            </w:pPr>
            <w:r w:rsidRPr="007D0D1B">
              <w:rPr>
                <w:rFonts w:cs="Tahoma"/>
                <w:color w:val="000000"/>
              </w:rPr>
              <w:t>Ent</w:t>
            </w:r>
            <w:r>
              <w:rPr>
                <w:rFonts w:cs="Tahoma"/>
                <w:color w:val="000000"/>
              </w:rPr>
              <w:t>erprise Data Warehouse; the old</w:t>
            </w:r>
            <w:r w:rsidRPr="007D0D1B">
              <w:rPr>
                <w:rFonts w:cs="Tahoma"/>
                <w:color w:val="000000"/>
              </w:rPr>
              <w:t xml:space="preserve"> warehouse in the process of being sunset</w:t>
            </w:r>
          </w:p>
        </w:tc>
      </w:tr>
      <w:tr w:rsidR="003D5A76" w:rsidRPr="007D0D1B" w:rsidTr="00FF3A67">
        <w:trPr>
          <w:trHeight w:val="212"/>
        </w:trPr>
        <w:tc>
          <w:tcPr>
            <w:tcW w:w="1620" w:type="dxa"/>
            <w:vAlign w:val="center"/>
          </w:tcPr>
          <w:p w:rsidR="003D5A76" w:rsidRPr="007D0D1B" w:rsidRDefault="003D5A76" w:rsidP="000D76D2">
            <w:pPr>
              <w:spacing w:beforeLines="20" w:before="48" w:afterLines="20" w:after="48"/>
              <w:rPr>
                <w:rFonts w:cs="Tahoma"/>
                <w:bCs/>
                <w:color w:val="000000"/>
              </w:rPr>
            </w:pPr>
            <w:r w:rsidRPr="007D0D1B">
              <w:rPr>
                <w:rFonts w:cs="Tahoma"/>
                <w:bCs/>
                <w:color w:val="000000"/>
              </w:rPr>
              <w:t>RDW</w:t>
            </w:r>
          </w:p>
        </w:tc>
        <w:tc>
          <w:tcPr>
            <w:tcW w:w="7322" w:type="dxa"/>
            <w:vAlign w:val="bottom"/>
          </w:tcPr>
          <w:p w:rsidR="003D5A76" w:rsidRPr="007D0D1B" w:rsidRDefault="003D5A76" w:rsidP="000D76D2">
            <w:pPr>
              <w:spacing w:beforeLines="20" w:before="48" w:afterLines="20" w:after="48"/>
              <w:rPr>
                <w:rFonts w:cs="Tahoma"/>
                <w:color w:val="000000"/>
              </w:rPr>
            </w:pPr>
            <w:r w:rsidRPr="007D0D1B">
              <w:rPr>
                <w:rFonts w:cs="Tahoma"/>
                <w:color w:val="000000"/>
              </w:rPr>
              <w:t>Ryder Date Warehouse; the new warehouse that will now support all Ryder data warehouse reporting needs</w:t>
            </w:r>
          </w:p>
        </w:tc>
      </w:tr>
      <w:tr w:rsidR="003D5A76" w:rsidRPr="007D0D1B" w:rsidTr="00FF3A67">
        <w:trPr>
          <w:trHeight w:val="212"/>
        </w:trPr>
        <w:tc>
          <w:tcPr>
            <w:tcW w:w="1620" w:type="dxa"/>
            <w:vAlign w:val="center"/>
          </w:tcPr>
          <w:p w:rsidR="003D5A76" w:rsidRPr="007D0D1B" w:rsidRDefault="003D5A76" w:rsidP="000D76D2">
            <w:pPr>
              <w:spacing w:beforeLines="20" w:before="48" w:afterLines="20" w:after="48"/>
              <w:rPr>
                <w:rFonts w:cs="Tahoma"/>
                <w:bCs/>
              </w:rPr>
            </w:pPr>
            <w:r w:rsidRPr="007D0D1B">
              <w:rPr>
                <w:rFonts w:cs="Tahoma"/>
                <w:bCs/>
              </w:rPr>
              <w:t>CWP</w:t>
            </w:r>
          </w:p>
        </w:tc>
        <w:tc>
          <w:tcPr>
            <w:tcW w:w="7322" w:type="dxa"/>
            <w:vAlign w:val="bottom"/>
          </w:tcPr>
          <w:p w:rsidR="003D5A76" w:rsidRPr="007D0D1B" w:rsidRDefault="003D5A76" w:rsidP="000D76D2">
            <w:pPr>
              <w:spacing w:beforeLines="20" w:before="48" w:afterLines="20" w:after="48"/>
              <w:rPr>
                <w:rFonts w:cs="Tahoma"/>
              </w:rPr>
            </w:pPr>
            <w:r w:rsidRPr="007D0D1B">
              <w:rPr>
                <w:rFonts w:cs="Tahoma"/>
              </w:rPr>
              <w:t>Customer Web Portal</w:t>
            </w:r>
          </w:p>
        </w:tc>
      </w:tr>
      <w:tr w:rsidR="003D5A76" w:rsidRPr="007D0D1B" w:rsidTr="00FF3A67">
        <w:trPr>
          <w:trHeight w:val="212"/>
        </w:trPr>
        <w:tc>
          <w:tcPr>
            <w:tcW w:w="1620" w:type="dxa"/>
            <w:vAlign w:val="center"/>
          </w:tcPr>
          <w:p w:rsidR="003D5A76" w:rsidRPr="007D0D1B" w:rsidRDefault="003D5A76" w:rsidP="000D76D2">
            <w:pPr>
              <w:spacing w:beforeLines="20" w:before="48" w:afterLines="20" w:after="48"/>
              <w:rPr>
                <w:rFonts w:cs="Tahoma"/>
                <w:bCs/>
                <w:color w:val="000000"/>
              </w:rPr>
            </w:pPr>
            <w:r w:rsidRPr="007D0D1B">
              <w:rPr>
                <w:rFonts w:cs="Tahoma"/>
                <w:bCs/>
                <w:color w:val="000000"/>
              </w:rPr>
              <w:t>MicroStrategy</w:t>
            </w:r>
          </w:p>
        </w:tc>
        <w:tc>
          <w:tcPr>
            <w:tcW w:w="7322" w:type="dxa"/>
            <w:vAlign w:val="bottom"/>
          </w:tcPr>
          <w:p w:rsidR="003D5A76" w:rsidRPr="007D0D1B" w:rsidRDefault="003D5A76" w:rsidP="000D76D2">
            <w:pPr>
              <w:spacing w:beforeLines="20" w:before="48" w:afterLines="20" w:after="48"/>
              <w:rPr>
                <w:rFonts w:cs="Tahoma"/>
                <w:color w:val="000000"/>
              </w:rPr>
            </w:pPr>
            <w:r w:rsidRPr="007D0D1B">
              <w:rPr>
                <w:rFonts w:cs="Tahoma"/>
                <w:color w:val="000000"/>
              </w:rPr>
              <w:t>Single User Interface For All BI&amp;A Reporting and Data Access</w:t>
            </w:r>
          </w:p>
        </w:tc>
      </w:tr>
      <w:tr w:rsidR="003D5A76" w:rsidRPr="007D0D1B" w:rsidTr="00FF3A67">
        <w:trPr>
          <w:trHeight w:val="212"/>
        </w:trPr>
        <w:tc>
          <w:tcPr>
            <w:tcW w:w="1620" w:type="dxa"/>
            <w:vAlign w:val="center"/>
          </w:tcPr>
          <w:p w:rsidR="003D5A76" w:rsidRPr="007D0D1B" w:rsidRDefault="003D5A76" w:rsidP="000D76D2">
            <w:pPr>
              <w:spacing w:beforeLines="20" w:before="48" w:afterLines="20" w:after="48"/>
              <w:rPr>
                <w:rFonts w:cs="Tahoma"/>
                <w:bCs/>
                <w:color w:val="000000"/>
              </w:rPr>
            </w:pPr>
            <w:r w:rsidRPr="007D0D1B">
              <w:rPr>
                <w:rFonts w:cs="Tahoma"/>
                <w:bCs/>
                <w:color w:val="000000"/>
              </w:rPr>
              <w:t>IMS</w:t>
            </w:r>
          </w:p>
        </w:tc>
        <w:tc>
          <w:tcPr>
            <w:tcW w:w="7322" w:type="dxa"/>
            <w:vAlign w:val="bottom"/>
          </w:tcPr>
          <w:p w:rsidR="003D5A76" w:rsidRPr="00D50A40" w:rsidRDefault="003D5A76" w:rsidP="000D76D2">
            <w:pPr>
              <w:spacing w:beforeLines="20" w:before="48" w:afterLines="20" w:after="48"/>
              <w:rPr>
                <w:rFonts w:cs="Tahoma"/>
              </w:rPr>
            </w:pPr>
            <w:r w:rsidRPr="00D50A40">
              <w:rPr>
                <w:rFonts w:cs="Tahoma"/>
              </w:rPr>
              <w:t>Ryder’s Incident Management application system, this is the current system for reporting insurance related incidents for SCS/DTS. </w:t>
            </w:r>
          </w:p>
        </w:tc>
      </w:tr>
      <w:tr w:rsidR="003D5A76" w:rsidRPr="007D0D1B" w:rsidTr="00FF3A67">
        <w:trPr>
          <w:trHeight w:val="212"/>
        </w:trPr>
        <w:tc>
          <w:tcPr>
            <w:tcW w:w="1620" w:type="dxa"/>
            <w:vAlign w:val="center"/>
          </w:tcPr>
          <w:p w:rsidR="003D5A76" w:rsidRPr="007D0D1B" w:rsidRDefault="003D5A76" w:rsidP="000D76D2">
            <w:pPr>
              <w:spacing w:beforeLines="20" w:before="48" w:afterLines="20" w:after="48"/>
              <w:rPr>
                <w:rFonts w:cs="Tahoma"/>
                <w:bCs/>
                <w:color w:val="000000"/>
              </w:rPr>
            </w:pPr>
            <w:r w:rsidRPr="007D0D1B">
              <w:rPr>
                <w:rFonts w:cs="Tahoma"/>
                <w:bCs/>
                <w:color w:val="000000"/>
              </w:rPr>
              <w:t>iVOS</w:t>
            </w:r>
          </w:p>
        </w:tc>
        <w:tc>
          <w:tcPr>
            <w:tcW w:w="7322" w:type="dxa"/>
            <w:vAlign w:val="bottom"/>
          </w:tcPr>
          <w:p w:rsidR="003D5A76" w:rsidRPr="00D50A40" w:rsidRDefault="003D5A76" w:rsidP="000D76D2">
            <w:pPr>
              <w:spacing w:beforeLines="20" w:before="48" w:afterLines="20" w:after="48"/>
              <w:rPr>
                <w:rFonts w:cs="Tahoma"/>
              </w:rPr>
            </w:pPr>
            <w:r w:rsidRPr="00D50A40">
              <w:rPr>
                <w:rFonts w:cs="Tahoma"/>
              </w:rPr>
              <w:t>Claim Management software provided by Ventiv. This new system will process liability, personal damage, physical damage, property damage claims. iVOS solution will replace Pyramid, BI/PD Accident Reporting, NLCO MS/Access reports, Standard Register Check Printing, MS/Access CMS processing and other MS/Access facilities which currently support Ryder’s  Pyramid environment.</w:t>
            </w:r>
          </w:p>
        </w:tc>
      </w:tr>
      <w:tr w:rsidR="003D5A76" w:rsidRPr="007D0D1B" w:rsidTr="00FF3A67">
        <w:trPr>
          <w:trHeight w:val="212"/>
        </w:trPr>
        <w:tc>
          <w:tcPr>
            <w:tcW w:w="8942" w:type="dxa"/>
            <w:gridSpan w:val="2"/>
            <w:shd w:val="clear" w:color="auto" w:fill="E7E6E6" w:themeFill="background2"/>
            <w:vAlign w:val="center"/>
          </w:tcPr>
          <w:p w:rsidR="003D5A76" w:rsidRPr="00C2595A" w:rsidRDefault="004517FF" w:rsidP="000D76D2">
            <w:pPr>
              <w:spacing w:beforeLines="20" w:before="48" w:afterLines="20" w:after="48"/>
              <w:jc w:val="center"/>
              <w:rPr>
                <w:rFonts w:cs="Tahoma"/>
                <w:b/>
                <w:color w:val="000000"/>
              </w:rPr>
            </w:pPr>
            <w:r>
              <w:rPr>
                <w:rFonts w:cs="Tahoma"/>
                <w:b/>
                <w:color w:val="000000"/>
              </w:rPr>
              <w:t>GENERAL</w:t>
            </w:r>
          </w:p>
        </w:tc>
      </w:tr>
      <w:tr w:rsidR="003D5A76" w:rsidRPr="007D0D1B" w:rsidTr="00FF3A67">
        <w:trPr>
          <w:trHeight w:val="212"/>
        </w:trPr>
        <w:tc>
          <w:tcPr>
            <w:tcW w:w="1620" w:type="dxa"/>
            <w:vAlign w:val="center"/>
          </w:tcPr>
          <w:p w:rsidR="003D5A76" w:rsidRPr="007D0D1B" w:rsidRDefault="003D5A76" w:rsidP="000D76D2">
            <w:pPr>
              <w:spacing w:beforeLines="20" w:before="48" w:afterLines="20" w:after="48"/>
              <w:rPr>
                <w:rFonts w:cs="Tahoma"/>
                <w:bCs/>
                <w:color w:val="000000"/>
              </w:rPr>
            </w:pPr>
            <w:r w:rsidRPr="007D0D1B">
              <w:rPr>
                <w:rFonts w:cs="Tahoma"/>
                <w:bCs/>
                <w:color w:val="000000"/>
              </w:rPr>
              <w:t>BI</w:t>
            </w:r>
          </w:p>
        </w:tc>
        <w:tc>
          <w:tcPr>
            <w:tcW w:w="7322" w:type="dxa"/>
            <w:vAlign w:val="bottom"/>
          </w:tcPr>
          <w:p w:rsidR="003D5A76" w:rsidRPr="007D0D1B" w:rsidRDefault="003D5A76" w:rsidP="000D76D2">
            <w:pPr>
              <w:spacing w:beforeLines="20" w:before="48" w:afterLines="20" w:after="48"/>
              <w:rPr>
                <w:rFonts w:cs="Tahoma"/>
                <w:color w:val="000000"/>
              </w:rPr>
            </w:pPr>
            <w:r w:rsidRPr="007D0D1B">
              <w:rPr>
                <w:rFonts w:cs="Tahoma"/>
                <w:color w:val="000000"/>
              </w:rPr>
              <w:t>Bodily Injury</w:t>
            </w:r>
          </w:p>
        </w:tc>
      </w:tr>
      <w:tr w:rsidR="003D5A76" w:rsidRPr="007D0D1B" w:rsidTr="00FF3A67">
        <w:trPr>
          <w:trHeight w:val="212"/>
        </w:trPr>
        <w:tc>
          <w:tcPr>
            <w:tcW w:w="1620" w:type="dxa"/>
            <w:vAlign w:val="center"/>
          </w:tcPr>
          <w:p w:rsidR="003D5A76" w:rsidRPr="007D0D1B" w:rsidRDefault="003D5A76" w:rsidP="000D76D2">
            <w:pPr>
              <w:spacing w:beforeLines="20" w:before="48" w:afterLines="20" w:after="48"/>
              <w:rPr>
                <w:rFonts w:cs="Tahoma"/>
                <w:bCs/>
                <w:color w:val="000000"/>
              </w:rPr>
            </w:pPr>
            <w:r w:rsidRPr="007D0D1B">
              <w:rPr>
                <w:rFonts w:cs="Tahoma"/>
                <w:bCs/>
                <w:color w:val="000000"/>
              </w:rPr>
              <w:t>PD</w:t>
            </w:r>
          </w:p>
        </w:tc>
        <w:tc>
          <w:tcPr>
            <w:tcW w:w="7322" w:type="dxa"/>
            <w:vAlign w:val="bottom"/>
          </w:tcPr>
          <w:p w:rsidR="003D5A76" w:rsidRPr="007D0D1B" w:rsidRDefault="003D5A76" w:rsidP="000D76D2">
            <w:pPr>
              <w:spacing w:beforeLines="20" w:before="48" w:afterLines="20" w:after="48"/>
              <w:rPr>
                <w:rFonts w:cs="Tahoma"/>
                <w:color w:val="000000"/>
              </w:rPr>
            </w:pPr>
            <w:r w:rsidRPr="007D0D1B">
              <w:rPr>
                <w:rFonts w:cs="Tahoma"/>
                <w:color w:val="000000"/>
              </w:rPr>
              <w:t>Property Damage</w:t>
            </w:r>
          </w:p>
        </w:tc>
      </w:tr>
      <w:tr w:rsidR="003D5A76" w:rsidRPr="007D0D1B" w:rsidTr="00FF3A67">
        <w:trPr>
          <w:trHeight w:val="212"/>
        </w:trPr>
        <w:tc>
          <w:tcPr>
            <w:tcW w:w="1620" w:type="dxa"/>
            <w:vAlign w:val="center"/>
          </w:tcPr>
          <w:p w:rsidR="003D5A76" w:rsidRPr="007D0D1B" w:rsidRDefault="003D5A76" w:rsidP="000D76D2">
            <w:pPr>
              <w:spacing w:beforeLines="20" w:before="48" w:afterLines="20" w:after="48"/>
              <w:rPr>
                <w:rFonts w:cs="Tahoma"/>
                <w:bCs/>
                <w:color w:val="000000"/>
              </w:rPr>
            </w:pPr>
            <w:r w:rsidRPr="007D0D1B">
              <w:rPr>
                <w:rFonts w:cs="Tahoma"/>
                <w:bCs/>
                <w:color w:val="000000"/>
              </w:rPr>
              <w:t>PhD</w:t>
            </w:r>
          </w:p>
        </w:tc>
        <w:tc>
          <w:tcPr>
            <w:tcW w:w="7322" w:type="dxa"/>
            <w:vAlign w:val="bottom"/>
          </w:tcPr>
          <w:p w:rsidR="003D5A76" w:rsidRPr="007D0D1B" w:rsidRDefault="003D5A76" w:rsidP="000D76D2">
            <w:pPr>
              <w:spacing w:beforeLines="20" w:before="48" w:afterLines="20" w:after="48"/>
              <w:rPr>
                <w:rFonts w:cs="Tahoma"/>
                <w:color w:val="000000"/>
              </w:rPr>
            </w:pPr>
            <w:r w:rsidRPr="007D0D1B">
              <w:rPr>
                <w:rFonts w:cs="Tahoma"/>
                <w:color w:val="000000"/>
              </w:rPr>
              <w:t>Physical Damage</w:t>
            </w:r>
          </w:p>
        </w:tc>
      </w:tr>
      <w:tr w:rsidR="003D5A76" w:rsidRPr="007D0D1B" w:rsidTr="00FF3A67">
        <w:trPr>
          <w:trHeight w:val="212"/>
        </w:trPr>
        <w:tc>
          <w:tcPr>
            <w:tcW w:w="1620" w:type="dxa"/>
            <w:vAlign w:val="center"/>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FNOL</w:t>
            </w:r>
          </w:p>
        </w:tc>
        <w:tc>
          <w:tcPr>
            <w:tcW w:w="7322" w:type="dxa"/>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First Notice of Loss</w:t>
            </w:r>
          </w:p>
        </w:tc>
      </w:tr>
      <w:tr w:rsidR="003D5A76" w:rsidRPr="007D0D1B" w:rsidTr="00FF3A67">
        <w:trPr>
          <w:trHeight w:val="212"/>
        </w:trPr>
        <w:tc>
          <w:tcPr>
            <w:tcW w:w="1620" w:type="dxa"/>
            <w:vAlign w:val="center"/>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NCE</w:t>
            </w:r>
          </w:p>
        </w:tc>
        <w:tc>
          <w:tcPr>
            <w:tcW w:w="7322" w:type="dxa"/>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No Claim Expected</w:t>
            </w:r>
          </w:p>
        </w:tc>
      </w:tr>
      <w:tr w:rsidR="003D5A76" w:rsidRPr="007D0D1B" w:rsidTr="00FF3A67">
        <w:trPr>
          <w:trHeight w:val="212"/>
        </w:trPr>
        <w:tc>
          <w:tcPr>
            <w:tcW w:w="1620" w:type="dxa"/>
            <w:vAlign w:val="center"/>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PIP</w:t>
            </w:r>
          </w:p>
        </w:tc>
        <w:tc>
          <w:tcPr>
            <w:tcW w:w="7322" w:type="dxa"/>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Personal Injury Protection</w:t>
            </w:r>
          </w:p>
        </w:tc>
      </w:tr>
      <w:tr w:rsidR="003D5A76" w:rsidRPr="007D0D1B" w:rsidTr="00FF3A67">
        <w:trPr>
          <w:trHeight w:val="212"/>
        </w:trPr>
        <w:tc>
          <w:tcPr>
            <w:tcW w:w="1620" w:type="dxa"/>
            <w:vAlign w:val="center"/>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PYTD</w:t>
            </w:r>
          </w:p>
        </w:tc>
        <w:tc>
          <w:tcPr>
            <w:tcW w:w="7322" w:type="dxa"/>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Prior Year to Date</w:t>
            </w:r>
          </w:p>
        </w:tc>
      </w:tr>
      <w:tr w:rsidR="003D5A76" w:rsidRPr="007D0D1B" w:rsidTr="00FF3A67">
        <w:trPr>
          <w:trHeight w:val="212"/>
        </w:trPr>
        <w:tc>
          <w:tcPr>
            <w:tcW w:w="1620" w:type="dxa"/>
            <w:vAlign w:val="center"/>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POP</w:t>
            </w:r>
          </w:p>
        </w:tc>
        <w:tc>
          <w:tcPr>
            <w:tcW w:w="7322" w:type="dxa"/>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Period over Period</w:t>
            </w:r>
            <w:r w:rsidR="009A76E4">
              <w:rPr>
                <w:rFonts w:eastAsia="Times New Roman" w:cs="Tahoma"/>
                <w:color w:val="000000"/>
              </w:rPr>
              <w:t xml:space="preserve"> variance</w:t>
            </w:r>
            <w:r>
              <w:rPr>
                <w:rFonts w:eastAsia="Times New Roman" w:cs="Tahoma"/>
                <w:color w:val="000000"/>
              </w:rPr>
              <w:t xml:space="preserve"> - </w:t>
            </w:r>
            <w:r w:rsidRPr="00D50A40">
              <w:rPr>
                <w:rFonts w:eastAsia="Times New Roman" w:cs="Tahoma"/>
                <w:color w:val="000000"/>
              </w:rPr>
              <w:t>can be month over prior month, month over month from prior year, year-to-date over year-to-date, etc.</w:t>
            </w:r>
          </w:p>
        </w:tc>
      </w:tr>
      <w:tr w:rsidR="003D5A76" w:rsidRPr="007D0D1B" w:rsidTr="00FF3A67">
        <w:trPr>
          <w:trHeight w:val="212"/>
        </w:trPr>
        <w:tc>
          <w:tcPr>
            <w:tcW w:w="1620" w:type="dxa"/>
            <w:vAlign w:val="center"/>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JV</w:t>
            </w:r>
          </w:p>
        </w:tc>
        <w:tc>
          <w:tcPr>
            <w:tcW w:w="7322" w:type="dxa"/>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Journal Voucher</w:t>
            </w:r>
          </w:p>
        </w:tc>
      </w:tr>
      <w:tr w:rsidR="003D5A76" w:rsidRPr="007D0D1B" w:rsidTr="00FF3A67">
        <w:trPr>
          <w:trHeight w:val="212"/>
        </w:trPr>
        <w:tc>
          <w:tcPr>
            <w:tcW w:w="1620" w:type="dxa"/>
            <w:vAlign w:val="center"/>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Recon</w:t>
            </w:r>
          </w:p>
        </w:tc>
        <w:tc>
          <w:tcPr>
            <w:tcW w:w="7322" w:type="dxa"/>
          </w:tcPr>
          <w:p w:rsidR="003D5A76" w:rsidRPr="00D50A40" w:rsidRDefault="003D5A76" w:rsidP="000D76D2">
            <w:pPr>
              <w:spacing w:beforeLines="20" w:before="48" w:afterLines="20" w:after="48"/>
              <w:rPr>
                <w:rFonts w:eastAsia="Times New Roman" w:cs="Tahoma"/>
                <w:color w:val="000000"/>
              </w:rPr>
            </w:pPr>
            <w:r w:rsidRPr="00D50A40">
              <w:rPr>
                <w:rFonts w:eastAsia="Times New Roman" w:cs="Tahoma"/>
                <w:color w:val="000000"/>
              </w:rPr>
              <w:t>Reconciliation</w:t>
            </w:r>
          </w:p>
        </w:tc>
      </w:tr>
      <w:tr w:rsidR="003D5A76" w:rsidRPr="007D0D1B" w:rsidTr="00FF3A67">
        <w:trPr>
          <w:trHeight w:val="212"/>
        </w:trPr>
        <w:tc>
          <w:tcPr>
            <w:tcW w:w="1620" w:type="dxa"/>
            <w:vAlign w:val="center"/>
          </w:tcPr>
          <w:p w:rsidR="003D5A76" w:rsidRPr="007D0D1B" w:rsidRDefault="004517FF" w:rsidP="000D76D2">
            <w:pPr>
              <w:spacing w:beforeLines="20" w:before="48" w:afterLines="20" w:after="48"/>
              <w:rPr>
                <w:rFonts w:eastAsia="Times New Roman" w:cs="Tahoma"/>
                <w:color w:val="000000"/>
              </w:rPr>
            </w:pPr>
            <w:r>
              <w:rPr>
                <w:rFonts w:eastAsia="Times New Roman" w:cs="Tahoma"/>
                <w:color w:val="000000"/>
              </w:rPr>
              <w:t>L</w:t>
            </w:r>
            <w:r w:rsidR="003D5A76" w:rsidRPr="007D0D1B">
              <w:rPr>
                <w:rFonts w:eastAsia="Times New Roman" w:cs="Tahoma"/>
                <w:color w:val="000000"/>
              </w:rPr>
              <w:t>BU</w:t>
            </w:r>
          </w:p>
        </w:tc>
        <w:tc>
          <w:tcPr>
            <w:tcW w:w="7322" w:type="dxa"/>
          </w:tcPr>
          <w:p w:rsidR="003D5A76" w:rsidRPr="007D0D1B" w:rsidRDefault="004517FF" w:rsidP="000D76D2">
            <w:pPr>
              <w:spacing w:beforeLines="20" w:before="48" w:afterLines="20" w:after="48"/>
              <w:rPr>
                <w:rFonts w:eastAsia="Times New Roman" w:cs="Tahoma"/>
                <w:color w:val="000000"/>
              </w:rPr>
            </w:pPr>
            <w:r>
              <w:rPr>
                <w:rFonts w:eastAsia="Times New Roman" w:cs="Tahoma"/>
                <w:color w:val="000000"/>
              </w:rPr>
              <w:t xml:space="preserve">Logical </w:t>
            </w:r>
            <w:r w:rsidR="003D5A76" w:rsidRPr="007D0D1B">
              <w:rPr>
                <w:rFonts w:eastAsia="Times New Roman" w:cs="Tahoma"/>
                <w:color w:val="000000"/>
              </w:rPr>
              <w:t>Business Unit (</w:t>
            </w:r>
            <w:r w:rsidR="003D5A76">
              <w:rPr>
                <w:rFonts w:eastAsia="Times New Roman" w:cs="Tahoma"/>
                <w:color w:val="000000"/>
              </w:rPr>
              <w:t>FMS</w:t>
            </w:r>
            <w:r w:rsidR="003D5A76" w:rsidRPr="007D0D1B">
              <w:rPr>
                <w:rFonts w:eastAsia="Times New Roman" w:cs="Tahoma"/>
                <w:color w:val="000000"/>
              </w:rPr>
              <w:t>)</w:t>
            </w:r>
            <w:r w:rsidR="003D5A76">
              <w:rPr>
                <w:rFonts w:eastAsia="Times New Roman" w:cs="Tahoma"/>
                <w:color w:val="000000"/>
              </w:rPr>
              <w:t xml:space="preserve"> </w:t>
            </w:r>
            <w:r w:rsidR="003D5A76" w:rsidRPr="00D50A40">
              <w:rPr>
                <w:rFonts w:eastAsia="Times New Roman" w:cs="Tahoma"/>
                <w:color w:val="000000"/>
              </w:rPr>
              <w:t>Note:  SCS/DTS roll up to Teams &amp; General Managers instead of BUs</w:t>
            </w:r>
          </w:p>
        </w:tc>
      </w:tr>
      <w:tr w:rsidR="003D5A76" w:rsidRPr="007D0D1B" w:rsidTr="00FF3A67">
        <w:trPr>
          <w:trHeight w:val="212"/>
        </w:trPr>
        <w:tc>
          <w:tcPr>
            <w:tcW w:w="1620" w:type="dxa"/>
            <w:vAlign w:val="center"/>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ALAE</w:t>
            </w:r>
          </w:p>
        </w:tc>
        <w:tc>
          <w:tcPr>
            <w:tcW w:w="7322" w:type="dxa"/>
          </w:tcPr>
          <w:p w:rsidR="003D5A76" w:rsidRPr="007D0D1B" w:rsidRDefault="003D5A76" w:rsidP="000D76D2">
            <w:pPr>
              <w:spacing w:beforeLines="20" w:before="48" w:afterLines="20" w:after="48"/>
              <w:rPr>
                <w:rFonts w:eastAsia="Times New Roman" w:cs="Tahoma"/>
                <w:color w:val="000000"/>
              </w:rPr>
            </w:pPr>
            <w:r w:rsidRPr="00D50A40">
              <w:rPr>
                <w:rFonts w:eastAsia="Times New Roman" w:cs="Tahoma"/>
                <w:color w:val="000000"/>
              </w:rPr>
              <w:t>Adjuster &amp; Legal Expenses associated with administration &amp; settlement of a claim</w:t>
            </w:r>
          </w:p>
        </w:tc>
      </w:tr>
      <w:tr w:rsidR="003D5A76" w:rsidRPr="007D0D1B" w:rsidTr="00FF3A67">
        <w:trPr>
          <w:trHeight w:val="212"/>
        </w:trPr>
        <w:tc>
          <w:tcPr>
            <w:tcW w:w="1620" w:type="dxa"/>
            <w:vAlign w:val="center"/>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AP</w:t>
            </w:r>
          </w:p>
        </w:tc>
        <w:tc>
          <w:tcPr>
            <w:tcW w:w="7322" w:type="dxa"/>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Accounts Payable</w:t>
            </w:r>
          </w:p>
        </w:tc>
      </w:tr>
      <w:tr w:rsidR="003D5A76" w:rsidRPr="007D0D1B" w:rsidTr="00FF3A67">
        <w:trPr>
          <w:trHeight w:val="212"/>
        </w:trPr>
        <w:tc>
          <w:tcPr>
            <w:tcW w:w="1620" w:type="dxa"/>
            <w:vAlign w:val="center"/>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BIPD</w:t>
            </w:r>
          </w:p>
        </w:tc>
        <w:tc>
          <w:tcPr>
            <w:tcW w:w="7322" w:type="dxa"/>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Bodily Injury/ Property Damage</w:t>
            </w:r>
          </w:p>
        </w:tc>
      </w:tr>
      <w:tr w:rsidR="003D5A76" w:rsidRPr="007D0D1B" w:rsidTr="00FF3A67">
        <w:trPr>
          <w:trHeight w:val="212"/>
        </w:trPr>
        <w:tc>
          <w:tcPr>
            <w:tcW w:w="1620" w:type="dxa"/>
            <w:vAlign w:val="center"/>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Triangle</w:t>
            </w:r>
          </w:p>
        </w:tc>
        <w:tc>
          <w:tcPr>
            <w:tcW w:w="7322" w:type="dxa"/>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The data comes out in a triangle</w:t>
            </w:r>
            <w:r>
              <w:rPr>
                <w:rFonts w:eastAsia="Times New Roman" w:cs="Tahoma"/>
                <w:color w:val="000000"/>
              </w:rPr>
              <w:t xml:space="preserve"> form</w:t>
            </w:r>
            <w:r w:rsidRPr="007D0D1B">
              <w:rPr>
                <w:rFonts w:eastAsia="Times New Roman" w:cs="Tahoma"/>
                <w:color w:val="000000"/>
              </w:rPr>
              <w:t>; loss over a period of year; used by actuaries</w:t>
            </w:r>
          </w:p>
        </w:tc>
      </w:tr>
      <w:tr w:rsidR="003D5A76" w:rsidRPr="007D0D1B" w:rsidTr="00FF3A67">
        <w:trPr>
          <w:trHeight w:val="212"/>
        </w:trPr>
        <w:tc>
          <w:tcPr>
            <w:tcW w:w="1620" w:type="dxa"/>
            <w:vAlign w:val="center"/>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TPA</w:t>
            </w:r>
          </w:p>
        </w:tc>
        <w:tc>
          <w:tcPr>
            <w:tcW w:w="7322" w:type="dxa"/>
          </w:tcPr>
          <w:p w:rsidR="003D5A76" w:rsidRPr="007D0D1B" w:rsidRDefault="003D5A76" w:rsidP="000D76D2">
            <w:pPr>
              <w:spacing w:beforeLines="20" w:before="48" w:afterLines="20" w:after="48"/>
              <w:rPr>
                <w:rFonts w:eastAsia="Times New Roman" w:cs="Tahoma"/>
                <w:color w:val="000000"/>
              </w:rPr>
            </w:pPr>
            <w:r w:rsidRPr="007D0D1B">
              <w:rPr>
                <w:rFonts w:eastAsia="Times New Roman" w:cs="Tahoma"/>
                <w:color w:val="000000"/>
              </w:rPr>
              <w:t>Third Party Administrator</w:t>
            </w:r>
          </w:p>
        </w:tc>
      </w:tr>
    </w:tbl>
    <w:p w:rsidR="00872015" w:rsidRDefault="00872015" w:rsidP="0005404B"/>
    <w:p w:rsidR="00872015" w:rsidRDefault="00872015">
      <w:pPr>
        <w:spacing w:after="160"/>
      </w:pPr>
      <w:r>
        <w:br w:type="page"/>
      </w:r>
    </w:p>
    <w:p w:rsidR="002057C4" w:rsidRDefault="002057C4" w:rsidP="0005404B"/>
    <w:p w:rsidR="009E5F92" w:rsidRDefault="009E5F92" w:rsidP="009E5F92">
      <w:pPr>
        <w:pStyle w:val="Heading2"/>
      </w:pPr>
      <w:bookmarkStart w:id="73" w:name="_Toc469999562"/>
      <w:r>
        <w:t>References</w:t>
      </w:r>
      <w:bookmarkEnd w:id="73"/>
    </w:p>
    <w:p w:rsidR="005B1CC1" w:rsidRDefault="006F3918" w:rsidP="00504CF7">
      <w:pPr>
        <w:pStyle w:val="ListParagraph"/>
        <w:numPr>
          <w:ilvl w:val="0"/>
          <w:numId w:val="4"/>
        </w:numPr>
        <w:ind w:firstLine="0"/>
      </w:pPr>
      <w:r>
        <w:t>Insurance Accounting Kaizen Workbook – WNS</w:t>
      </w:r>
      <w:r w:rsidR="00B450C4">
        <w:t xml:space="preserve"> (.doc)</w:t>
      </w:r>
    </w:p>
    <w:p w:rsidR="00DC738F" w:rsidRDefault="00DC738F" w:rsidP="00504CF7">
      <w:pPr>
        <w:pStyle w:val="ListParagraph"/>
        <w:numPr>
          <w:ilvl w:val="0"/>
          <w:numId w:val="4"/>
        </w:numPr>
        <w:ind w:firstLine="0"/>
      </w:pPr>
      <w:r w:rsidRPr="006D48FF">
        <w:t>INMCEXT – IAS Summary Master File Definition</w:t>
      </w:r>
      <w:r w:rsidR="00B450C4">
        <w:t xml:space="preserve"> (.xls)</w:t>
      </w:r>
    </w:p>
    <w:p w:rsidR="006D48FF" w:rsidRDefault="006D48FF" w:rsidP="00504CF7">
      <w:pPr>
        <w:pStyle w:val="ListParagraph"/>
        <w:numPr>
          <w:ilvl w:val="0"/>
          <w:numId w:val="4"/>
        </w:numPr>
        <w:ind w:firstLine="0"/>
      </w:pPr>
      <w:r>
        <w:t>IA Reporting Requirements</w:t>
      </w:r>
      <w:r w:rsidR="00B450C4">
        <w:t xml:space="preserve"> (.xls)</w:t>
      </w:r>
    </w:p>
    <w:p w:rsidR="006D48FF" w:rsidRDefault="006D48FF" w:rsidP="00504CF7">
      <w:pPr>
        <w:pStyle w:val="ListParagraph"/>
        <w:numPr>
          <w:ilvl w:val="0"/>
          <w:numId w:val="4"/>
        </w:numPr>
        <w:ind w:firstLine="0"/>
      </w:pPr>
      <w:r>
        <w:t>IN370D93_EOM_TRANS – Sample Data</w:t>
      </w:r>
      <w:r w:rsidR="00B450C4">
        <w:t xml:space="preserve"> (.xls)</w:t>
      </w:r>
    </w:p>
    <w:p w:rsidR="006D48FF" w:rsidRDefault="006D48FF" w:rsidP="00504CF7">
      <w:pPr>
        <w:pStyle w:val="ListParagraph"/>
        <w:numPr>
          <w:ilvl w:val="0"/>
          <w:numId w:val="4"/>
        </w:numPr>
        <w:ind w:firstLine="0"/>
      </w:pPr>
      <w:r>
        <w:t>IN372D91_CLAIMS-RECENT_UNCAP – Sample Data</w:t>
      </w:r>
      <w:r w:rsidR="00B450C4">
        <w:t xml:space="preserve"> (.xls)</w:t>
      </w:r>
    </w:p>
    <w:p w:rsidR="001316DD" w:rsidRDefault="001316DD" w:rsidP="00504CF7">
      <w:pPr>
        <w:pStyle w:val="ListParagraph"/>
        <w:numPr>
          <w:ilvl w:val="0"/>
          <w:numId w:val="4"/>
        </w:numPr>
        <w:ind w:firstLine="0"/>
      </w:pPr>
      <w:r>
        <w:t>IT</w:t>
      </w:r>
      <w:r w:rsidR="00283747">
        <w:t xml:space="preserve"> Policy (for Sensitive Date) – A</w:t>
      </w:r>
      <w:r>
        <w:t>ttached below</w:t>
      </w:r>
    </w:p>
    <w:bookmarkStart w:id="74" w:name="_MON_1531041239"/>
    <w:bookmarkEnd w:id="74"/>
    <w:p w:rsidR="00296F65" w:rsidRDefault="00837791" w:rsidP="001316DD">
      <w:pPr>
        <w:pStyle w:val="ListParagraph"/>
      </w:pPr>
      <w:r>
        <w:object w:dxaOrig="1551" w:dyaOrig="1004" w14:anchorId="5AFCA6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25pt" o:ole="">
            <v:imagedata r:id="rId18" o:title=""/>
          </v:shape>
          <o:OLEObject Type="Embed" ProgID="Word.Document.8" ShapeID="_x0000_i1025" DrawAspect="Icon" ObjectID="_1586669686" r:id="rId19">
            <o:FieldCodes>\s</o:FieldCodes>
          </o:OLEObject>
        </w:object>
      </w:r>
      <w:r w:rsidR="00CC1412">
        <w:t xml:space="preserve">    </w:t>
      </w:r>
    </w:p>
    <w:p w:rsidR="00296F65" w:rsidRDefault="00296F65" w:rsidP="00296F65">
      <w:pPr>
        <w:pStyle w:val="ListParagraph"/>
        <w:numPr>
          <w:ilvl w:val="0"/>
          <w:numId w:val="4"/>
        </w:numPr>
        <w:ind w:firstLine="0"/>
      </w:pPr>
      <w:r>
        <w:t>Data Integration Claimant Type Keys and Structure:</w:t>
      </w:r>
      <w:r w:rsidR="00CC1412">
        <w:t xml:space="preserve"> </w:t>
      </w:r>
    </w:p>
    <w:p w:rsidR="00296F65" w:rsidRDefault="00CC1412" w:rsidP="001316DD">
      <w:pPr>
        <w:pStyle w:val="ListParagraph"/>
      </w:pPr>
      <w:r>
        <w:fldChar w:fldCharType="begin"/>
      </w:r>
      <w:r>
        <w:instrText xml:space="preserve"> LINK </w:instrText>
      </w:r>
      <w:r w:rsidR="007C36A9">
        <w:instrText xml:space="preserve"> "C:\\Users\\lberleue\\Documents\\Liability &amp; Property\\BRD &amp; Deliverables\\BRD reference attachments\\Claimant Type Keys and Structure V15.xlsx"  </w:instrText>
      </w:r>
      <w:r>
        <w:instrText xml:space="preserve">\a \p \f 0 </w:instrText>
      </w:r>
      <w:r>
        <w:fldChar w:fldCharType="separate"/>
      </w:r>
      <w:r w:rsidR="00B71A44">
        <w:object w:dxaOrig="2069" w:dyaOrig="1339" w14:anchorId="356ADF63">
          <v:shape id="_x0000_i1026" type="#_x0000_t75" style="width:77pt;height:50.25pt">
            <v:imagedata r:id="rId20" o:title=""/>
          </v:shape>
        </w:object>
      </w:r>
      <w:r>
        <w:fldChar w:fldCharType="end"/>
      </w:r>
      <w:r w:rsidR="00296F65">
        <w:tab/>
      </w:r>
      <w:r w:rsidR="00296F65">
        <w:tab/>
      </w:r>
    </w:p>
    <w:p w:rsidR="00296F65" w:rsidRDefault="00296F65" w:rsidP="001316DD">
      <w:pPr>
        <w:pStyle w:val="ListParagraph"/>
        <w:numPr>
          <w:ilvl w:val="0"/>
          <w:numId w:val="4"/>
        </w:numPr>
        <w:ind w:firstLine="0"/>
      </w:pPr>
      <w:r>
        <w:t xml:space="preserve">Insurance Accounting Data Dictionary:     </w:t>
      </w:r>
    </w:p>
    <w:p w:rsidR="00296F65" w:rsidRDefault="00B71A44" w:rsidP="00296F65">
      <w:pPr>
        <w:pStyle w:val="ListParagraph"/>
      </w:pPr>
      <w:r>
        <w:object w:dxaOrig="20485" w:dyaOrig="19053" w14:anchorId="2135DA8F">
          <v:shape id="_x0000_i1028" type="#_x0000_t75" style="width:1028.1pt;height:953.6pt" o:ole="">
            <v:imagedata r:id="rId21" o:title=""/>
          </v:shape>
          <o:OLEObject Type="Link" ProgID="Excel.Sheet.12" ShapeID="_x0000_i1028" DrawAspect="Content" r:id="rId22" UpdateMode="Always">
            <o:LinkType>EnhancedMetaFile</o:LinkType>
            <o:LockedField>false</o:LockedField>
            <o:FieldCodes>\f 0</o:FieldCodes>
          </o:OLEObject>
        </w:object>
      </w:r>
      <w:r w:rsidR="00296F65">
        <w:tab/>
      </w:r>
    </w:p>
    <w:p w:rsidR="00296F65" w:rsidRDefault="00296F65" w:rsidP="00296F65">
      <w:pPr>
        <w:pStyle w:val="ListParagraph"/>
        <w:numPr>
          <w:ilvl w:val="0"/>
          <w:numId w:val="4"/>
        </w:numPr>
        <w:ind w:firstLine="0"/>
      </w:pPr>
      <w:r>
        <w:t>Data Integration Business Rules and Technical Requirements:</w:t>
      </w:r>
    </w:p>
    <w:p w:rsidR="00296F65" w:rsidRDefault="00296F65" w:rsidP="001316DD">
      <w:pPr>
        <w:pStyle w:val="ListParagraph"/>
      </w:pPr>
      <w:r>
        <w:fldChar w:fldCharType="begin"/>
      </w:r>
      <w:r>
        <w:instrText xml:space="preserve"> LINK Word.Document.12 "C:\\Users\\lberleue\\Documents\\Liability &amp; Property\\Data Integration\\Data Integration Business Rules &amp; Requirements 2016 11 17 v0.docx" "" \p \f 0 </w:instrText>
      </w:r>
      <w:r>
        <w:fldChar w:fldCharType="separate"/>
      </w:r>
      <w:r>
        <w:object w:dxaOrig="1551" w:dyaOrig="1004" w14:anchorId="4DF42ED0">
          <v:shape id="_x0000_i1027" type="#_x0000_t75" style="width:77.85pt;height:50.25pt">
            <v:imagedata r:id="rId23" o:title=""/>
          </v:shape>
        </w:object>
      </w:r>
      <w:r>
        <w:fldChar w:fldCharType="end"/>
      </w:r>
      <w:r>
        <w:tab/>
      </w:r>
    </w:p>
    <w:p w:rsidR="001316DD" w:rsidRPr="006D48FF" w:rsidRDefault="001316DD" w:rsidP="001316DD">
      <w:pPr>
        <w:pStyle w:val="ListParagraph"/>
      </w:pPr>
    </w:p>
    <w:p w:rsidR="009E5F92" w:rsidRDefault="009E5F92" w:rsidP="009E5F92"/>
    <w:p w:rsidR="009E5F92" w:rsidRDefault="009E5F92" w:rsidP="009E5F92">
      <w:pPr>
        <w:pStyle w:val="Heading1"/>
      </w:pPr>
      <w:bookmarkStart w:id="75" w:name="_Toc469999563"/>
      <w:r>
        <w:t>Success Criteria</w:t>
      </w:r>
      <w:bookmarkEnd w:id="75"/>
    </w:p>
    <w:p w:rsidR="007A7CB3" w:rsidRPr="00B85A55" w:rsidRDefault="007A7CB3" w:rsidP="007B0AED">
      <w:pPr>
        <w:ind w:left="360"/>
      </w:pPr>
      <w:r w:rsidRPr="00B85A55">
        <w:t xml:space="preserve">During the more detailed analysis of the Liability and </w:t>
      </w:r>
      <w:r w:rsidR="004B62CF" w:rsidRPr="00B85A55">
        <w:t>Insurance Accounting</w:t>
      </w:r>
      <w:r w:rsidRPr="00B85A55">
        <w:t xml:space="preserve"> Reporting project a success criteria flow will be developed and agreed upon by the business.</w:t>
      </w:r>
    </w:p>
    <w:p w:rsidR="00E734A7" w:rsidRPr="00D67EAD" w:rsidRDefault="00E734A7" w:rsidP="00504CF7">
      <w:pPr>
        <w:pStyle w:val="ListParagraph"/>
        <w:numPr>
          <w:ilvl w:val="0"/>
          <w:numId w:val="14"/>
        </w:numPr>
        <w:spacing w:after="0"/>
      </w:pPr>
      <w:r w:rsidRPr="00D67EAD">
        <w:t xml:space="preserve">Data within the Ryder data warehouse and in all </w:t>
      </w:r>
      <w:r w:rsidR="00D67EAD" w:rsidRPr="00D67EAD">
        <w:t>MicroStrategy</w:t>
      </w:r>
      <w:r w:rsidRPr="00D67EAD">
        <w:t xml:space="preserve"> visualizations accurately report what is in </w:t>
      </w:r>
      <w:r w:rsidR="00D67EAD" w:rsidRPr="00D67EAD">
        <w:t xml:space="preserve">iVOS and </w:t>
      </w:r>
      <w:r w:rsidR="00546C71" w:rsidRPr="005D09FA">
        <w:t>IAS historical data</w:t>
      </w:r>
      <w:r w:rsidRPr="005D09FA">
        <w:t>.</w:t>
      </w:r>
    </w:p>
    <w:p w:rsidR="00E734A7" w:rsidRPr="00B85A55" w:rsidRDefault="00E734A7" w:rsidP="00504CF7">
      <w:pPr>
        <w:pStyle w:val="ListParagraph"/>
        <w:numPr>
          <w:ilvl w:val="0"/>
          <w:numId w:val="14"/>
        </w:numPr>
        <w:spacing w:after="0"/>
      </w:pPr>
      <w:r w:rsidRPr="00D67EAD">
        <w:t xml:space="preserve">All data elements within the </w:t>
      </w:r>
      <w:r w:rsidR="00D67EAD" w:rsidRPr="00D67EAD">
        <w:t>(iVOS and IAS environment / current Insurance Accounting Reporting environment)</w:t>
      </w:r>
      <w:r w:rsidRPr="00D67EAD">
        <w:t xml:space="preserve"> are available in a self-service component.</w:t>
      </w:r>
    </w:p>
    <w:p w:rsidR="00E734A7" w:rsidRPr="00B85A55" w:rsidRDefault="00E734A7" w:rsidP="00504CF7">
      <w:pPr>
        <w:pStyle w:val="ListParagraph"/>
        <w:numPr>
          <w:ilvl w:val="0"/>
          <w:numId w:val="14"/>
        </w:numPr>
        <w:spacing w:after="0"/>
      </w:pPr>
      <w:r w:rsidRPr="00D67EAD">
        <w:t>Manual reporting has been substantially reduced via visualizations that require little or no manipulation.</w:t>
      </w:r>
      <w:r w:rsidR="00D67EAD" w:rsidRPr="00D67EAD">
        <w:t xml:space="preserve"> </w:t>
      </w:r>
    </w:p>
    <w:p w:rsidR="00E734A7" w:rsidRPr="00B85A55" w:rsidRDefault="00D67EAD" w:rsidP="00504CF7">
      <w:pPr>
        <w:pStyle w:val="ListParagraph"/>
        <w:numPr>
          <w:ilvl w:val="0"/>
          <w:numId w:val="14"/>
        </w:numPr>
        <w:spacing w:after="0" w:line="276" w:lineRule="auto"/>
        <w:rPr>
          <w:rFonts w:cs="Tahoma"/>
        </w:rPr>
      </w:pPr>
      <w:r w:rsidRPr="00D67EAD">
        <w:t>Improved visibility for c</w:t>
      </w:r>
      <w:r w:rsidR="00E734A7" w:rsidRPr="00D67EAD">
        <w:t xml:space="preserve">orporate management, </w:t>
      </w:r>
      <w:r w:rsidRPr="00D67EAD">
        <w:t>Insurance Accounting</w:t>
      </w:r>
      <w:r w:rsidR="00E734A7" w:rsidRPr="00D67EAD">
        <w:t xml:space="preserve"> management, </w:t>
      </w:r>
      <w:r w:rsidRPr="00D67EAD">
        <w:t xml:space="preserve">Insurance Accounting </w:t>
      </w:r>
      <w:r w:rsidR="00E734A7" w:rsidRPr="00D67EAD">
        <w:t xml:space="preserve">staff, </w:t>
      </w:r>
      <w:r w:rsidRPr="00D67EAD">
        <w:t xml:space="preserve">Risk Management and Staff, Safety teams, Field teams, and the National Liability Claims Office (NLCO) </w:t>
      </w:r>
      <w:r w:rsidR="00E734A7" w:rsidRPr="00D67EAD">
        <w:t xml:space="preserve">to information within </w:t>
      </w:r>
      <w:r w:rsidRPr="00D67EAD">
        <w:t>iVOS</w:t>
      </w:r>
      <w:r w:rsidR="00E734A7" w:rsidRPr="00D67EAD">
        <w:t xml:space="preserve"> and </w:t>
      </w:r>
      <w:r w:rsidRPr="00D67EAD">
        <w:t>Pyramid</w:t>
      </w:r>
      <w:r w:rsidR="00E734A7" w:rsidRPr="00D67EAD">
        <w:t xml:space="preserve">. </w:t>
      </w:r>
    </w:p>
    <w:p w:rsidR="000C3DCB" w:rsidRPr="00EA69DF" w:rsidRDefault="00E734A7" w:rsidP="00167F08">
      <w:pPr>
        <w:pStyle w:val="ListParagraph"/>
        <w:numPr>
          <w:ilvl w:val="0"/>
          <w:numId w:val="14"/>
        </w:numPr>
        <w:spacing w:after="0"/>
      </w:pPr>
      <w:r w:rsidRPr="00EE698A">
        <w:t xml:space="preserve">Tracking of </w:t>
      </w:r>
      <w:r w:rsidR="00D67EAD" w:rsidRPr="00EE698A">
        <w:t>claim activity for audit purposes.</w:t>
      </w:r>
    </w:p>
    <w:sectPr w:rsidR="000C3DCB" w:rsidRPr="00EA69DF" w:rsidSect="00C72A03">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0A6" w:rsidRDefault="008C10A6" w:rsidP="004D6C26">
      <w:pPr>
        <w:spacing w:after="0" w:line="240" w:lineRule="auto"/>
      </w:pPr>
      <w:r>
        <w:separator/>
      </w:r>
    </w:p>
  </w:endnote>
  <w:endnote w:type="continuationSeparator" w:id="0">
    <w:p w:rsidR="008C10A6" w:rsidRDefault="008C10A6" w:rsidP="004D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745" w:rsidRDefault="00DE07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2751"/>
      <w:docPartObj>
        <w:docPartGallery w:val="Page Numbers (Bottom of Page)"/>
        <w:docPartUnique/>
      </w:docPartObj>
    </w:sdtPr>
    <w:sdtEndPr/>
    <w:sdtContent>
      <w:p w:rsidR="00BA1344" w:rsidRPr="00A66841" w:rsidRDefault="00BA1344">
        <w:pPr>
          <w:pStyle w:val="Footer"/>
          <w:jc w:val="right"/>
        </w:pPr>
        <w:r w:rsidRPr="00A66841">
          <w:t xml:space="preserve">Page | </w:t>
        </w:r>
        <w:r w:rsidRPr="00A66841">
          <w:fldChar w:fldCharType="begin"/>
        </w:r>
        <w:r w:rsidRPr="00A66841">
          <w:instrText xml:space="preserve"> PAGE   \* MERGEFORMAT </w:instrText>
        </w:r>
        <w:r w:rsidRPr="00A66841">
          <w:fldChar w:fldCharType="separate"/>
        </w:r>
        <w:r w:rsidR="00B71A44">
          <w:rPr>
            <w:noProof/>
          </w:rPr>
          <w:t>2</w:t>
        </w:r>
        <w:r w:rsidRPr="00A66841">
          <w:rPr>
            <w:noProof/>
          </w:rPr>
          <w:fldChar w:fldCharType="end"/>
        </w:r>
        <w:r w:rsidRPr="00A66841">
          <w:t xml:space="preserve"> </w:t>
        </w:r>
      </w:p>
    </w:sdtContent>
  </w:sdt>
  <w:p w:rsidR="00BA1344" w:rsidRDefault="00BA13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344" w:rsidRDefault="00BA1344" w:rsidP="00C72A03">
    <w:pPr>
      <w:pStyle w:val="Footer"/>
    </w:pPr>
  </w:p>
  <w:p w:rsidR="00BA1344" w:rsidRDefault="00BA13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0A6" w:rsidRDefault="008C10A6" w:rsidP="004D6C26">
      <w:pPr>
        <w:spacing w:after="0" w:line="240" w:lineRule="auto"/>
      </w:pPr>
      <w:r>
        <w:separator/>
      </w:r>
    </w:p>
  </w:footnote>
  <w:footnote w:type="continuationSeparator" w:id="0">
    <w:p w:rsidR="008C10A6" w:rsidRDefault="008C10A6" w:rsidP="004D6C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344" w:rsidRDefault="00BA13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344" w:rsidRPr="00C0609A" w:rsidRDefault="00BA1344" w:rsidP="00C0609A">
    <w:pPr>
      <w:pStyle w:val="Caption"/>
      <w:jc w:val="right"/>
      <w:rPr>
        <w:b w:val="0"/>
      </w:rPr>
    </w:pPr>
    <w:r>
      <w:rPr>
        <w:noProof/>
      </w:rPr>
      <w:drawing>
        <wp:anchor distT="0" distB="0" distL="114300" distR="114300" simplePos="0" relativeHeight="251663360" behindDoc="0" locked="0" layoutInCell="1" allowOverlap="1" wp14:anchorId="5AFCA61B" wp14:editId="5AFCA61C">
          <wp:simplePos x="0" y="0"/>
          <wp:positionH relativeFrom="column">
            <wp:posOffset>-659751</wp:posOffset>
          </wp:positionH>
          <wp:positionV relativeFrom="paragraph">
            <wp:posOffset>-163195</wp:posOffset>
          </wp:positionV>
          <wp:extent cx="1937385" cy="521970"/>
          <wp:effectExtent l="19050" t="0" r="5715" b="0"/>
          <wp:wrapNone/>
          <wp:docPr id="2" name="Picture 1" descr="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k"/>
                  <pic:cNvPicPr>
                    <a:picLocks noChangeAspect="1" noChangeArrowheads="1"/>
                  </pic:cNvPicPr>
                </pic:nvPicPr>
                <pic:blipFill>
                  <a:blip r:embed="rId1"/>
                  <a:srcRect/>
                  <a:stretch>
                    <a:fillRect/>
                  </a:stretch>
                </pic:blipFill>
                <pic:spPr bwMode="auto">
                  <a:xfrm>
                    <a:off x="0" y="0"/>
                    <a:ext cx="1937385" cy="521970"/>
                  </a:xfrm>
                  <a:prstGeom prst="rect">
                    <a:avLst/>
                  </a:prstGeom>
                  <a:noFill/>
                  <a:ln w="9525">
                    <a:noFill/>
                    <a:miter lim="800000"/>
                    <a:headEnd/>
                    <a:tailEnd/>
                  </a:ln>
                </pic:spPr>
              </pic:pic>
            </a:graphicData>
          </a:graphic>
        </wp:anchor>
      </w:drawing>
    </w:r>
    <w:r>
      <w:rPr>
        <w:sz w:val="24"/>
      </w:rPr>
      <w:t xml:space="preserve">              </w:t>
    </w:r>
    <w:r w:rsidRPr="00F025D1">
      <w:rPr>
        <w:b w:val="0"/>
      </w:rPr>
      <w:t xml:space="preserve">Insurance Accounting </w:t>
    </w:r>
    <w:r>
      <w:rPr>
        <w:b w:val="0"/>
      </w:rPr>
      <w:t xml:space="preserve">Liability </w:t>
    </w:r>
    <w:r w:rsidRPr="00F025D1">
      <w:rPr>
        <w:b w:val="0"/>
      </w:rPr>
      <w:t>Reporting</w:t>
    </w:r>
    <w:r>
      <w:rPr>
        <w:b w:val="0"/>
      </w:rPr>
      <w:t xml:space="preserve"> Project</w:t>
    </w:r>
  </w:p>
  <w:p w:rsidR="00BA1344" w:rsidRDefault="00BA1344" w:rsidP="00F025D1">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344" w:rsidRDefault="00BA13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51744"/>
    <w:multiLevelType w:val="hybridMultilevel"/>
    <w:tmpl w:val="8B62CB8C"/>
    <w:lvl w:ilvl="0" w:tplc="0B6C8B42">
      <w:start w:val="1"/>
      <w:numFmt w:val="decimal"/>
      <w:lvlText w:val="%1."/>
      <w:lvlJc w:val="left"/>
      <w:pPr>
        <w:ind w:left="3240" w:hanging="360"/>
      </w:pPr>
      <w:rPr>
        <w:i w:val="0"/>
      </w:rPr>
    </w:lvl>
    <w:lvl w:ilvl="1" w:tplc="04090001">
      <w:start w:val="1"/>
      <w:numFmt w:val="bullet"/>
      <w:lvlText w:val=""/>
      <w:lvlJc w:val="left"/>
      <w:pPr>
        <w:ind w:left="3960" w:hanging="360"/>
      </w:pPr>
      <w:rPr>
        <w:rFonts w:ascii="Symbol" w:hAnsi="Symbol" w:hint="default"/>
      </w:r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A8B1F6C"/>
    <w:multiLevelType w:val="hybridMultilevel"/>
    <w:tmpl w:val="3CAE5744"/>
    <w:lvl w:ilvl="0" w:tplc="0409000F">
      <w:start w:val="1"/>
      <w:numFmt w:val="decimal"/>
      <w:lvlText w:val="%1."/>
      <w:lvlJc w:val="left"/>
      <w:pPr>
        <w:ind w:left="720" w:hanging="360"/>
      </w:pPr>
    </w:lvl>
    <w:lvl w:ilvl="1" w:tplc="04090001">
      <w:start w:val="1"/>
      <w:numFmt w:val="bullet"/>
      <w:lvlText w:val=""/>
      <w:lvlJc w:val="left"/>
      <w:pPr>
        <w:ind w:left="1460" w:hanging="38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B38C5"/>
    <w:multiLevelType w:val="hybridMultilevel"/>
    <w:tmpl w:val="23700B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663FF9"/>
    <w:multiLevelType w:val="hybridMultilevel"/>
    <w:tmpl w:val="3CAE5744"/>
    <w:lvl w:ilvl="0" w:tplc="0409000F">
      <w:start w:val="1"/>
      <w:numFmt w:val="decimal"/>
      <w:lvlText w:val="%1."/>
      <w:lvlJc w:val="left"/>
      <w:pPr>
        <w:ind w:left="720" w:hanging="360"/>
      </w:pPr>
    </w:lvl>
    <w:lvl w:ilvl="1" w:tplc="04090001">
      <w:start w:val="1"/>
      <w:numFmt w:val="bullet"/>
      <w:lvlText w:val=""/>
      <w:lvlJc w:val="left"/>
      <w:pPr>
        <w:ind w:left="1460" w:hanging="38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470C5"/>
    <w:multiLevelType w:val="hybridMultilevel"/>
    <w:tmpl w:val="8B62CB8C"/>
    <w:lvl w:ilvl="0" w:tplc="0B6C8B42">
      <w:start w:val="1"/>
      <w:numFmt w:val="decimal"/>
      <w:lvlText w:val="%1."/>
      <w:lvlJc w:val="left"/>
      <w:pPr>
        <w:ind w:left="3240" w:hanging="360"/>
      </w:pPr>
      <w:rPr>
        <w:i w:val="0"/>
      </w:rPr>
    </w:lvl>
    <w:lvl w:ilvl="1" w:tplc="04090001">
      <w:start w:val="1"/>
      <w:numFmt w:val="bullet"/>
      <w:lvlText w:val=""/>
      <w:lvlJc w:val="left"/>
      <w:pPr>
        <w:ind w:left="3960" w:hanging="360"/>
      </w:pPr>
      <w:rPr>
        <w:rFonts w:ascii="Symbol" w:hAnsi="Symbol" w:hint="default"/>
      </w:r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13CA695B"/>
    <w:multiLevelType w:val="hybridMultilevel"/>
    <w:tmpl w:val="8B62CB8C"/>
    <w:lvl w:ilvl="0" w:tplc="0B6C8B42">
      <w:start w:val="1"/>
      <w:numFmt w:val="decimal"/>
      <w:lvlText w:val="%1."/>
      <w:lvlJc w:val="left"/>
      <w:pPr>
        <w:ind w:left="3240" w:hanging="360"/>
      </w:pPr>
      <w:rPr>
        <w:i w:val="0"/>
      </w:rPr>
    </w:lvl>
    <w:lvl w:ilvl="1" w:tplc="04090001">
      <w:start w:val="1"/>
      <w:numFmt w:val="bullet"/>
      <w:lvlText w:val=""/>
      <w:lvlJc w:val="left"/>
      <w:pPr>
        <w:ind w:left="3960" w:hanging="360"/>
      </w:pPr>
      <w:rPr>
        <w:rFonts w:ascii="Symbol" w:hAnsi="Symbol" w:hint="default"/>
      </w:r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14577E40"/>
    <w:multiLevelType w:val="hybridMultilevel"/>
    <w:tmpl w:val="8B6A0702"/>
    <w:lvl w:ilvl="0" w:tplc="66E2733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6A2CC7"/>
    <w:multiLevelType w:val="hybridMultilevel"/>
    <w:tmpl w:val="3CAE5744"/>
    <w:lvl w:ilvl="0" w:tplc="0409000F">
      <w:start w:val="1"/>
      <w:numFmt w:val="decimal"/>
      <w:lvlText w:val="%1."/>
      <w:lvlJc w:val="left"/>
      <w:pPr>
        <w:ind w:left="720" w:hanging="360"/>
      </w:pPr>
    </w:lvl>
    <w:lvl w:ilvl="1" w:tplc="04090001">
      <w:start w:val="1"/>
      <w:numFmt w:val="bullet"/>
      <w:lvlText w:val=""/>
      <w:lvlJc w:val="left"/>
      <w:pPr>
        <w:ind w:left="1460" w:hanging="38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3146C"/>
    <w:multiLevelType w:val="hybridMultilevel"/>
    <w:tmpl w:val="8B62CB8C"/>
    <w:lvl w:ilvl="0" w:tplc="0B6C8B42">
      <w:start w:val="1"/>
      <w:numFmt w:val="decimal"/>
      <w:lvlText w:val="%1."/>
      <w:lvlJc w:val="left"/>
      <w:pPr>
        <w:ind w:left="3240" w:hanging="360"/>
      </w:pPr>
      <w:rPr>
        <w:i w:val="0"/>
      </w:rPr>
    </w:lvl>
    <w:lvl w:ilvl="1" w:tplc="04090001">
      <w:start w:val="1"/>
      <w:numFmt w:val="bullet"/>
      <w:lvlText w:val=""/>
      <w:lvlJc w:val="left"/>
      <w:pPr>
        <w:ind w:left="3960" w:hanging="360"/>
      </w:pPr>
      <w:rPr>
        <w:rFonts w:ascii="Symbol" w:hAnsi="Symbol" w:hint="default"/>
      </w:r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A35105F"/>
    <w:multiLevelType w:val="hybridMultilevel"/>
    <w:tmpl w:val="A68E16AC"/>
    <w:lvl w:ilvl="0" w:tplc="1FAC56A4">
      <w:start w:val="1"/>
      <w:numFmt w:val="decimal"/>
      <w:lvlText w:val="%1."/>
      <w:lvlJc w:val="left"/>
      <w:pPr>
        <w:ind w:left="720" w:hanging="360"/>
      </w:pPr>
      <w:rPr>
        <w:b/>
      </w:rPr>
    </w:lvl>
    <w:lvl w:ilvl="1" w:tplc="04090001">
      <w:start w:val="1"/>
      <w:numFmt w:val="bullet"/>
      <w:lvlText w:val=""/>
      <w:lvlJc w:val="left"/>
      <w:pPr>
        <w:ind w:left="1460" w:hanging="38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6A2812"/>
    <w:multiLevelType w:val="hybridMultilevel"/>
    <w:tmpl w:val="E2F67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AB3041"/>
    <w:multiLevelType w:val="hybridMultilevel"/>
    <w:tmpl w:val="4160584A"/>
    <w:lvl w:ilvl="0" w:tplc="A12E0862">
      <w:start w:val="1"/>
      <w:numFmt w:val="decimal"/>
      <w:lvlText w:val="%1."/>
      <w:lvlJc w:val="left"/>
      <w:pPr>
        <w:ind w:left="3240" w:hanging="360"/>
      </w:pPr>
      <w:rPr>
        <w:i w:val="0"/>
        <w:color w:val="auto"/>
      </w:rPr>
    </w:lvl>
    <w:lvl w:ilvl="1" w:tplc="04090001">
      <w:start w:val="1"/>
      <w:numFmt w:val="bullet"/>
      <w:lvlText w:val=""/>
      <w:lvlJc w:val="left"/>
      <w:pPr>
        <w:ind w:left="3960" w:hanging="360"/>
      </w:pPr>
      <w:rPr>
        <w:rFonts w:ascii="Symbol" w:hAnsi="Symbol" w:hint="default"/>
      </w:r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222F0CC3"/>
    <w:multiLevelType w:val="hybridMultilevel"/>
    <w:tmpl w:val="3CAE5744"/>
    <w:lvl w:ilvl="0" w:tplc="0409000F">
      <w:start w:val="1"/>
      <w:numFmt w:val="decimal"/>
      <w:lvlText w:val="%1."/>
      <w:lvlJc w:val="left"/>
      <w:pPr>
        <w:ind w:left="720" w:hanging="360"/>
      </w:pPr>
    </w:lvl>
    <w:lvl w:ilvl="1" w:tplc="04090001">
      <w:start w:val="1"/>
      <w:numFmt w:val="bullet"/>
      <w:lvlText w:val=""/>
      <w:lvlJc w:val="left"/>
      <w:pPr>
        <w:ind w:left="1460" w:hanging="38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CF2793"/>
    <w:multiLevelType w:val="hybridMultilevel"/>
    <w:tmpl w:val="E02C9430"/>
    <w:lvl w:ilvl="0" w:tplc="66E2733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FA197C"/>
    <w:multiLevelType w:val="hybridMultilevel"/>
    <w:tmpl w:val="502870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49F182B"/>
    <w:multiLevelType w:val="hybridMultilevel"/>
    <w:tmpl w:val="6B96DF7A"/>
    <w:lvl w:ilvl="0" w:tplc="C59ECCD8">
      <w:start w:val="1"/>
      <w:numFmt w:val="decimal"/>
      <w:lvlText w:val="%1."/>
      <w:lvlJc w:val="left"/>
      <w:pPr>
        <w:ind w:left="720" w:hanging="360"/>
      </w:pPr>
      <w:rPr>
        <w:b/>
        <w:i w:val="0"/>
        <w:strike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DF0D0E"/>
    <w:multiLevelType w:val="hybridMultilevel"/>
    <w:tmpl w:val="3CAE5744"/>
    <w:lvl w:ilvl="0" w:tplc="0409000F">
      <w:start w:val="1"/>
      <w:numFmt w:val="decimal"/>
      <w:lvlText w:val="%1."/>
      <w:lvlJc w:val="left"/>
      <w:pPr>
        <w:ind w:left="720" w:hanging="360"/>
      </w:pPr>
    </w:lvl>
    <w:lvl w:ilvl="1" w:tplc="04090001">
      <w:start w:val="1"/>
      <w:numFmt w:val="bullet"/>
      <w:lvlText w:val=""/>
      <w:lvlJc w:val="left"/>
      <w:pPr>
        <w:ind w:left="1460" w:hanging="38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C473EA"/>
    <w:multiLevelType w:val="hybridMultilevel"/>
    <w:tmpl w:val="8B62CB8C"/>
    <w:lvl w:ilvl="0" w:tplc="0B6C8B42">
      <w:start w:val="1"/>
      <w:numFmt w:val="decimal"/>
      <w:lvlText w:val="%1."/>
      <w:lvlJc w:val="left"/>
      <w:pPr>
        <w:ind w:left="3240" w:hanging="360"/>
      </w:pPr>
      <w:rPr>
        <w:i w:val="0"/>
      </w:rPr>
    </w:lvl>
    <w:lvl w:ilvl="1" w:tplc="04090001">
      <w:start w:val="1"/>
      <w:numFmt w:val="bullet"/>
      <w:lvlText w:val=""/>
      <w:lvlJc w:val="left"/>
      <w:pPr>
        <w:ind w:left="3960" w:hanging="360"/>
      </w:pPr>
      <w:rPr>
        <w:rFonts w:ascii="Symbol" w:hAnsi="Symbol" w:hint="default"/>
      </w:r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2F3B38A6"/>
    <w:multiLevelType w:val="hybridMultilevel"/>
    <w:tmpl w:val="EC4233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1042930"/>
    <w:multiLevelType w:val="hybridMultilevel"/>
    <w:tmpl w:val="A1E44D54"/>
    <w:lvl w:ilvl="0" w:tplc="0409000F">
      <w:start w:val="1"/>
      <w:numFmt w:val="decimal"/>
      <w:lvlText w:val="%1."/>
      <w:lvlJc w:val="left"/>
      <w:pPr>
        <w:ind w:left="720" w:hanging="360"/>
      </w:pPr>
    </w:lvl>
    <w:lvl w:ilvl="1" w:tplc="04090001">
      <w:start w:val="1"/>
      <w:numFmt w:val="bullet"/>
      <w:lvlText w:val=""/>
      <w:lvlJc w:val="left"/>
      <w:pPr>
        <w:ind w:left="1450" w:hanging="37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FF3739"/>
    <w:multiLevelType w:val="hybridMultilevel"/>
    <w:tmpl w:val="74D0B660"/>
    <w:lvl w:ilvl="0" w:tplc="0B6C8B42">
      <w:start w:val="1"/>
      <w:numFmt w:val="decimal"/>
      <w:lvlText w:val="%1."/>
      <w:lvlJc w:val="left"/>
      <w:pPr>
        <w:ind w:left="3240" w:hanging="360"/>
      </w:pPr>
      <w:rPr>
        <w:i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15:restartNumberingAfterBreak="0">
    <w:nsid w:val="3DA76F33"/>
    <w:multiLevelType w:val="hybridMultilevel"/>
    <w:tmpl w:val="0C8251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0056EC"/>
    <w:multiLevelType w:val="hybridMultilevel"/>
    <w:tmpl w:val="74D0B660"/>
    <w:lvl w:ilvl="0" w:tplc="0B6C8B42">
      <w:start w:val="1"/>
      <w:numFmt w:val="decimal"/>
      <w:lvlText w:val="%1."/>
      <w:lvlJc w:val="left"/>
      <w:pPr>
        <w:ind w:left="3240" w:hanging="360"/>
      </w:pPr>
      <w:rPr>
        <w:i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45034ACB"/>
    <w:multiLevelType w:val="hybridMultilevel"/>
    <w:tmpl w:val="148ECA08"/>
    <w:lvl w:ilvl="0" w:tplc="66E2733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BFA6E3D"/>
    <w:multiLevelType w:val="hybridMultilevel"/>
    <w:tmpl w:val="2AA8B2AA"/>
    <w:lvl w:ilvl="0" w:tplc="A25C3DDE">
      <w:start w:val="1"/>
      <w:numFmt w:val="upperLetter"/>
      <w:pStyle w:val="Heading2"/>
      <w:lvlText w:val="%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BEA6650">
      <w:start w:val="1"/>
      <w:numFmt w:val="decimal"/>
      <w:lvlText w:val="%2."/>
      <w:lvlJc w:val="left"/>
      <w:pPr>
        <w:ind w:left="1800" w:hanging="720"/>
      </w:pPr>
      <w:rPr>
        <w:rFonts w:hint="default"/>
        <w:b w:val="0"/>
      </w:rPr>
    </w:lvl>
    <w:lvl w:ilvl="2" w:tplc="315881D8">
      <w:start w:val="9"/>
      <w:numFmt w:val="bullet"/>
      <w:lvlText w:val="•"/>
      <w:lvlJc w:val="left"/>
      <w:pPr>
        <w:ind w:left="2700" w:hanging="720"/>
      </w:pPr>
      <w:rPr>
        <w:rFonts w:ascii="Tahoma" w:eastAsiaTheme="minorHAnsi" w:hAnsi="Tahoma" w:cs="Tahoma" w:hint="default"/>
      </w:rPr>
    </w:lvl>
    <w:lvl w:ilvl="3" w:tplc="526C8814">
      <w:start w:val="1"/>
      <w:numFmt w:val="upperLetter"/>
      <w:lvlText w:val="(%4)"/>
      <w:lvlJc w:val="left"/>
      <w:pPr>
        <w:ind w:left="2920" w:hanging="400"/>
      </w:pPr>
      <w:rPr>
        <w:rFonts w:hint="default"/>
      </w:rPr>
    </w:lvl>
    <w:lvl w:ilvl="4" w:tplc="3600F794">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8761CF"/>
    <w:multiLevelType w:val="hybridMultilevel"/>
    <w:tmpl w:val="8B62CB8C"/>
    <w:lvl w:ilvl="0" w:tplc="0B6C8B42">
      <w:start w:val="1"/>
      <w:numFmt w:val="decimal"/>
      <w:lvlText w:val="%1."/>
      <w:lvlJc w:val="left"/>
      <w:pPr>
        <w:ind w:left="3240" w:hanging="360"/>
      </w:pPr>
      <w:rPr>
        <w:i w:val="0"/>
      </w:rPr>
    </w:lvl>
    <w:lvl w:ilvl="1" w:tplc="04090001">
      <w:start w:val="1"/>
      <w:numFmt w:val="bullet"/>
      <w:lvlText w:val=""/>
      <w:lvlJc w:val="left"/>
      <w:pPr>
        <w:ind w:left="3960" w:hanging="360"/>
      </w:pPr>
      <w:rPr>
        <w:rFonts w:ascii="Symbol" w:hAnsi="Symbol" w:hint="default"/>
      </w:r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15:restartNumberingAfterBreak="0">
    <w:nsid w:val="52524FC8"/>
    <w:multiLevelType w:val="hybridMultilevel"/>
    <w:tmpl w:val="8B62CB8C"/>
    <w:lvl w:ilvl="0" w:tplc="0B6C8B42">
      <w:start w:val="1"/>
      <w:numFmt w:val="decimal"/>
      <w:lvlText w:val="%1."/>
      <w:lvlJc w:val="left"/>
      <w:pPr>
        <w:ind w:left="3240" w:hanging="360"/>
      </w:pPr>
      <w:rPr>
        <w:i w:val="0"/>
      </w:rPr>
    </w:lvl>
    <w:lvl w:ilvl="1" w:tplc="04090001">
      <w:start w:val="1"/>
      <w:numFmt w:val="bullet"/>
      <w:lvlText w:val=""/>
      <w:lvlJc w:val="left"/>
      <w:pPr>
        <w:ind w:left="3960" w:hanging="360"/>
      </w:pPr>
      <w:rPr>
        <w:rFonts w:ascii="Symbol" w:hAnsi="Symbol" w:hint="default"/>
      </w:r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54871218"/>
    <w:multiLevelType w:val="hybridMultilevel"/>
    <w:tmpl w:val="3CAE5744"/>
    <w:lvl w:ilvl="0" w:tplc="0409000F">
      <w:start w:val="1"/>
      <w:numFmt w:val="decimal"/>
      <w:lvlText w:val="%1."/>
      <w:lvlJc w:val="left"/>
      <w:pPr>
        <w:ind w:left="720" w:hanging="360"/>
      </w:pPr>
    </w:lvl>
    <w:lvl w:ilvl="1" w:tplc="04090001">
      <w:start w:val="1"/>
      <w:numFmt w:val="bullet"/>
      <w:lvlText w:val=""/>
      <w:lvlJc w:val="left"/>
      <w:pPr>
        <w:ind w:left="1460" w:hanging="38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FB6FA9"/>
    <w:multiLevelType w:val="hybridMultilevel"/>
    <w:tmpl w:val="F6A49DFC"/>
    <w:lvl w:ilvl="0" w:tplc="66E27332">
      <w:start w:val="1"/>
      <w:numFmt w:val="bullet"/>
      <w:lvlText w:val=""/>
      <w:lvlJc w:val="left"/>
      <w:pPr>
        <w:ind w:left="1080" w:hanging="360"/>
      </w:pPr>
      <w:rPr>
        <w:rFonts w:ascii="Symbol" w:hAnsi="Symbol" w:hint="default"/>
        <w:color w:val="auto"/>
      </w:rPr>
    </w:lvl>
    <w:lvl w:ilvl="1" w:tplc="DA023C36">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365429"/>
    <w:multiLevelType w:val="hybridMultilevel"/>
    <w:tmpl w:val="A1E44D54"/>
    <w:lvl w:ilvl="0" w:tplc="0409000F">
      <w:start w:val="1"/>
      <w:numFmt w:val="decimal"/>
      <w:lvlText w:val="%1."/>
      <w:lvlJc w:val="left"/>
      <w:pPr>
        <w:ind w:left="720" w:hanging="360"/>
      </w:pPr>
    </w:lvl>
    <w:lvl w:ilvl="1" w:tplc="04090001">
      <w:start w:val="1"/>
      <w:numFmt w:val="bullet"/>
      <w:lvlText w:val=""/>
      <w:lvlJc w:val="left"/>
      <w:pPr>
        <w:ind w:left="1450" w:hanging="37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BF2CAB"/>
    <w:multiLevelType w:val="hybridMultilevel"/>
    <w:tmpl w:val="74D0B660"/>
    <w:lvl w:ilvl="0" w:tplc="0B6C8B42">
      <w:start w:val="1"/>
      <w:numFmt w:val="decimal"/>
      <w:lvlText w:val="%1."/>
      <w:lvlJc w:val="left"/>
      <w:pPr>
        <w:ind w:left="3240" w:hanging="360"/>
      </w:pPr>
      <w:rPr>
        <w:i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15:restartNumberingAfterBreak="0">
    <w:nsid w:val="5C655D44"/>
    <w:multiLevelType w:val="hybridMultilevel"/>
    <w:tmpl w:val="74D0B660"/>
    <w:lvl w:ilvl="0" w:tplc="0B6C8B42">
      <w:start w:val="1"/>
      <w:numFmt w:val="decimal"/>
      <w:lvlText w:val="%1."/>
      <w:lvlJc w:val="left"/>
      <w:pPr>
        <w:ind w:left="3240" w:hanging="360"/>
      </w:pPr>
      <w:rPr>
        <w:i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2" w15:restartNumberingAfterBreak="0">
    <w:nsid w:val="5DBC4293"/>
    <w:multiLevelType w:val="hybridMultilevel"/>
    <w:tmpl w:val="3CAE5744"/>
    <w:lvl w:ilvl="0" w:tplc="0409000F">
      <w:start w:val="1"/>
      <w:numFmt w:val="decimal"/>
      <w:lvlText w:val="%1."/>
      <w:lvlJc w:val="left"/>
      <w:pPr>
        <w:ind w:left="720" w:hanging="360"/>
      </w:pPr>
    </w:lvl>
    <w:lvl w:ilvl="1" w:tplc="04090001">
      <w:start w:val="1"/>
      <w:numFmt w:val="bullet"/>
      <w:lvlText w:val=""/>
      <w:lvlJc w:val="left"/>
      <w:pPr>
        <w:ind w:left="1460" w:hanging="38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075668"/>
    <w:multiLevelType w:val="hybridMultilevel"/>
    <w:tmpl w:val="E4D68562"/>
    <w:lvl w:ilvl="0" w:tplc="AAD05F88">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DF48F8"/>
    <w:multiLevelType w:val="hybridMultilevel"/>
    <w:tmpl w:val="3B7C6684"/>
    <w:lvl w:ilvl="0" w:tplc="6EC62BA0">
      <w:start w:val="1"/>
      <w:numFmt w:val="decimal"/>
      <w:pStyle w:val="Heading3"/>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A55AB8"/>
    <w:multiLevelType w:val="multilevel"/>
    <w:tmpl w:val="4F2255D2"/>
    <w:lvl w:ilvl="0">
      <w:start w:val="1"/>
      <w:numFmt w:val="upperRoman"/>
      <w:pStyle w:val="Heading1"/>
      <w:lvlText w:val="%1."/>
      <w:lvlJc w:val="right"/>
      <w:pPr>
        <w:ind w:left="360" w:hanging="360"/>
      </w:pPr>
      <w:rPr>
        <w:rFonts w:hint="default"/>
        <w:sz w:val="32"/>
        <w:szCs w:val="32"/>
      </w:rPr>
    </w:lvl>
    <w:lvl w:ilvl="1">
      <w:start w:val="1"/>
      <w:numFmt w:val="decimal"/>
      <w:lvlText w:val="%1.%2"/>
      <w:lvlJc w:val="left"/>
      <w:pPr>
        <w:ind w:left="576" w:hanging="576"/>
      </w:pPr>
      <w:rPr>
        <w:rFonts w:hint="default"/>
      </w:rPr>
    </w:lvl>
    <w:lvl w:ilvl="2">
      <w:start w:val="1"/>
      <w:numFmt w:val="decimal"/>
      <w:lvlText w:val="%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6" w15:restartNumberingAfterBreak="0">
    <w:nsid w:val="6BB25521"/>
    <w:multiLevelType w:val="hybridMultilevel"/>
    <w:tmpl w:val="3C1C4B6C"/>
    <w:lvl w:ilvl="0" w:tplc="66E2733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D7D1C07"/>
    <w:multiLevelType w:val="hybridMultilevel"/>
    <w:tmpl w:val="82009C60"/>
    <w:lvl w:ilvl="0" w:tplc="66E27332">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30D1900"/>
    <w:multiLevelType w:val="hybridMultilevel"/>
    <w:tmpl w:val="AD342AF8"/>
    <w:lvl w:ilvl="0" w:tplc="C22A6AC4">
      <w:start w:val="1"/>
      <w:numFmt w:val="decimal"/>
      <w:lvlText w:val="%1."/>
      <w:lvlJc w:val="left"/>
      <w:pPr>
        <w:ind w:left="720" w:hanging="360"/>
      </w:pPr>
      <w:rPr>
        <w:b/>
        <w:i w:val="0"/>
      </w:rPr>
    </w:lvl>
    <w:lvl w:ilvl="1" w:tplc="04090001">
      <w:start w:val="1"/>
      <w:numFmt w:val="bullet"/>
      <w:lvlText w:val=""/>
      <w:lvlJc w:val="left"/>
      <w:pPr>
        <w:ind w:left="1460" w:hanging="38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9A05C1"/>
    <w:multiLevelType w:val="hybridMultilevel"/>
    <w:tmpl w:val="C7545B24"/>
    <w:lvl w:ilvl="0" w:tplc="0409000F">
      <w:start w:val="1"/>
      <w:numFmt w:val="decimal"/>
      <w:lvlText w:val="%1."/>
      <w:lvlJc w:val="left"/>
      <w:pPr>
        <w:ind w:left="720" w:hanging="360"/>
      </w:pPr>
    </w:lvl>
    <w:lvl w:ilvl="1" w:tplc="C7F0D9BA">
      <w:start w:val="1"/>
      <w:numFmt w:val="upperLetter"/>
      <w:lvlText w:val="(%2)"/>
      <w:lvlJc w:val="left"/>
      <w:pPr>
        <w:ind w:left="1460" w:hanging="38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EF4DD0"/>
    <w:multiLevelType w:val="hybridMultilevel"/>
    <w:tmpl w:val="28F82800"/>
    <w:lvl w:ilvl="0" w:tplc="66E27332">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7C4996"/>
    <w:multiLevelType w:val="hybridMultilevel"/>
    <w:tmpl w:val="891A5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A89354A"/>
    <w:multiLevelType w:val="hybridMultilevel"/>
    <w:tmpl w:val="D598A28C"/>
    <w:lvl w:ilvl="0" w:tplc="4A4EEAA2">
      <w:start w:val="1"/>
      <w:numFmt w:val="decimal"/>
      <w:lvlText w:val="%1."/>
      <w:lvlJc w:val="left"/>
      <w:pPr>
        <w:ind w:left="2160" w:hanging="360"/>
      </w:pPr>
      <w:rPr>
        <w:rFonts w:hint="default"/>
        <w:b w:val="0"/>
        <w:i w:val="0"/>
        <w:color w:val="auto"/>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ADB6711"/>
    <w:multiLevelType w:val="hybridMultilevel"/>
    <w:tmpl w:val="83362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D7C63AB"/>
    <w:multiLevelType w:val="hybridMultilevel"/>
    <w:tmpl w:val="E5B87FE0"/>
    <w:lvl w:ilvl="0" w:tplc="3962D25E">
      <w:start w:val="1"/>
      <w:numFmt w:val="decimal"/>
      <w:lvlText w:val="%1."/>
      <w:lvlJc w:val="left"/>
      <w:pPr>
        <w:ind w:left="3240" w:hanging="360"/>
      </w:pPr>
      <w:rPr>
        <w:b w:val="0"/>
        <w:i w:val="0"/>
      </w:rPr>
    </w:lvl>
    <w:lvl w:ilvl="1" w:tplc="04090001">
      <w:start w:val="1"/>
      <w:numFmt w:val="bullet"/>
      <w:lvlText w:val=""/>
      <w:lvlJc w:val="left"/>
      <w:pPr>
        <w:ind w:left="3960" w:hanging="360"/>
      </w:pPr>
      <w:rPr>
        <w:rFonts w:ascii="Symbol" w:hAnsi="Symbol" w:hint="default"/>
      </w:r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5" w15:restartNumberingAfterBreak="0">
    <w:nsid w:val="7F7B6907"/>
    <w:multiLevelType w:val="hybridMultilevel"/>
    <w:tmpl w:val="198EB8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5"/>
  </w:num>
  <w:num w:numId="2">
    <w:abstractNumId w:val="10"/>
  </w:num>
  <w:num w:numId="3">
    <w:abstractNumId w:val="15"/>
  </w:num>
  <w:num w:numId="4">
    <w:abstractNumId w:val="21"/>
  </w:num>
  <w:num w:numId="5">
    <w:abstractNumId w:val="34"/>
  </w:num>
  <w:num w:numId="6">
    <w:abstractNumId w:val="24"/>
    <w:lvlOverride w:ilvl="0">
      <w:startOverride w:val="1"/>
    </w:lvlOverride>
  </w:num>
  <w:num w:numId="7">
    <w:abstractNumId w:val="29"/>
  </w:num>
  <w:num w:numId="8">
    <w:abstractNumId w:val="24"/>
    <w:lvlOverride w:ilvl="0">
      <w:startOverride w:val="1"/>
    </w:lvlOverride>
  </w:num>
  <w:num w:numId="9">
    <w:abstractNumId w:val="24"/>
    <w:lvlOverride w:ilvl="0">
      <w:startOverride w:val="1"/>
    </w:lvlOverride>
  </w:num>
  <w:num w:numId="10">
    <w:abstractNumId w:val="6"/>
  </w:num>
  <w:num w:numId="11">
    <w:abstractNumId w:val="2"/>
  </w:num>
  <w:num w:numId="12">
    <w:abstractNumId w:val="41"/>
  </w:num>
  <w:num w:numId="13">
    <w:abstractNumId w:val="24"/>
    <w:lvlOverride w:ilvl="0">
      <w:startOverride w:val="1"/>
    </w:lvlOverride>
  </w:num>
  <w:num w:numId="14">
    <w:abstractNumId w:val="18"/>
  </w:num>
  <w:num w:numId="15">
    <w:abstractNumId w:val="39"/>
  </w:num>
  <w:num w:numId="16">
    <w:abstractNumId w:val="3"/>
  </w:num>
  <w:num w:numId="17">
    <w:abstractNumId w:val="32"/>
  </w:num>
  <w:num w:numId="18">
    <w:abstractNumId w:val="27"/>
  </w:num>
  <w:num w:numId="19">
    <w:abstractNumId w:val="1"/>
  </w:num>
  <w:num w:numId="20">
    <w:abstractNumId w:val="7"/>
  </w:num>
  <w:num w:numId="21">
    <w:abstractNumId w:val="12"/>
  </w:num>
  <w:num w:numId="22">
    <w:abstractNumId w:val="16"/>
  </w:num>
  <w:num w:numId="23">
    <w:abstractNumId w:val="38"/>
  </w:num>
  <w:num w:numId="24">
    <w:abstractNumId w:val="9"/>
  </w:num>
  <w:num w:numId="25">
    <w:abstractNumId w:val="24"/>
  </w:num>
  <w:num w:numId="26">
    <w:abstractNumId w:val="28"/>
  </w:num>
  <w:num w:numId="27">
    <w:abstractNumId w:val="40"/>
  </w:num>
  <w:num w:numId="28">
    <w:abstractNumId w:val="36"/>
  </w:num>
  <w:num w:numId="29">
    <w:abstractNumId w:val="19"/>
  </w:num>
  <w:num w:numId="30">
    <w:abstractNumId w:val="37"/>
  </w:num>
  <w:num w:numId="31">
    <w:abstractNumId w:val="33"/>
  </w:num>
  <w:num w:numId="32">
    <w:abstractNumId w:val="43"/>
  </w:num>
  <w:num w:numId="33">
    <w:abstractNumId w:val="45"/>
  </w:num>
  <w:num w:numId="34">
    <w:abstractNumId w:val="13"/>
  </w:num>
  <w:num w:numId="35">
    <w:abstractNumId w:val="23"/>
  </w:num>
  <w:num w:numId="36">
    <w:abstractNumId w:val="8"/>
  </w:num>
  <w:num w:numId="37">
    <w:abstractNumId w:val="30"/>
  </w:num>
  <w:num w:numId="38">
    <w:abstractNumId w:val="20"/>
  </w:num>
  <w:num w:numId="39">
    <w:abstractNumId w:val="5"/>
  </w:num>
  <w:num w:numId="40">
    <w:abstractNumId w:val="4"/>
  </w:num>
  <w:num w:numId="41">
    <w:abstractNumId w:val="31"/>
  </w:num>
  <w:num w:numId="42">
    <w:abstractNumId w:val="44"/>
  </w:num>
  <w:num w:numId="43">
    <w:abstractNumId w:val="22"/>
  </w:num>
  <w:num w:numId="44">
    <w:abstractNumId w:val="11"/>
  </w:num>
  <w:num w:numId="45">
    <w:abstractNumId w:val="25"/>
  </w:num>
  <w:num w:numId="46">
    <w:abstractNumId w:val="26"/>
  </w:num>
  <w:num w:numId="47">
    <w:abstractNumId w:val="14"/>
  </w:num>
  <w:num w:numId="48">
    <w:abstractNumId w:val="0"/>
  </w:num>
  <w:num w:numId="49">
    <w:abstractNumId w:val="42"/>
  </w:num>
  <w:num w:numId="50">
    <w:abstractNumId w:val="1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C26"/>
    <w:rsid w:val="00000E29"/>
    <w:rsid w:val="00000FAC"/>
    <w:rsid w:val="000018E4"/>
    <w:rsid w:val="00001B9E"/>
    <w:rsid w:val="000023AC"/>
    <w:rsid w:val="00002A28"/>
    <w:rsid w:val="00003F65"/>
    <w:rsid w:val="00004FF3"/>
    <w:rsid w:val="00006EE3"/>
    <w:rsid w:val="00006F3D"/>
    <w:rsid w:val="000107E7"/>
    <w:rsid w:val="0001408C"/>
    <w:rsid w:val="0001446C"/>
    <w:rsid w:val="00014D9F"/>
    <w:rsid w:val="0001504B"/>
    <w:rsid w:val="00015423"/>
    <w:rsid w:val="000154A2"/>
    <w:rsid w:val="00016620"/>
    <w:rsid w:val="00017414"/>
    <w:rsid w:val="000206C0"/>
    <w:rsid w:val="000210BA"/>
    <w:rsid w:val="000229F8"/>
    <w:rsid w:val="00022FEB"/>
    <w:rsid w:val="00023556"/>
    <w:rsid w:val="0002393B"/>
    <w:rsid w:val="00023997"/>
    <w:rsid w:val="00023C85"/>
    <w:rsid w:val="00023FD6"/>
    <w:rsid w:val="00027152"/>
    <w:rsid w:val="00030979"/>
    <w:rsid w:val="00030E59"/>
    <w:rsid w:val="00031FB6"/>
    <w:rsid w:val="000320AC"/>
    <w:rsid w:val="00032E0E"/>
    <w:rsid w:val="0003373D"/>
    <w:rsid w:val="00033AF6"/>
    <w:rsid w:val="000366B5"/>
    <w:rsid w:val="00040B2B"/>
    <w:rsid w:val="00041F08"/>
    <w:rsid w:val="00042357"/>
    <w:rsid w:val="0004501B"/>
    <w:rsid w:val="00045D8C"/>
    <w:rsid w:val="00045E80"/>
    <w:rsid w:val="0004619D"/>
    <w:rsid w:val="0004707E"/>
    <w:rsid w:val="000476A9"/>
    <w:rsid w:val="0005046D"/>
    <w:rsid w:val="00050A5A"/>
    <w:rsid w:val="00052D43"/>
    <w:rsid w:val="00052E65"/>
    <w:rsid w:val="000534E1"/>
    <w:rsid w:val="00053551"/>
    <w:rsid w:val="0005378D"/>
    <w:rsid w:val="0005404B"/>
    <w:rsid w:val="00054D61"/>
    <w:rsid w:val="00056238"/>
    <w:rsid w:val="00056A07"/>
    <w:rsid w:val="00057453"/>
    <w:rsid w:val="00060492"/>
    <w:rsid w:val="00060A87"/>
    <w:rsid w:val="0006162C"/>
    <w:rsid w:val="00062E1C"/>
    <w:rsid w:val="00063332"/>
    <w:rsid w:val="00063B18"/>
    <w:rsid w:val="0006550A"/>
    <w:rsid w:val="00065696"/>
    <w:rsid w:val="00067484"/>
    <w:rsid w:val="00067C84"/>
    <w:rsid w:val="00070066"/>
    <w:rsid w:val="00070348"/>
    <w:rsid w:val="00070DEF"/>
    <w:rsid w:val="00071B0F"/>
    <w:rsid w:val="00073193"/>
    <w:rsid w:val="00073994"/>
    <w:rsid w:val="000744DD"/>
    <w:rsid w:val="000754D4"/>
    <w:rsid w:val="00075BA3"/>
    <w:rsid w:val="00076606"/>
    <w:rsid w:val="000773AD"/>
    <w:rsid w:val="000775F0"/>
    <w:rsid w:val="00081238"/>
    <w:rsid w:val="00081B17"/>
    <w:rsid w:val="00084E51"/>
    <w:rsid w:val="00085151"/>
    <w:rsid w:val="000851DA"/>
    <w:rsid w:val="000852D4"/>
    <w:rsid w:val="00086B89"/>
    <w:rsid w:val="000877F2"/>
    <w:rsid w:val="00087B2C"/>
    <w:rsid w:val="000911A8"/>
    <w:rsid w:val="0009495D"/>
    <w:rsid w:val="0009560A"/>
    <w:rsid w:val="00095CA3"/>
    <w:rsid w:val="0009724B"/>
    <w:rsid w:val="00097952"/>
    <w:rsid w:val="000A07C7"/>
    <w:rsid w:val="000A1F7C"/>
    <w:rsid w:val="000A2481"/>
    <w:rsid w:val="000A3CE2"/>
    <w:rsid w:val="000A4032"/>
    <w:rsid w:val="000A40AD"/>
    <w:rsid w:val="000A46AB"/>
    <w:rsid w:val="000A4D8A"/>
    <w:rsid w:val="000A4EAB"/>
    <w:rsid w:val="000A5022"/>
    <w:rsid w:val="000A658E"/>
    <w:rsid w:val="000A69F2"/>
    <w:rsid w:val="000A7849"/>
    <w:rsid w:val="000B0DBD"/>
    <w:rsid w:val="000B1B19"/>
    <w:rsid w:val="000B1F7C"/>
    <w:rsid w:val="000B22EC"/>
    <w:rsid w:val="000B2E8E"/>
    <w:rsid w:val="000B3286"/>
    <w:rsid w:val="000B3F77"/>
    <w:rsid w:val="000B4C81"/>
    <w:rsid w:val="000B6279"/>
    <w:rsid w:val="000B6509"/>
    <w:rsid w:val="000B7307"/>
    <w:rsid w:val="000B7C42"/>
    <w:rsid w:val="000C0F3E"/>
    <w:rsid w:val="000C1CA1"/>
    <w:rsid w:val="000C1D96"/>
    <w:rsid w:val="000C39FC"/>
    <w:rsid w:val="000C3A7B"/>
    <w:rsid w:val="000C3DCB"/>
    <w:rsid w:val="000C5701"/>
    <w:rsid w:val="000C6726"/>
    <w:rsid w:val="000C7D72"/>
    <w:rsid w:val="000C7DE3"/>
    <w:rsid w:val="000D01FD"/>
    <w:rsid w:val="000D0BB6"/>
    <w:rsid w:val="000D151F"/>
    <w:rsid w:val="000D36BD"/>
    <w:rsid w:val="000D3F10"/>
    <w:rsid w:val="000D4CDB"/>
    <w:rsid w:val="000D67F2"/>
    <w:rsid w:val="000D6902"/>
    <w:rsid w:val="000D71FA"/>
    <w:rsid w:val="000D76D2"/>
    <w:rsid w:val="000D78CF"/>
    <w:rsid w:val="000D7A39"/>
    <w:rsid w:val="000E0654"/>
    <w:rsid w:val="000E0C67"/>
    <w:rsid w:val="000E0CE9"/>
    <w:rsid w:val="000E0F20"/>
    <w:rsid w:val="000E36F0"/>
    <w:rsid w:val="000E3F0E"/>
    <w:rsid w:val="000E6151"/>
    <w:rsid w:val="000E644E"/>
    <w:rsid w:val="000E7F93"/>
    <w:rsid w:val="000F0F07"/>
    <w:rsid w:val="000F1228"/>
    <w:rsid w:val="000F139B"/>
    <w:rsid w:val="000F3637"/>
    <w:rsid w:val="000F3818"/>
    <w:rsid w:val="000F478F"/>
    <w:rsid w:val="000F4BC2"/>
    <w:rsid w:val="000F623D"/>
    <w:rsid w:val="000F7E41"/>
    <w:rsid w:val="001000B2"/>
    <w:rsid w:val="0010030E"/>
    <w:rsid w:val="00100753"/>
    <w:rsid w:val="00100B82"/>
    <w:rsid w:val="00100E99"/>
    <w:rsid w:val="0010126A"/>
    <w:rsid w:val="00101F09"/>
    <w:rsid w:val="001020C8"/>
    <w:rsid w:val="001030FB"/>
    <w:rsid w:val="00104BEF"/>
    <w:rsid w:val="00104FA5"/>
    <w:rsid w:val="0010665D"/>
    <w:rsid w:val="001116F0"/>
    <w:rsid w:val="00111D8F"/>
    <w:rsid w:val="00111FED"/>
    <w:rsid w:val="00112099"/>
    <w:rsid w:val="00113FE2"/>
    <w:rsid w:val="0011491B"/>
    <w:rsid w:val="00114B01"/>
    <w:rsid w:val="00114CC3"/>
    <w:rsid w:val="0011605E"/>
    <w:rsid w:val="00116977"/>
    <w:rsid w:val="00116CA5"/>
    <w:rsid w:val="001205DA"/>
    <w:rsid w:val="00120DC4"/>
    <w:rsid w:val="00123477"/>
    <w:rsid w:val="00123914"/>
    <w:rsid w:val="0012443E"/>
    <w:rsid w:val="00125123"/>
    <w:rsid w:val="00125E6A"/>
    <w:rsid w:val="001266F5"/>
    <w:rsid w:val="00126B57"/>
    <w:rsid w:val="00130A8A"/>
    <w:rsid w:val="001316DD"/>
    <w:rsid w:val="0013226E"/>
    <w:rsid w:val="00132CAA"/>
    <w:rsid w:val="0013337C"/>
    <w:rsid w:val="001334EC"/>
    <w:rsid w:val="00133508"/>
    <w:rsid w:val="00133511"/>
    <w:rsid w:val="00133553"/>
    <w:rsid w:val="0013399A"/>
    <w:rsid w:val="00133A2F"/>
    <w:rsid w:val="00134200"/>
    <w:rsid w:val="0013528B"/>
    <w:rsid w:val="001353D0"/>
    <w:rsid w:val="0013553E"/>
    <w:rsid w:val="00135791"/>
    <w:rsid w:val="00135966"/>
    <w:rsid w:val="00135A68"/>
    <w:rsid w:val="001364C9"/>
    <w:rsid w:val="001368BB"/>
    <w:rsid w:val="00136BED"/>
    <w:rsid w:val="001427CF"/>
    <w:rsid w:val="0014390F"/>
    <w:rsid w:val="00143C7E"/>
    <w:rsid w:val="00143C8D"/>
    <w:rsid w:val="001478B4"/>
    <w:rsid w:val="00152AC5"/>
    <w:rsid w:val="00152EFC"/>
    <w:rsid w:val="00153238"/>
    <w:rsid w:val="00153A67"/>
    <w:rsid w:val="00155B33"/>
    <w:rsid w:val="00156774"/>
    <w:rsid w:val="001603B3"/>
    <w:rsid w:val="00160DC9"/>
    <w:rsid w:val="0016103F"/>
    <w:rsid w:val="0016156C"/>
    <w:rsid w:val="00163319"/>
    <w:rsid w:val="00163695"/>
    <w:rsid w:val="00164C0B"/>
    <w:rsid w:val="001655CB"/>
    <w:rsid w:val="00165935"/>
    <w:rsid w:val="001675C5"/>
    <w:rsid w:val="00167781"/>
    <w:rsid w:val="00167E6B"/>
    <w:rsid w:val="00167F08"/>
    <w:rsid w:val="001700EE"/>
    <w:rsid w:val="00170D18"/>
    <w:rsid w:val="00170F99"/>
    <w:rsid w:val="001727D0"/>
    <w:rsid w:val="00173FCC"/>
    <w:rsid w:val="00176BC2"/>
    <w:rsid w:val="00177A22"/>
    <w:rsid w:val="00177CF1"/>
    <w:rsid w:val="0018084F"/>
    <w:rsid w:val="00180880"/>
    <w:rsid w:val="00182095"/>
    <w:rsid w:val="001830F2"/>
    <w:rsid w:val="00183D3A"/>
    <w:rsid w:val="00184A6D"/>
    <w:rsid w:val="00185DF4"/>
    <w:rsid w:val="0018661A"/>
    <w:rsid w:val="001873E7"/>
    <w:rsid w:val="00187A5C"/>
    <w:rsid w:val="0019002D"/>
    <w:rsid w:val="00192E13"/>
    <w:rsid w:val="00192F89"/>
    <w:rsid w:val="00193B64"/>
    <w:rsid w:val="0019700E"/>
    <w:rsid w:val="001A1654"/>
    <w:rsid w:val="001A2398"/>
    <w:rsid w:val="001A3254"/>
    <w:rsid w:val="001B0ACB"/>
    <w:rsid w:val="001B0CE9"/>
    <w:rsid w:val="001B168A"/>
    <w:rsid w:val="001B2747"/>
    <w:rsid w:val="001B4322"/>
    <w:rsid w:val="001B46E3"/>
    <w:rsid w:val="001B60A3"/>
    <w:rsid w:val="001B6882"/>
    <w:rsid w:val="001C0A72"/>
    <w:rsid w:val="001C1632"/>
    <w:rsid w:val="001C1B62"/>
    <w:rsid w:val="001C1BF4"/>
    <w:rsid w:val="001C247A"/>
    <w:rsid w:val="001C2978"/>
    <w:rsid w:val="001C5D38"/>
    <w:rsid w:val="001C6A4B"/>
    <w:rsid w:val="001C6ACB"/>
    <w:rsid w:val="001C716B"/>
    <w:rsid w:val="001C7206"/>
    <w:rsid w:val="001C7DBF"/>
    <w:rsid w:val="001D17BF"/>
    <w:rsid w:val="001D17F5"/>
    <w:rsid w:val="001D2A24"/>
    <w:rsid w:val="001D38BE"/>
    <w:rsid w:val="001D4558"/>
    <w:rsid w:val="001D4B91"/>
    <w:rsid w:val="001D7135"/>
    <w:rsid w:val="001E2AF9"/>
    <w:rsid w:val="001E2B57"/>
    <w:rsid w:val="001E32C0"/>
    <w:rsid w:val="001E33B5"/>
    <w:rsid w:val="001E57EF"/>
    <w:rsid w:val="001F295D"/>
    <w:rsid w:val="001F4049"/>
    <w:rsid w:val="001F4369"/>
    <w:rsid w:val="001F4A6C"/>
    <w:rsid w:val="001F625A"/>
    <w:rsid w:val="001F639D"/>
    <w:rsid w:val="001F7EA9"/>
    <w:rsid w:val="00200FDB"/>
    <w:rsid w:val="00201543"/>
    <w:rsid w:val="00201E7F"/>
    <w:rsid w:val="002026CB"/>
    <w:rsid w:val="00202E4A"/>
    <w:rsid w:val="002036D1"/>
    <w:rsid w:val="002047F9"/>
    <w:rsid w:val="00204A0A"/>
    <w:rsid w:val="002050A1"/>
    <w:rsid w:val="002056C8"/>
    <w:rsid w:val="002057C4"/>
    <w:rsid w:val="00205BB4"/>
    <w:rsid w:val="0020663E"/>
    <w:rsid w:val="0020693C"/>
    <w:rsid w:val="00207506"/>
    <w:rsid w:val="0020775C"/>
    <w:rsid w:val="00207C84"/>
    <w:rsid w:val="00207E33"/>
    <w:rsid w:val="00210604"/>
    <w:rsid w:val="00210A86"/>
    <w:rsid w:val="00210CCA"/>
    <w:rsid w:val="0021140B"/>
    <w:rsid w:val="00212C57"/>
    <w:rsid w:val="0021333B"/>
    <w:rsid w:val="002140CD"/>
    <w:rsid w:val="002142DB"/>
    <w:rsid w:val="002169DB"/>
    <w:rsid w:val="00216B4D"/>
    <w:rsid w:val="00216F2C"/>
    <w:rsid w:val="002219B7"/>
    <w:rsid w:val="00221B03"/>
    <w:rsid w:val="00222733"/>
    <w:rsid w:val="00223980"/>
    <w:rsid w:val="00224AB5"/>
    <w:rsid w:val="0022552A"/>
    <w:rsid w:val="00227736"/>
    <w:rsid w:val="00227776"/>
    <w:rsid w:val="00227880"/>
    <w:rsid w:val="00227F49"/>
    <w:rsid w:val="00230071"/>
    <w:rsid w:val="002300C7"/>
    <w:rsid w:val="00230954"/>
    <w:rsid w:val="00231428"/>
    <w:rsid w:val="002315F3"/>
    <w:rsid w:val="00233D84"/>
    <w:rsid w:val="002340D5"/>
    <w:rsid w:val="00234C8A"/>
    <w:rsid w:val="00234E7A"/>
    <w:rsid w:val="00237B4C"/>
    <w:rsid w:val="00237C9E"/>
    <w:rsid w:val="0024023A"/>
    <w:rsid w:val="00241295"/>
    <w:rsid w:val="002414C2"/>
    <w:rsid w:val="00241970"/>
    <w:rsid w:val="00243744"/>
    <w:rsid w:val="00244D62"/>
    <w:rsid w:val="0024556C"/>
    <w:rsid w:val="00245F5E"/>
    <w:rsid w:val="00245F73"/>
    <w:rsid w:val="00246123"/>
    <w:rsid w:val="00247A61"/>
    <w:rsid w:val="002506C7"/>
    <w:rsid w:val="00254DF8"/>
    <w:rsid w:val="00256A2D"/>
    <w:rsid w:val="002576D8"/>
    <w:rsid w:val="00260218"/>
    <w:rsid w:val="00260AD7"/>
    <w:rsid w:val="00260B4B"/>
    <w:rsid w:val="002610DC"/>
    <w:rsid w:val="00261924"/>
    <w:rsid w:val="0026233C"/>
    <w:rsid w:val="002663B4"/>
    <w:rsid w:val="00266D8E"/>
    <w:rsid w:val="0026704E"/>
    <w:rsid w:val="00267187"/>
    <w:rsid w:val="002714A8"/>
    <w:rsid w:val="002714F6"/>
    <w:rsid w:val="002716EE"/>
    <w:rsid w:val="002734A6"/>
    <w:rsid w:val="002735F5"/>
    <w:rsid w:val="00274275"/>
    <w:rsid w:val="00274460"/>
    <w:rsid w:val="00274865"/>
    <w:rsid w:val="002749B6"/>
    <w:rsid w:val="00274D0B"/>
    <w:rsid w:val="0027612B"/>
    <w:rsid w:val="00276A30"/>
    <w:rsid w:val="00276C3A"/>
    <w:rsid w:val="00276E6D"/>
    <w:rsid w:val="002805D0"/>
    <w:rsid w:val="00281341"/>
    <w:rsid w:val="0028145D"/>
    <w:rsid w:val="00281F4F"/>
    <w:rsid w:val="002827A7"/>
    <w:rsid w:val="0028307E"/>
    <w:rsid w:val="00283747"/>
    <w:rsid w:val="002838EC"/>
    <w:rsid w:val="0028432F"/>
    <w:rsid w:val="002844D1"/>
    <w:rsid w:val="00284F68"/>
    <w:rsid w:val="002854CF"/>
    <w:rsid w:val="00285BAF"/>
    <w:rsid w:val="00286725"/>
    <w:rsid w:val="00290FF6"/>
    <w:rsid w:val="00292E51"/>
    <w:rsid w:val="00293860"/>
    <w:rsid w:val="00293B81"/>
    <w:rsid w:val="00293E5D"/>
    <w:rsid w:val="00294C62"/>
    <w:rsid w:val="00296514"/>
    <w:rsid w:val="00296523"/>
    <w:rsid w:val="00296F65"/>
    <w:rsid w:val="002A1BFE"/>
    <w:rsid w:val="002A2E61"/>
    <w:rsid w:val="002A3714"/>
    <w:rsid w:val="002A3895"/>
    <w:rsid w:val="002A45EA"/>
    <w:rsid w:val="002A5399"/>
    <w:rsid w:val="002A6B61"/>
    <w:rsid w:val="002A74E4"/>
    <w:rsid w:val="002A7920"/>
    <w:rsid w:val="002A7968"/>
    <w:rsid w:val="002A798B"/>
    <w:rsid w:val="002B0807"/>
    <w:rsid w:val="002B1300"/>
    <w:rsid w:val="002B18E5"/>
    <w:rsid w:val="002B1FE2"/>
    <w:rsid w:val="002B339F"/>
    <w:rsid w:val="002B3692"/>
    <w:rsid w:val="002B3C14"/>
    <w:rsid w:val="002B477D"/>
    <w:rsid w:val="002B4E41"/>
    <w:rsid w:val="002B4FE8"/>
    <w:rsid w:val="002B53AF"/>
    <w:rsid w:val="002B6DFE"/>
    <w:rsid w:val="002B6E46"/>
    <w:rsid w:val="002B7862"/>
    <w:rsid w:val="002C088E"/>
    <w:rsid w:val="002C0994"/>
    <w:rsid w:val="002C0FA4"/>
    <w:rsid w:val="002C1718"/>
    <w:rsid w:val="002C1E8D"/>
    <w:rsid w:val="002C265E"/>
    <w:rsid w:val="002C2B70"/>
    <w:rsid w:val="002C33DC"/>
    <w:rsid w:val="002C3D6A"/>
    <w:rsid w:val="002C57BB"/>
    <w:rsid w:val="002C696A"/>
    <w:rsid w:val="002C6A1B"/>
    <w:rsid w:val="002C6CD1"/>
    <w:rsid w:val="002C6D79"/>
    <w:rsid w:val="002C7231"/>
    <w:rsid w:val="002D0E56"/>
    <w:rsid w:val="002D21DE"/>
    <w:rsid w:val="002D2B55"/>
    <w:rsid w:val="002D3E37"/>
    <w:rsid w:val="002D3E74"/>
    <w:rsid w:val="002D53BE"/>
    <w:rsid w:val="002E1363"/>
    <w:rsid w:val="002E178A"/>
    <w:rsid w:val="002E30E0"/>
    <w:rsid w:val="002E47B3"/>
    <w:rsid w:val="002E5200"/>
    <w:rsid w:val="002E7768"/>
    <w:rsid w:val="002E7DB3"/>
    <w:rsid w:val="002F08C0"/>
    <w:rsid w:val="002F3056"/>
    <w:rsid w:val="002F32A1"/>
    <w:rsid w:val="002F3F6D"/>
    <w:rsid w:val="002F4C10"/>
    <w:rsid w:val="002F5712"/>
    <w:rsid w:val="002F5CA8"/>
    <w:rsid w:val="002F63E0"/>
    <w:rsid w:val="002F6805"/>
    <w:rsid w:val="002F69AD"/>
    <w:rsid w:val="002F7662"/>
    <w:rsid w:val="003000D5"/>
    <w:rsid w:val="00301AF1"/>
    <w:rsid w:val="0030247C"/>
    <w:rsid w:val="003026DC"/>
    <w:rsid w:val="00302BBE"/>
    <w:rsid w:val="00302EC2"/>
    <w:rsid w:val="00303A03"/>
    <w:rsid w:val="00304581"/>
    <w:rsid w:val="00304806"/>
    <w:rsid w:val="00305016"/>
    <w:rsid w:val="00305384"/>
    <w:rsid w:val="00307910"/>
    <w:rsid w:val="00310843"/>
    <w:rsid w:val="003114F5"/>
    <w:rsid w:val="00311870"/>
    <w:rsid w:val="0031279F"/>
    <w:rsid w:val="0031297C"/>
    <w:rsid w:val="00315080"/>
    <w:rsid w:val="0031765A"/>
    <w:rsid w:val="0031796E"/>
    <w:rsid w:val="00317EE1"/>
    <w:rsid w:val="00320495"/>
    <w:rsid w:val="00322230"/>
    <w:rsid w:val="003250BA"/>
    <w:rsid w:val="00325816"/>
    <w:rsid w:val="00326A25"/>
    <w:rsid w:val="003273FE"/>
    <w:rsid w:val="00327758"/>
    <w:rsid w:val="003311DA"/>
    <w:rsid w:val="00332C06"/>
    <w:rsid w:val="003342FA"/>
    <w:rsid w:val="003355A7"/>
    <w:rsid w:val="00337337"/>
    <w:rsid w:val="0034049E"/>
    <w:rsid w:val="0034115C"/>
    <w:rsid w:val="00341FCF"/>
    <w:rsid w:val="003425A4"/>
    <w:rsid w:val="0034463D"/>
    <w:rsid w:val="00344C46"/>
    <w:rsid w:val="00344C4B"/>
    <w:rsid w:val="00344FE6"/>
    <w:rsid w:val="0034567F"/>
    <w:rsid w:val="00345C7F"/>
    <w:rsid w:val="003476AD"/>
    <w:rsid w:val="00347FC6"/>
    <w:rsid w:val="00350CFE"/>
    <w:rsid w:val="00351A4B"/>
    <w:rsid w:val="003524C2"/>
    <w:rsid w:val="00352B72"/>
    <w:rsid w:val="00352EC2"/>
    <w:rsid w:val="00353054"/>
    <w:rsid w:val="0035357C"/>
    <w:rsid w:val="00353F71"/>
    <w:rsid w:val="00354B2E"/>
    <w:rsid w:val="00355012"/>
    <w:rsid w:val="00355885"/>
    <w:rsid w:val="003579FC"/>
    <w:rsid w:val="0036093E"/>
    <w:rsid w:val="00361EC9"/>
    <w:rsid w:val="003622D5"/>
    <w:rsid w:val="00363313"/>
    <w:rsid w:val="00364606"/>
    <w:rsid w:val="00364CC1"/>
    <w:rsid w:val="00365BD7"/>
    <w:rsid w:val="00367604"/>
    <w:rsid w:val="0037075D"/>
    <w:rsid w:val="00370A47"/>
    <w:rsid w:val="00372419"/>
    <w:rsid w:val="00372979"/>
    <w:rsid w:val="00373249"/>
    <w:rsid w:val="00373404"/>
    <w:rsid w:val="0037344E"/>
    <w:rsid w:val="0037370D"/>
    <w:rsid w:val="003737EB"/>
    <w:rsid w:val="00373C89"/>
    <w:rsid w:val="00374F97"/>
    <w:rsid w:val="00375725"/>
    <w:rsid w:val="0037592B"/>
    <w:rsid w:val="003769EB"/>
    <w:rsid w:val="00377B94"/>
    <w:rsid w:val="00381203"/>
    <w:rsid w:val="0038199F"/>
    <w:rsid w:val="00381F5D"/>
    <w:rsid w:val="00382699"/>
    <w:rsid w:val="00382F69"/>
    <w:rsid w:val="003839B4"/>
    <w:rsid w:val="00384FD1"/>
    <w:rsid w:val="0038595F"/>
    <w:rsid w:val="00386650"/>
    <w:rsid w:val="003900B5"/>
    <w:rsid w:val="0039041B"/>
    <w:rsid w:val="00393086"/>
    <w:rsid w:val="003930B2"/>
    <w:rsid w:val="00393148"/>
    <w:rsid w:val="003931BA"/>
    <w:rsid w:val="00394200"/>
    <w:rsid w:val="00394BA8"/>
    <w:rsid w:val="00394D99"/>
    <w:rsid w:val="00395F03"/>
    <w:rsid w:val="00396163"/>
    <w:rsid w:val="003976B7"/>
    <w:rsid w:val="003A17DE"/>
    <w:rsid w:val="003A1937"/>
    <w:rsid w:val="003A1A3D"/>
    <w:rsid w:val="003A1B94"/>
    <w:rsid w:val="003A3DE4"/>
    <w:rsid w:val="003A3F7E"/>
    <w:rsid w:val="003A4312"/>
    <w:rsid w:val="003A4AAA"/>
    <w:rsid w:val="003A56FE"/>
    <w:rsid w:val="003A5A86"/>
    <w:rsid w:val="003A611B"/>
    <w:rsid w:val="003B4B7A"/>
    <w:rsid w:val="003B641F"/>
    <w:rsid w:val="003B6CB3"/>
    <w:rsid w:val="003C0EBD"/>
    <w:rsid w:val="003C2801"/>
    <w:rsid w:val="003C2ADF"/>
    <w:rsid w:val="003C3235"/>
    <w:rsid w:val="003C387B"/>
    <w:rsid w:val="003C4B7E"/>
    <w:rsid w:val="003C59EF"/>
    <w:rsid w:val="003C661E"/>
    <w:rsid w:val="003C6CB7"/>
    <w:rsid w:val="003C6F47"/>
    <w:rsid w:val="003D0B2C"/>
    <w:rsid w:val="003D1F98"/>
    <w:rsid w:val="003D24DE"/>
    <w:rsid w:val="003D253B"/>
    <w:rsid w:val="003D2666"/>
    <w:rsid w:val="003D3219"/>
    <w:rsid w:val="003D4D16"/>
    <w:rsid w:val="003D4EA4"/>
    <w:rsid w:val="003D5A76"/>
    <w:rsid w:val="003D76C0"/>
    <w:rsid w:val="003E0208"/>
    <w:rsid w:val="003E0C2D"/>
    <w:rsid w:val="003E12DC"/>
    <w:rsid w:val="003E1420"/>
    <w:rsid w:val="003E201C"/>
    <w:rsid w:val="003E204A"/>
    <w:rsid w:val="003E364E"/>
    <w:rsid w:val="003E4FF2"/>
    <w:rsid w:val="003E5ADA"/>
    <w:rsid w:val="003E65CD"/>
    <w:rsid w:val="003E7241"/>
    <w:rsid w:val="003E7E13"/>
    <w:rsid w:val="003E7FEB"/>
    <w:rsid w:val="003F0C03"/>
    <w:rsid w:val="003F0C8E"/>
    <w:rsid w:val="003F0E98"/>
    <w:rsid w:val="003F107B"/>
    <w:rsid w:val="003F1943"/>
    <w:rsid w:val="003F1E8B"/>
    <w:rsid w:val="003F47FD"/>
    <w:rsid w:val="003F4ADF"/>
    <w:rsid w:val="003F4F6E"/>
    <w:rsid w:val="003F53C9"/>
    <w:rsid w:val="003F7BEE"/>
    <w:rsid w:val="00400283"/>
    <w:rsid w:val="00400FD2"/>
    <w:rsid w:val="00401186"/>
    <w:rsid w:val="00401AA7"/>
    <w:rsid w:val="00401B65"/>
    <w:rsid w:val="004025E3"/>
    <w:rsid w:val="00403807"/>
    <w:rsid w:val="00404436"/>
    <w:rsid w:val="00404550"/>
    <w:rsid w:val="00404744"/>
    <w:rsid w:val="00404E15"/>
    <w:rsid w:val="0040678F"/>
    <w:rsid w:val="004076EC"/>
    <w:rsid w:val="00407ED7"/>
    <w:rsid w:val="00407F8F"/>
    <w:rsid w:val="00410311"/>
    <w:rsid w:val="004104B5"/>
    <w:rsid w:val="004106E6"/>
    <w:rsid w:val="00410CF1"/>
    <w:rsid w:val="00410D9C"/>
    <w:rsid w:val="0041110D"/>
    <w:rsid w:val="004122F4"/>
    <w:rsid w:val="00412754"/>
    <w:rsid w:val="00412B48"/>
    <w:rsid w:val="0041428F"/>
    <w:rsid w:val="0041492D"/>
    <w:rsid w:val="004149BB"/>
    <w:rsid w:val="00415501"/>
    <w:rsid w:val="00415D76"/>
    <w:rsid w:val="00416921"/>
    <w:rsid w:val="004178DB"/>
    <w:rsid w:val="00417A67"/>
    <w:rsid w:val="004208EF"/>
    <w:rsid w:val="00420F17"/>
    <w:rsid w:val="00421582"/>
    <w:rsid w:val="00421738"/>
    <w:rsid w:val="00421A03"/>
    <w:rsid w:val="004223B5"/>
    <w:rsid w:val="004256E2"/>
    <w:rsid w:val="00425DD3"/>
    <w:rsid w:val="004261E9"/>
    <w:rsid w:val="004264EE"/>
    <w:rsid w:val="00430443"/>
    <w:rsid w:val="0043052C"/>
    <w:rsid w:val="00430DB6"/>
    <w:rsid w:val="00431F32"/>
    <w:rsid w:val="00433744"/>
    <w:rsid w:val="00433C21"/>
    <w:rsid w:val="00433F5D"/>
    <w:rsid w:val="004348CF"/>
    <w:rsid w:val="00434908"/>
    <w:rsid w:val="00435EBE"/>
    <w:rsid w:val="00435FB3"/>
    <w:rsid w:val="00436182"/>
    <w:rsid w:val="00436D40"/>
    <w:rsid w:val="00436FEA"/>
    <w:rsid w:val="00437709"/>
    <w:rsid w:val="00440121"/>
    <w:rsid w:val="0044130D"/>
    <w:rsid w:val="004414FC"/>
    <w:rsid w:val="004427FC"/>
    <w:rsid w:val="004431C2"/>
    <w:rsid w:val="00443642"/>
    <w:rsid w:val="004449DA"/>
    <w:rsid w:val="0044774D"/>
    <w:rsid w:val="0045118F"/>
    <w:rsid w:val="004517FF"/>
    <w:rsid w:val="00451D3A"/>
    <w:rsid w:val="00453A93"/>
    <w:rsid w:val="00454538"/>
    <w:rsid w:val="00455B21"/>
    <w:rsid w:val="00460E3F"/>
    <w:rsid w:val="00461020"/>
    <w:rsid w:val="004628E0"/>
    <w:rsid w:val="00463E80"/>
    <w:rsid w:val="004653CB"/>
    <w:rsid w:val="0046559E"/>
    <w:rsid w:val="00466081"/>
    <w:rsid w:val="004663EC"/>
    <w:rsid w:val="00466B7A"/>
    <w:rsid w:val="00467067"/>
    <w:rsid w:val="00467ADB"/>
    <w:rsid w:val="00467B1A"/>
    <w:rsid w:val="00470102"/>
    <w:rsid w:val="00470AA4"/>
    <w:rsid w:val="00470C12"/>
    <w:rsid w:val="00471DB7"/>
    <w:rsid w:val="004729A7"/>
    <w:rsid w:val="0047379E"/>
    <w:rsid w:val="0047506F"/>
    <w:rsid w:val="00475472"/>
    <w:rsid w:val="00476A3C"/>
    <w:rsid w:val="00476C2F"/>
    <w:rsid w:val="00480018"/>
    <w:rsid w:val="00480386"/>
    <w:rsid w:val="00483BB3"/>
    <w:rsid w:val="0048567C"/>
    <w:rsid w:val="00486718"/>
    <w:rsid w:val="0049024C"/>
    <w:rsid w:val="00490576"/>
    <w:rsid w:val="00490FAC"/>
    <w:rsid w:val="0049103C"/>
    <w:rsid w:val="004932F5"/>
    <w:rsid w:val="00493A63"/>
    <w:rsid w:val="00494294"/>
    <w:rsid w:val="00495533"/>
    <w:rsid w:val="004963E6"/>
    <w:rsid w:val="0049731B"/>
    <w:rsid w:val="004A25A2"/>
    <w:rsid w:val="004A2F76"/>
    <w:rsid w:val="004A49F5"/>
    <w:rsid w:val="004A4D39"/>
    <w:rsid w:val="004A683C"/>
    <w:rsid w:val="004A700D"/>
    <w:rsid w:val="004A7E76"/>
    <w:rsid w:val="004B0166"/>
    <w:rsid w:val="004B0E83"/>
    <w:rsid w:val="004B134C"/>
    <w:rsid w:val="004B18A1"/>
    <w:rsid w:val="004B4085"/>
    <w:rsid w:val="004B455B"/>
    <w:rsid w:val="004B4586"/>
    <w:rsid w:val="004B4C8A"/>
    <w:rsid w:val="004B62CF"/>
    <w:rsid w:val="004C0340"/>
    <w:rsid w:val="004C13FE"/>
    <w:rsid w:val="004C2BEC"/>
    <w:rsid w:val="004C31C0"/>
    <w:rsid w:val="004C3B5C"/>
    <w:rsid w:val="004C4F50"/>
    <w:rsid w:val="004C5A02"/>
    <w:rsid w:val="004C6DB8"/>
    <w:rsid w:val="004C7658"/>
    <w:rsid w:val="004C7CE0"/>
    <w:rsid w:val="004D149E"/>
    <w:rsid w:val="004D1941"/>
    <w:rsid w:val="004D25A9"/>
    <w:rsid w:val="004D26A7"/>
    <w:rsid w:val="004D2710"/>
    <w:rsid w:val="004D2972"/>
    <w:rsid w:val="004D2BE9"/>
    <w:rsid w:val="004D2CA3"/>
    <w:rsid w:val="004D3502"/>
    <w:rsid w:val="004D3EE7"/>
    <w:rsid w:val="004D4484"/>
    <w:rsid w:val="004D464A"/>
    <w:rsid w:val="004D516C"/>
    <w:rsid w:val="004D5981"/>
    <w:rsid w:val="004D6C26"/>
    <w:rsid w:val="004D75A7"/>
    <w:rsid w:val="004E2314"/>
    <w:rsid w:val="004E26C4"/>
    <w:rsid w:val="004E2D76"/>
    <w:rsid w:val="004E3637"/>
    <w:rsid w:val="004E44B0"/>
    <w:rsid w:val="004E4932"/>
    <w:rsid w:val="004E5880"/>
    <w:rsid w:val="004E5F8B"/>
    <w:rsid w:val="004E746B"/>
    <w:rsid w:val="004F0F58"/>
    <w:rsid w:val="004F164A"/>
    <w:rsid w:val="004F324D"/>
    <w:rsid w:val="004F42B3"/>
    <w:rsid w:val="004F4A42"/>
    <w:rsid w:val="004F5F4C"/>
    <w:rsid w:val="004F69F4"/>
    <w:rsid w:val="004F7105"/>
    <w:rsid w:val="004F7BAD"/>
    <w:rsid w:val="005021B2"/>
    <w:rsid w:val="005028A2"/>
    <w:rsid w:val="00503790"/>
    <w:rsid w:val="00504CF7"/>
    <w:rsid w:val="0050545D"/>
    <w:rsid w:val="00505640"/>
    <w:rsid w:val="00506073"/>
    <w:rsid w:val="00506273"/>
    <w:rsid w:val="0051000F"/>
    <w:rsid w:val="005106C2"/>
    <w:rsid w:val="005106EF"/>
    <w:rsid w:val="005112C2"/>
    <w:rsid w:val="00511CB5"/>
    <w:rsid w:val="00512986"/>
    <w:rsid w:val="00512C01"/>
    <w:rsid w:val="00513A8C"/>
    <w:rsid w:val="00515277"/>
    <w:rsid w:val="005153E3"/>
    <w:rsid w:val="005159A6"/>
    <w:rsid w:val="005162C4"/>
    <w:rsid w:val="00516F70"/>
    <w:rsid w:val="005177EA"/>
    <w:rsid w:val="00517DF2"/>
    <w:rsid w:val="00517E43"/>
    <w:rsid w:val="00521E36"/>
    <w:rsid w:val="00521F29"/>
    <w:rsid w:val="00523FF9"/>
    <w:rsid w:val="0052408F"/>
    <w:rsid w:val="005251E5"/>
    <w:rsid w:val="005320EF"/>
    <w:rsid w:val="005327A9"/>
    <w:rsid w:val="0053283F"/>
    <w:rsid w:val="005339A9"/>
    <w:rsid w:val="005344C8"/>
    <w:rsid w:val="005360C1"/>
    <w:rsid w:val="005367FA"/>
    <w:rsid w:val="0054059A"/>
    <w:rsid w:val="005405D5"/>
    <w:rsid w:val="00543138"/>
    <w:rsid w:val="0054343D"/>
    <w:rsid w:val="0054436F"/>
    <w:rsid w:val="0054516A"/>
    <w:rsid w:val="00545C04"/>
    <w:rsid w:val="00546C1D"/>
    <w:rsid w:val="00546C71"/>
    <w:rsid w:val="00546F12"/>
    <w:rsid w:val="005501A5"/>
    <w:rsid w:val="005511B7"/>
    <w:rsid w:val="0055120E"/>
    <w:rsid w:val="0055240C"/>
    <w:rsid w:val="005545A9"/>
    <w:rsid w:val="0055487E"/>
    <w:rsid w:val="00555843"/>
    <w:rsid w:val="005565CD"/>
    <w:rsid w:val="00557425"/>
    <w:rsid w:val="00562B92"/>
    <w:rsid w:val="00562B94"/>
    <w:rsid w:val="005648CA"/>
    <w:rsid w:val="00564BA2"/>
    <w:rsid w:val="005653F2"/>
    <w:rsid w:val="00565E18"/>
    <w:rsid w:val="005673DB"/>
    <w:rsid w:val="005700D8"/>
    <w:rsid w:val="00570C74"/>
    <w:rsid w:val="00572029"/>
    <w:rsid w:val="00572049"/>
    <w:rsid w:val="005738C2"/>
    <w:rsid w:val="00574363"/>
    <w:rsid w:val="005759E2"/>
    <w:rsid w:val="00575B61"/>
    <w:rsid w:val="00576025"/>
    <w:rsid w:val="00576075"/>
    <w:rsid w:val="0057611D"/>
    <w:rsid w:val="00576431"/>
    <w:rsid w:val="00576A9C"/>
    <w:rsid w:val="00576C26"/>
    <w:rsid w:val="0057778B"/>
    <w:rsid w:val="005810F9"/>
    <w:rsid w:val="00581D95"/>
    <w:rsid w:val="0058205E"/>
    <w:rsid w:val="00582B5E"/>
    <w:rsid w:val="005849CF"/>
    <w:rsid w:val="00584E7D"/>
    <w:rsid w:val="005854EF"/>
    <w:rsid w:val="00586246"/>
    <w:rsid w:val="00586433"/>
    <w:rsid w:val="00586C96"/>
    <w:rsid w:val="00587944"/>
    <w:rsid w:val="00587A28"/>
    <w:rsid w:val="00587D0C"/>
    <w:rsid w:val="005917C5"/>
    <w:rsid w:val="00593900"/>
    <w:rsid w:val="0059536A"/>
    <w:rsid w:val="005956AF"/>
    <w:rsid w:val="00596652"/>
    <w:rsid w:val="005A0617"/>
    <w:rsid w:val="005A13E9"/>
    <w:rsid w:val="005A1658"/>
    <w:rsid w:val="005A1DA4"/>
    <w:rsid w:val="005A22BA"/>
    <w:rsid w:val="005A24B4"/>
    <w:rsid w:val="005A32D8"/>
    <w:rsid w:val="005A33E9"/>
    <w:rsid w:val="005A43CA"/>
    <w:rsid w:val="005A56E9"/>
    <w:rsid w:val="005A5EC9"/>
    <w:rsid w:val="005B11F4"/>
    <w:rsid w:val="005B1B6B"/>
    <w:rsid w:val="005B1CC1"/>
    <w:rsid w:val="005B241A"/>
    <w:rsid w:val="005B2640"/>
    <w:rsid w:val="005B6CB7"/>
    <w:rsid w:val="005B6DA6"/>
    <w:rsid w:val="005C01EE"/>
    <w:rsid w:val="005C0DBC"/>
    <w:rsid w:val="005C0E21"/>
    <w:rsid w:val="005C1D6C"/>
    <w:rsid w:val="005C1F1C"/>
    <w:rsid w:val="005C23D6"/>
    <w:rsid w:val="005C3636"/>
    <w:rsid w:val="005C3C19"/>
    <w:rsid w:val="005C47BA"/>
    <w:rsid w:val="005C5719"/>
    <w:rsid w:val="005C75B3"/>
    <w:rsid w:val="005C7E50"/>
    <w:rsid w:val="005D090E"/>
    <w:rsid w:val="005D09FA"/>
    <w:rsid w:val="005D0FA9"/>
    <w:rsid w:val="005D244C"/>
    <w:rsid w:val="005D3197"/>
    <w:rsid w:val="005D34CB"/>
    <w:rsid w:val="005D35A9"/>
    <w:rsid w:val="005D363B"/>
    <w:rsid w:val="005D38AC"/>
    <w:rsid w:val="005D4462"/>
    <w:rsid w:val="005D5B23"/>
    <w:rsid w:val="005D5BA8"/>
    <w:rsid w:val="005E0C98"/>
    <w:rsid w:val="005E1072"/>
    <w:rsid w:val="005E18E7"/>
    <w:rsid w:val="005E2279"/>
    <w:rsid w:val="005E23B5"/>
    <w:rsid w:val="005E2652"/>
    <w:rsid w:val="005E2C81"/>
    <w:rsid w:val="005E35EC"/>
    <w:rsid w:val="005E4D88"/>
    <w:rsid w:val="005E5519"/>
    <w:rsid w:val="005E7324"/>
    <w:rsid w:val="005E73F2"/>
    <w:rsid w:val="005E746E"/>
    <w:rsid w:val="005F19F9"/>
    <w:rsid w:val="005F1FC7"/>
    <w:rsid w:val="005F2F74"/>
    <w:rsid w:val="005F4DD3"/>
    <w:rsid w:val="005F4E7E"/>
    <w:rsid w:val="005F5959"/>
    <w:rsid w:val="005F61E0"/>
    <w:rsid w:val="005F6D53"/>
    <w:rsid w:val="0060009F"/>
    <w:rsid w:val="00602D80"/>
    <w:rsid w:val="00603891"/>
    <w:rsid w:val="006049DE"/>
    <w:rsid w:val="00605D2F"/>
    <w:rsid w:val="00607762"/>
    <w:rsid w:val="00610292"/>
    <w:rsid w:val="00610E30"/>
    <w:rsid w:val="006111AE"/>
    <w:rsid w:val="00613BDE"/>
    <w:rsid w:val="00614D2D"/>
    <w:rsid w:val="0061522A"/>
    <w:rsid w:val="00615AD3"/>
    <w:rsid w:val="00615D04"/>
    <w:rsid w:val="00616056"/>
    <w:rsid w:val="006166BF"/>
    <w:rsid w:val="006169A9"/>
    <w:rsid w:val="0061734E"/>
    <w:rsid w:val="00617D4A"/>
    <w:rsid w:val="006200AE"/>
    <w:rsid w:val="006207FA"/>
    <w:rsid w:val="0062115C"/>
    <w:rsid w:val="006221B8"/>
    <w:rsid w:val="00622689"/>
    <w:rsid w:val="006233FD"/>
    <w:rsid w:val="00623B3A"/>
    <w:rsid w:val="00624646"/>
    <w:rsid w:val="00626DA3"/>
    <w:rsid w:val="006300E8"/>
    <w:rsid w:val="00630867"/>
    <w:rsid w:val="0063198B"/>
    <w:rsid w:val="00631E36"/>
    <w:rsid w:val="00632044"/>
    <w:rsid w:val="006331F7"/>
    <w:rsid w:val="0063510D"/>
    <w:rsid w:val="0063752D"/>
    <w:rsid w:val="00637591"/>
    <w:rsid w:val="00637EC0"/>
    <w:rsid w:val="00640B6C"/>
    <w:rsid w:val="00643E4C"/>
    <w:rsid w:val="006441E7"/>
    <w:rsid w:val="006445BB"/>
    <w:rsid w:val="00644678"/>
    <w:rsid w:val="0064512B"/>
    <w:rsid w:val="006461A9"/>
    <w:rsid w:val="00646491"/>
    <w:rsid w:val="006466FA"/>
    <w:rsid w:val="00646AEE"/>
    <w:rsid w:val="00647A56"/>
    <w:rsid w:val="00647E55"/>
    <w:rsid w:val="00650416"/>
    <w:rsid w:val="00650B35"/>
    <w:rsid w:val="00650DC5"/>
    <w:rsid w:val="00654CF2"/>
    <w:rsid w:val="00655566"/>
    <w:rsid w:val="00657ACD"/>
    <w:rsid w:val="00660668"/>
    <w:rsid w:val="006619B4"/>
    <w:rsid w:val="00661DDB"/>
    <w:rsid w:val="00662FC0"/>
    <w:rsid w:val="00663222"/>
    <w:rsid w:val="00663CA7"/>
    <w:rsid w:val="0066416C"/>
    <w:rsid w:val="00664277"/>
    <w:rsid w:val="006643D4"/>
    <w:rsid w:val="00664452"/>
    <w:rsid w:val="0066728F"/>
    <w:rsid w:val="00667C4F"/>
    <w:rsid w:val="00667C60"/>
    <w:rsid w:val="00667D2A"/>
    <w:rsid w:val="0067155B"/>
    <w:rsid w:val="00672669"/>
    <w:rsid w:val="00672A59"/>
    <w:rsid w:val="00672B74"/>
    <w:rsid w:val="006732D2"/>
    <w:rsid w:val="00673DA0"/>
    <w:rsid w:val="006743BA"/>
    <w:rsid w:val="006759F0"/>
    <w:rsid w:val="00675F1A"/>
    <w:rsid w:val="00676804"/>
    <w:rsid w:val="00677150"/>
    <w:rsid w:val="006812CF"/>
    <w:rsid w:val="006847C5"/>
    <w:rsid w:val="00685BBF"/>
    <w:rsid w:val="006861E7"/>
    <w:rsid w:val="00687904"/>
    <w:rsid w:val="006902E1"/>
    <w:rsid w:val="0069167C"/>
    <w:rsid w:val="0069259F"/>
    <w:rsid w:val="00693A0A"/>
    <w:rsid w:val="006956CB"/>
    <w:rsid w:val="00695A42"/>
    <w:rsid w:val="00695E68"/>
    <w:rsid w:val="00696F76"/>
    <w:rsid w:val="00697D0F"/>
    <w:rsid w:val="00697E88"/>
    <w:rsid w:val="006A029C"/>
    <w:rsid w:val="006A0D9B"/>
    <w:rsid w:val="006A2A94"/>
    <w:rsid w:val="006A37CC"/>
    <w:rsid w:val="006A45EA"/>
    <w:rsid w:val="006A4A5E"/>
    <w:rsid w:val="006A4A9C"/>
    <w:rsid w:val="006A5FBB"/>
    <w:rsid w:val="006A6215"/>
    <w:rsid w:val="006A6EA3"/>
    <w:rsid w:val="006A7605"/>
    <w:rsid w:val="006A7C3B"/>
    <w:rsid w:val="006A7FDE"/>
    <w:rsid w:val="006B052F"/>
    <w:rsid w:val="006B0A3A"/>
    <w:rsid w:val="006B0A60"/>
    <w:rsid w:val="006B113C"/>
    <w:rsid w:val="006B331B"/>
    <w:rsid w:val="006B395C"/>
    <w:rsid w:val="006B41C8"/>
    <w:rsid w:val="006B5A4B"/>
    <w:rsid w:val="006B5B05"/>
    <w:rsid w:val="006B6527"/>
    <w:rsid w:val="006B6611"/>
    <w:rsid w:val="006B7242"/>
    <w:rsid w:val="006C1924"/>
    <w:rsid w:val="006C1CF5"/>
    <w:rsid w:val="006C36CD"/>
    <w:rsid w:val="006C3A2E"/>
    <w:rsid w:val="006C4142"/>
    <w:rsid w:val="006C4209"/>
    <w:rsid w:val="006C424A"/>
    <w:rsid w:val="006C463B"/>
    <w:rsid w:val="006C4770"/>
    <w:rsid w:val="006C52B6"/>
    <w:rsid w:val="006C56B2"/>
    <w:rsid w:val="006C56BF"/>
    <w:rsid w:val="006C56FE"/>
    <w:rsid w:val="006C5763"/>
    <w:rsid w:val="006C6A87"/>
    <w:rsid w:val="006C711C"/>
    <w:rsid w:val="006C736A"/>
    <w:rsid w:val="006D0018"/>
    <w:rsid w:val="006D012F"/>
    <w:rsid w:val="006D0487"/>
    <w:rsid w:val="006D0E25"/>
    <w:rsid w:val="006D25EE"/>
    <w:rsid w:val="006D3F29"/>
    <w:rsid w:val="006D43D9"/>
    <w:rsid w:val="006D48FF"/>
    <w:rsid w:val="006D4987"/>
    <w:rsid w:val="006D49AE"/>
    <w:rsid w:val="006D67C7"/>
    <w:rsid w:val="006D6906"/>
    <w:rsid w:val="006E0894"/>
    <w:rsid w:val="006E08C0"/>
    <w:rsid w:val="006E0E73"/>
    <w:rsid w:val="006E1B83"/>
    <w:rsid w:val="006E1E6D"/>
    <w:rsid w:val="006E221E"/>
    <w:rsid w:val="006E2F9E"/>
    <w:rsid w:val="006E3A3F"/>
    <w:rsid w:val="006E4B52"/>
    <w:rsid w:val="006E4FD3"/>
    <w:rsid w:val="006E6EAF"/>
    <w:rsid w:val="006E7028"/>
    <w:rsid w:val="006E7B15"/>
    <w:rsid w:val="006E7B4E"/>
    <w:rsid w:val="006F11EE"/>
    <w:rsid w:val="006F14FD"/>
    <w:rsid w:val="006F1A9C"/>
    <w:rsid w:val="006F1FE2"/>
    <w:rsid w:val="006F2312"/>
    <w:rsid w:val="006F283B"/>
    <w:rsid w:val="006F2C38"/>
    <w:rsid w:val="006F3918"/>
    <w:rsid w:val="006F3DE0"/>
    <w:rsid w:val="006F405B"/>
    <w:rsid w:val="006F40C4"/>
    <w:rsid w:val="006F446A"/>
    <w:rsid w:val="006F5CBB"/>
    <w:rsid w:val="006F6F5B"/>
    <w:rsid w:val="006F717D"/>
    <w:rsid w:val="0070299A"/>
    <w:rsid w:val="007038E6"/>
    <w:rsid w:val="00704958"/>
    <w:rsid w:val="00704A6A"/>
    <w:rsid w:val="00704BAB"/>
    <w:rsid w:val="0070592E"/>
    <w:rsid w:val="0070690D"/>
    <w:rsid w:val="00706E06"/>
    <w:rsid w:val="0070789C"/>
    <w:rsid w:val="00710032"/>
    <w:rsid w:val="00710550"/>
    <w:rsid w:val="00710A78"/>
    <w:rsid w:val="00713708"/>
    <w:rsid w:val="007141A6"/>
    <w:rsid w:val="00715208"/>
    <w:rsid w:val="00715342"/>
    <w:rsid w:val="00715720"/>
    <w:rsid w:val="00716061"/>
    <w:rsid w:val="00717BE6"/>
    <w:rsid w:val="00720E27"/>
    <w:rsid w:val="007212C1"/>
    <w:rsid w:val="00722AF7"/>
    <w:rsid w:val="007245BA"/>
    <w:rsid w:val="007246C7"/>
    <w:rsid w:val="00724F56"/>
    <w:rsid w:val="007255B4"/>
    <w:rsid w:val="00727310"/>
    <w:rsid w:val="0073079E"/>
    <w:rsid w:val="00732682"/>
    <w:rsid w:val="007344E1"/>
    <w:rsid w:val="00735FD1"/>
    <w:rsid w:val="00740139"/>
    <w:rsid w:val="007404D5"/>
    <w:rsid w:val="00740722"/>
    <w:rsid w:val="0074150D"/>
    <w:rsid w:val="00741574"/>
    <w:rsid w:val="00742ACF"/>
    <w:rsid w:val="0074325B"/>
    <w:rsid w:val="007455BE"/>
    <w:rsid w:val="00750245"/>
    <w:rsid w:val="00750762"/>
    <w:rsid w:val="00751009"/>
    <w:rsid w:val="00752AFA"/>
    <w:rsid w:val="00753381"/>
    <w:rsid w:val="00753702"/>
    <w:rsid w:val="00753DAB"/>
    <w:rsid w:val="007556A7"/>
    <w:rsid w:val="007569E9"/>
    <w:rsid w:val="00757335"/>
    <w:rsid w:val="007578E2"/>
    <w:rsid w:val="00757B48"/>
    <w:rsid w:val="00757EB9"/>
    <w:rsid w:val="00761634"/>
    <w:rsid w:val="007627A1"/>
    <w:rsid w:val="00762C2C"/>
    <w:rsid w:val="00763235"/>
    <w:rsid w:val="00763B5F"/>
    <w:rsid w:val="00763DDC"/>
    <w:rsid w:val="00765DA5"/>
    <w:rsid w:val="00766630"/>
    <w:rsid w:val="00767153"/>
    <w:rsid w:val="00770346"/>
    <w:rsid w:val="007705EE"/>
    <w:rsid w:val="0077095E"/>
    <w:rsid w:val="00771684"/>
    <w:rsid w:val="007716E5"/>
    <w:rsid w:val="00772685"/>
    <w:rsid w:val="0077373B"/>
    <w:rsid w:val="00773D27"/>
    <w:rsid w:val="007753FA"/>
    <w:rsid w:val="00777B54"/>
    <w:rsid w:val="00777CA3"/>
    <w:rsid w:val="00777D9B"/>
    <w:rsid w:val="00780A6F"/>
    <w:rsid w:val="00782684"/>
    <w:rsid w:val="00782A83"/>
    <w:rsid w:val="00783487"/>
    <w:rsid w:val="007836BD"/>
    <w:rsid w:val="00783C4B"/>
    <w:rsid w:val="0078497A"/>
    <w:rsid w:val="007856AB"/>
    <w:rsid w:val="007877B4"/>
    <w:rsid w:val="007879A8"/>
    <w:rsid w:val="00787DE2"/>
    <w:rsid w:val="00787FE0"/>
    <w:rsid w:val="007904FE"/>
    <w:rsid w:val="0079093F"/>
    <w:rsid w:val="007909E6"/>
    <w:rsid w:val="00792D00"/>
    <w:rsid w:val="0079301C"/>
    <w:rsid w:val="00793186"/>
    <w:rsid w:val="007932C9"/>
    <w:rsid w:val="0079423E"/>
    <w:rsid w:val="00794D18"/>
    <w:rsid w:val="0079685C"/>
    <w:rsid w:val="007976AA"/>
    <w:rsid w:val="007A11BA"/>
    <w:rsid w:val="007A13DB"/>
    <w:rsid w:val="007A210B"/>
    <w:rsid w:val="007A3C9D"/>
    <w:rsid w:val="007A4827"/>
    <w:rsid w:val="007A4918"/>
    <w:rsid w:val="007A666F"/>
    <w:rsid w:val="007A79D3"/>
    <w:rsid w:val="007A7CB3"/>
    <w:rsid w:val="007B0213"/>
    <w:rsid w:val="007B0AED"/>
    <w:rsid w:val="007B12B5"/>
    <w:rsid w:val="007B20EC"/>
    <w:rsid w:val="007B2C9A"/>
    <w:rsid w:val="007B4A78"/>
    <w:rsid w:val="007B4CD5"/>
    <w:rsid w:val="007B505C"/>
    <w:rsid w:val="007B670A"/>
    <w:rsid w:val="007C0B33"/>
    <w:rsid w:val="007C1D1B"/>
    <w:rsid w:val="007C328C"/>
    <w:rsid w:val="007C36A9"/>
    <w:rsid w:val="007C45D4"/>
    <w:rsid w:val="007C4BD6"/>
    <w:rsid w:val="007C57F3"/>
    <w:rsid w:val="007C6727"/>
    <w:rsid w:val="007C6CE1"/>
    <w:rsid w:val="007C7350"/>
    <w:rsid w:val="007C7383"/>
    <w:rsid w:val="007C7721"/>
    <w:rsid w:val="007C7D4E"/>
    <w:rsid w:val="007D058F"/>
    <w:rsid w:val="007D0D1B"/>
    <w:rsid w:val="007D291E"/>
    <w:rsid w:val="007D3C7B"/>
    <w:rsid w:val="007D4E3B"/>
    <w:rsid w:val="007D4F8C"/>
    <w:rsid w:val="007D505A"/>
    <w:rsid w:val="007D52BF"/>
    <w:rsid w:val="007D58E3"/>
    <w:rsid w:val="007D75E2"/>
    <w:rsid w:val="007E0324"/>
    <w:rsid w:val="007E03C2"/>
    <w:rsid w:val="007E0620"/>
    <w:rsid w:val="007E0E64"/>
    <w:rsid w:val="007E0E92"/>
    <w:rsid w:val="007E0ED1"/>
    <w:rsid w:val="007E1905"/>
    <w:rsid w:val="007E1928"/>
    <w:rsid w:val="007E192F"/>
    <w:rsid w:val="007E2B75"/>
    <w:rsid w:val="007E2F9C"/>
    <w:rsid w:val="007E30D0"/>
    <w:rsid w:val="007E352E"/>
    <w:rsid w:val="007E38B4"/>
    <w:rsid w:val="007E4C17"/>
    <w:rsid w:val="007E4DCB"/>
    <w:rsid w:val="007E525E"/>
    <w:rsid w:val="007E7E78"/>
    <w:rsid w:val="007F04E0"/>
    <w:rsid w:val="007F179B"/>
    <w:rsid w:val="007F2C13"/>
    <w:rsid w:val="007F2E84"/>
    <w:rsid w:val="007F3A74"/>
    <w:rsid w:val="007F4040"/>
    <w:rsid w:val="007F4CE8"/>
    <w:rsid w:val="007F60B0"/>
    <w:rsid w:val="007F6129"/>
    <w:rsid w:val="007F6D98"/>
    <w:rsid w:val="007F794F"/>
    <w:rsid w:val="0080021B"/>
    <w:rsid w:val="00800AB2"/>
    <w:rsid w:val="00800F7F"/>
    <w:rsid w:val="00802A23"/>
    <w:rsid w:val="0080372B"/>
    <w:rsid w:val="00803AB4"/>
    <w:rsid w:val="00804C52"/>
    <w:rsid w:val="00804C62"/>
    <w:rsid w:val="00804F32"/>
    <w:rsid w:val="00805CB5"/>
    <w:rsid w:val="00805DEA"/>
    <w:rsid w:val="00806791"/>
    <w:rsid w:val="00807871"/>
    <w:rsid w:val="0081011E"/>
    <w:rsid w:val="008101C1"/>
    <w:rsid w:val="008109A4"/>
    <w:rsid w:val="00810A97"/>
    <w:rsid w:val="00811562"/>
    <w:rsid w:val="0081312F"/>
    <w:rsid w:val="008141E3"/>
    <w:rsid w:val="00814580"/>
    <w:rsid w:val="008159F1"/>
    <w:rsid w:val="008160C1"/>
    <w:rsid w:val="0081658B"/>
    <w:rsid w:val="00817EF3"/>
    <w:rsid w:val="00820F7C"/>
    <w:rsid w:val="00821103"/>
    <w:rsid w:val="00822CE6"/>
    <w:rsid w:val="00823D38"/>
    <w:rsid w:val="008248ED"/>
    <w:rsid w:val="00825B16"/>
    <w:rsid w:val="00825C04"/>
    <w:rsid w:val="00826B75"/>
    <w:rsid w:val="00827E6C"/>
    <w:rsid w:val="0083010C"/>
    <w:rsid w:val="00830A9B"/>
    <w:rsid w:val="00830BC5"/>
    <w:rsid w:val="00831879"/>
    <w:rsid w:val="00831A1F"/>
    <w:rsid w:val="00835707"/>
    <w:rsid w:val="00835F51"/>
    <w:rsid w:val="0083674B"/>
    <w:rsid w:val="008374B0"/>
    <w:rsid w:val="00837791"/>
    <w:rsid w:val="008421E9"/>
    <w:rsid w:val="008425AE"/>
    <w:rsid w:val="008425EC"/>
    <w:rsid w:val="00843273"/>
    <w:rsid w:val="00843AF4"/>
    <w:rsid w:val="00845343"/>
    <w:rsid w:val="00845A23"/>
    <w:rsid w:val="00846439"/>
    <w:rsid w:val="00846EB7"/>
    <w:rsid w:val="00846F5B"/>
    <w:rsid w:val="00847FD1"/>
    <w:rsid w:val="008523CB"/>
    <w:rsid w:val="00852AB4"/>
    <w:rsid w:val="00852DFC"/>
    <w:rsid w:val="008530BC"/>
    <w:rsid w:val="0085335B"/>
    <w:rsid w:val="00853D26"/>
    <w:rsid w:val="008546E9"/>
    <w:rsid w:val="00854F85"/>
    <w:rsid w:val="0085505B"/>
    <w:rsid w:val="00857C8F"/>
    <w:rsid w:val="00862052"/>
    <w:rsid w:val="008632A8"/>
    <w:rsid w:val="00863D1E"/>
    <w:rsid w:val="00864326"/>
    <w:rsid w:val="00864329"/>
    <w:rsid w:val="0086492E"/>
    <w:rsid w:val="00865AE6"/>
    <w:rsid w:val="00865E6A"/>
    <w:rsid w:val="008668FE"/>
    <w:rsid w:val="00867F7C"/>
    <w:rsid w:val="00870565"/>
    <w:rsid w:val="00871F18"/>
    <w:rsid w:val="00872015"/>
    <w:rsid w:val="00873721"/>
    <w:rsid w:val="00873E8F"/>
    <w:rsid w:val="00874989"/>
    <w:rsid w:val="00874E92"/>
    <w:rsid w:val="00875CBB"/>
    <w:rsid w:val="00876914"/>
    <w:rsid w:val="00876DD9"/>
    <w:rsid w:val="0087776E"/>
    <w:rsid w:val="008800C5"/>
    <w:rsid w:val="0088011E"/>
    <w:rsid w:val="00880215"/>
    <w:rsid w:val="00880445"/>
    <w:rsid w:val="00880AF9"/>
    <w:rsid w:val="00881DD8"/>
    <w:rsid w:val="00881F26"/>
    <w:rsid w:val="008823D6"/>
    <w:rsid w:val="00883097"/>
    <w:rsid w:val="00883C91"/>
    <w:rsid w:val="00884DC7"/>
    <w:rsid w:val="0088580F"/>
    <w:rsid w:val="008858BD"/>
    <w:rsid w:val="00886572"/>
    <w:rsid w:val="00886A38"/>
    <w:rsid w:val="00887A10"/>
    <w:rsid w:val="008904D7"/>
    <w:rsid w:val="0089124D"/>
    <w:rsid w:val="00891E51"/>
    <w:rsid w:val="00892951"/>
    <w:rsid w:val="008935BE"/>
    <w:rsid w:val="00893A9A"/>
    <w:rsid w:val="008946EC"/>
    <w:rsid w:val="00895017"/>
    <w:rsid w:val="0089549A"/>
    <w:rsid w:val="00895750"/>
    <w:rsid w:val="00896564"/>
    <w:rsid w:val="00896B7A"/>
    <w:rsid w:val="00896D59"/>
    <w:rsid w:val="008A0DE1"/>
    <w:rsid w:val="008A1606"/>
    <w:rsid w:val="008A317A"/>
    <w:rsid w:val="008A358D"/>
    <w:rsid w:val="008A3F13"/>
    <w:rsid w:val="008A67BC"/>
    <w:rsid w:val="008A6F54"/>
    <w:rsid w:val="008A75E4"/>
    <w:rsid w:val="008B222A"/>
    <w:rsid w:val="008B3098"/>
    <w:rsid w:val="008B354F"/>
    <w:rsid w:val="008B559E"/>
    <w:rsid w:val="008B58F7"/>
    <w:rsid w:val="008B5D3A"/>
    <w:rsid w:val="008B6046"/>
    <w:rsid w:val="008C10A6"/>
    <w:rsid w:val="008C3266"/>
    <w:rsid w:val="008C3ED7"/>
    <w:rsid w:val="008C4227"/>
    <w:rsid w:val="008C478F"/>
    <w:rsid w:val="008C4985"/>
    <w:rsid w:val="008C5DC9"/>
    <w:rsid w:val="008C60FC"/>
    <w:rsid w:val="008C76D3"/>
    <w:rsid w:val="008C77BE"/>
    <w:rsid w:val="008C78EE"/>
    <w:rsid w:val="008C799E"/>
    <w:rsid w:val="008D00A7"/>
    <w:rsid w:val="008D1CBE"/>
    <w:rsid w:val="008D5407"/>
    <w:rsid w:val="008D7821"/>
    <w:rsid w:val="008E176B"/>
    <w:rsid w:val="008E17D9"/>
    <w:rsid w:val="008E1E2D"/>
    <w:rsid w:val="008E2EA8"/>
    <w:rsid w:val="008E2F29"/>
    <w:rsid w:val="008E2F87"/>
    <w:rsid w:val="008E3869"/>
    <w:rsid w:val="008E4578"/>
    <w:rsid w:val="008E5AF4"/>
    <w:rsid w:val="008E5E6F"/>
    <w:rsid w:val="008E63E8"/>
    <w:rsid w:val="008E673C"/>
    <w:rsid w:val="008E6F24"/>
    <w:rsid w:val="008E77CE"/>
    <w:rsid w:val="008E7877"/>
    <w:rsid w:val="008F024B"/>
    <w:rsid w:val="008F0D30"/>
    <w:rsid w:val="008F266D"/>
    <w:rsid w:val="008F290D"/>
    <w:rsid w:val="008F3734"/>
    <w:rsid w:val="008F3A48"/>
    <w:rsid w:val="008F3BBB"/>
    <w:rsid w:val="008F3E40"/>
    <w:rsid w:val="008F44F8"/>
    <w:rsid w:val="008F4590"/>
    <w:rsid w:val="008F4B67"/>
    <w:rsid w:val="008F6651"/>
    <w:rsid w:val="009003F7"/>
    <w:rsid w:val="00901305"/>
    <w:rsid w:val="00901732"/>
    <w:rsid w:val="00901B0E"/>
    <w:rsid w:val="009038F0"/>
    <w:rsid w:val="00903CC7"/>
    <w:rsid w:val="00903DB3"/>
    <w:rsid w:val="00904634"/>
    <w:rsid w:val="00905E27"/>
    <w:rsid w:val="00905EEE"/>
    <w:rsid w:val="0090619B"/>
    <w:rsid w:val="009062F6"/>
    <w:rsid w:val="00910615"/>
    <w:rsid w:val="009114E0"/>
    <w:rsid w:val="00914B94"/>
    <w:rsid w:val="00914CAE"/>
    <w:rsid w:val="0091622B"/>
    <w:rsid w:val="00917312"/>
    <w:rsid w:val="00917C3E"/>
    <w:rsid w:val="009203D0"/>
    <w:rsid w:val="00921607"/>
    <w:rsid w:val="0092162D"/>
    <w:rsid w:val="00922A0E"/>
    <w:rsid w:val="00922C14"/>
    <w:rsid w:val="009231FD"/>
    <w:rsid w:val="00924101"/>
    <w:rsid w:val="00925E3B"/>
    <w:rsid w:val="0092647F"/>
    <w:rsid w:val="00927326"/>
    <w:rsid w:val="00927DB8"/>
    <w:rsid w:val="00927E2B"/>
    <w:rsid w:val="00927E7D"/>
    <w:rsid w:val="00927EBC"/>
    <w:rsid w:val="0093145D"/>
    <w:rsid w:val="00932393"/>
    <w:rsid w:val="00932565"/>
    <w:rsid w:val="00932A2F"/>
    <w:rsid w:val="00932BD6"/>
    <w:rsid w:val="00932EA6"/>
    <w:rsid w:val="0093373A"/>
    <w:rsid w:val="00933E20"/>
    <w:rsid w:val="00935EAA"/>
    <w:rsid w:val="00940115"/>
    <w:rsid w:val="00940C12"/>
    <w:rsid w:val="009429AF"/>
    <w:rsid w:val="00943011"/>
    <w:rsid w:val="009430E4"/>
    <w:rsid w:val="009436B4"/>
    <w:rsid w:val="009441D4"/>
    <w:rsid w:val="009452CF"/>
    <w:rsid w:val="00946DEC"/>
    <w:rsid w:val="00947FC2"/>
    <w:rsid w:val="00950006"/>
    <w:rsid w:val="009505F3"/>
    <w:rsid w:val="00950941"/>
    <w:rsid w:val="00951773"/>
    <w:rsid w:val="00952318"/>
    <w:rsid w:val="0095289B"/>
    <w:rsid w:val="009528BB"/>
    <w:rsid w:val="00953B9D"/>
    <w:rsid w:val="009545A4"/>
    <w:rsid w:val="00955D58"/>
    <w:rsid w:val="009567B9"/>
    <w:rsid w:val="00960E17"/>
    <w:rsid w:val="0096109B"/>
    <w:rsid w:val="00964A55"/>
    <w:rsid w:val="00965091"/>
    <w:rsid w:val="0096518B"/>
    <w:rsid w:val="009664FB"/>
    <w:rsid w:val="0096692A"/>
    <w:rsid w:val="00967F27"/>
    <w:rsid w:val="009704B6"/>
    <w:rsid w:val="009720C2"/>
    <w:rsid w:val="00972C09"/>
    <w:rsid w:val="00972E16"/>
    <w:rsid w:val="00974AA7"/>
    <w:rsid w:val="00974F40"/>
    <w:rsid w:val="00976204"/>
    <w:rsid w:val="0097734E"/>
    <w:rsid w:val="00977C5C"/>
    <w:rsid w:val="00980109"/>
    <w:rsid w:val="00980614"/>
    <w:rsid w:val="00980961"/>
    <w:rsid w:val="00980B6E"/>
    <w:rsid w:val="009814BC"/>
    <w:rsid w:val="00981E03"/>
    <w:rsid w:val="00983580"/>
    <w:rsid w:val="00984A51"/>
    <w:rsid w:val="00985841"/>
    <w:rsid w:val="00986779"/>
    <w:rsid w:val="00986EBA"/>
    <w:rsid w:val="00986F34"/>
    <w:rsid w:val="00986FD6"/>
    <w:rsid w:val="00987AE7"/>
    <w:rsid w:val="0099081C"/>
    <w:rsid w:val="00994302"/>
    <w:rsid w:val="00994629"/>
    <w:rsid w:val="00996C79"/>
    <w:rsid w:val="00997163"/>
    <w:rsid w:val="00997F41"/>
    <w:rsid w:val="009A077C"/>
    <w:rsid w:val="009A0D3D"/>
    <w:rsid w:val="009A21EF"/>
    <w:rsid w:val="009A41AE"/>
    <w:rsid w:val="009A4708"/>
    <w:rsid w:val="009A5352"/>
    <w:rsid w:val="009A6FF2"/>
    <w:rsid w:val="009A76E4"/>
    <w:rsid w:val="009B12BB"/>
    <w:rsid w:val="009B2B0F"/>
    <w:rsid w:val="009B3F33"/>
    <w:rsid w:val="009B5F49"/>
    <w:rsid w:val="009B6B0D"/>
    <w:rsid w:val="009B73CB"/>
    <w:rsid w:val="009B74E9"/>
    <w:rsid w:val="009C0A9D"/>
    <w:rsid w:val="009C0CE2"/>
    <w:rsid w:val="009C13F0"/>
    <w:rsid w:val="009C14EC"/>
    <w:rsid w:val="009C1D71"/>
    <w:rsid w:val="009C302C"/>
    <w:rsid w:val="009C3931"/>
    <w:rsid w:val="009C39BD"/>
    <w:rsid w:val="009C3F72"/>
    <w:rsid w:val="009C4111"/>
    <w:rsid w:val="009C4268"/>
    <w:rsid w:val="009C4F6D"/>
    <w:rsid w:val="009C5427"/>
    <w:rsid w:val="009C59A1"/>
    <w:rsid w:val="009C6FA1"/>
    <w:rsid w:val="009C7045"/>
    <w:rsid w:val="009C7350"/>
    <w:rsid w:val="009D0332"/>
    <w:rsid w:val="009D3B45"/>
    <w:rsid w:val="009D3EA1"/>
    <w:rsid w:val="009D4092"/>
    <w:rsid w:val="009D5C6A"/>
    <w:rsid w:val="009D680B"/>
    <w:rsid w:val="009D6872"/>
    <w:rsid w:val="009D748A"/>
    <w:rsid w:val="009E0FEF"/>
    <w:rsid w:val="009E1074"/>
    <w:rsid w:val="009E16EB"/>
    <w:rsid w:val="009E1873"/>
    <w:rsid w:val="009E1D5F"/>
    <w:rsid w:val="009E2005"/>
    <w:rsid w:val="009E2E8F"/>
    <w:rsid w:val="009E2EFD"/>
    <w:rsid w:val="009E42B5"/>
    <w:rsid w:val="009E5472"/>
    <w:rsid w:val="009E5AC0"/>
    <w:rsid w:val="009E5E84"/>
    <w:rsid w:val="009E5F92"/>
    <w:rsid w:val="009E63C2"/>
    <w:rsid w:val="009E6ADF"/>
    <w:rsid w:val="009E77D5"/>
    <w:rsid w:val="009E7A3D"/>
    <w:rsid w:val="009F0735"/>
    <w:rsid w:val="009F5285"/>
    <w:rsid w:val="009F6C79"/>
    <w:rsid w:val="009F79C2"/>
    <w:rsid w:val="00A002BD"/>
    <w:rsid w:val="00A018A7"/>
    <w:rsid w:val="00A01AB0"/>
    <w:rsid w:val="00A01E72"/>
    <w:rsid w:val="00A02EEC"/>
    <w:rsid w:val="00A02FF2"/>
    <w:rsid w:val="00A03D4E"/>
    <w:rsid w:val="00A04920"/>
    <w:rsid w:val="00A05276"/>
    <w:rsid w:val="00A05568"/>
    <w:rsid w:val="00A05C39"/>
    <w:rsid w:val="00A06768"/>
    <w:rsid w:val="00A10071"/>
    <w:rsid w:val="00A1078C"/>
    <w:rsid w:val="00A10A10"/>
    <w:rsid w:val="00A11778"/>
    <w:rsid w:val="00A12804"/>
    <w:rsid w:val="00A12BA3"/>
    <w:rsid w:val="00A13536"/>
    <w:rsid w:val="00A14D7C"/>
    <w:rsid w:val="00A14D99"/>
    <w:rsid w:val="00A154F8"/>
    <w:rsid w:val="00A160B5"/>
    <w:rsid w:val="00A16C13"/>
    <w:rsid w:val="00A17B66"/>
    <w:rsid w:val="00A21046"/>
    <w:rsid w:val="00A2141D"/>
    <w:rsid w:val="00A21FE6"/>
    <w:rsid w:val="00A22CAB"/>
    <w:rsid w:val="00A23148"/>
    <w:rsid w:val="00A237D8"/>
    <w:rsid w:val="00A2429C"/>
    <w:rsid w:val="00A258DA"/>
    <w:rsid w:val="00A30FF8"/>
    <w:rsid w:val="00A324BF"/>
    <w:rsid w:val="00A32736"/>
    <w:rsid w:val="00A33277"/>
    <w:rsid w:val="00A35A7E"/>
    <w:rsid w:val="00A35C42"/>
    <w:rsid w:val="00A363C1"/>
    <w:rsid w:val="00A3647B"/>
    <w:rsid w:val="00A374E9"/>
    <w:rsid w:val="00A400DB"/>
    <w:rsid w:val="00A41CF1"/>
    <w:rsid w:val="00A41E5D"/>
    <w:rsid w:val="00A4208E"/>
    <w:rsid w:val="00A424B9"/>
    <w:rsid w:val="00A4346D"/>
    <w:rsid w:val="00A43916"/>
    <w:rsid w:val="00A439F1"/>
    <w:rsid w:val="00A44CBB"/>
    <w:rsid w:val="00A44FDF"/>
    <w:rsid w:val="00A46511"/>
    <w:rsid w:val="00A46CEF"/>
    <w:rsid w:val="00A47070"/>
    <w:rsid w:val="00A47F0B"/>
    <w:rsid w:val="00A50732"/>
    <w:rsid w:val="00A516A8"/>
    <w:rsid w:val="00A518A9"/>
    <w:rsid w:val="00A52497"/>
    <w:rsid w:val="00A53191"/>
    <w:rsid w:val="00A54183"/>
    <w:rsid w:val="00A542C6"/>
    <w:rsid w:val="00A54AB1"/>
    <w:rsid w:val="00A55201"/>
    <w:rsid w:val="00A55A03"/>
    <w:rsid w:val="00A56D49"/>
    <w:rsid w:val="00A57724"/>
    <w:rsid w:val="00A6099F"/>
    <w:rsid w:val="00A60CFA"/>
    <w:rsid w:val="00A630D1"/>
    <w:rsid w:val="00A63ACC"/>
    <w:rsid w:val="00A662DF"/>
    <w:rsid w:val="00A66764"/>
    <w:rsid w:val="00A66841"/>
    <w:rsid w:val="00A673F7"/>
    <w:rsid w:val="00A67B7E"/>
    <w:rsid w:val="00A707E8"/>
    <w:rsid w:val="00A707F1"/>
    <w:rsid w:val="00A7304A"/>
    <w:rsid w:val="00A731F6"/>
    <w:rsid w:val="00A73543"/>
    <w:rsid w:val="00A73690"/>
    <w:rsid w:val="00A747E9"/>
    <w:rsid w:val="00A749B8"/>
    <w:rsid w:val="00A76338"/>
    <w:rsid w:val="00A76FFC"/>
    <w:rsid w:val="00A77079"/>
    <w:rsid w:val="00A779AE"/>
    <w:rsid w:val="00A802E1"/>
    <w:rsid w:val="00A81616"/>
    <w:rsid w:val="00A81CEB"/>
    <w:rsid w:val="00A829AB"/>
    <w:rsid w:val="00A8321A"/>
    <w:rsid w:val="00A83D53"/>
    <w:rsid w:val="00A84C85"/>
    <w:rsid w:val="00A84EA1"/>
    <w:rsid w:val="00A84FF2"/>
    <w:rsid w:val="00A85934"/>
    <w:rsid w:val="00A85B1B"/>
    <w:rsid w:val="00A86621"/>
    <w:rsid w:val="00A86CCB"/>
    <w:rsid w:val="00A875AA"/>
    <w:rsid w:val="00A876FF"/>
    <w:rsid w:val="00A9234F"/>
    <w:rsid w:val="00A924EA"/>
    <w:rsid w:val="00A926F5"/>
    <w:rsid w:val="00A93978"/>
    <w:rsid w:val="00A93DBC"/>
    <w:rsid w:val="00A94BAC"/>
    <w:rsid w:val="00A94E28"/>
    <w:rsid w:val="00A94FD2"/>
    <w:rsid w:val="00A956F0"/>
    <w:rsid w:val="00A95CC6"/>
    <w:rsid w:val="00A977DA"/>
    <w:rsid w:val="00A979E2"/>
    <w:rsid w:val="00AA217D"/>
    <w:rsid w:val="00AB0F68"/>
    <w:rsid w:val="00AB2161"/>
    <w:rsid w:val="00AB2212"/>
    <w:rsid w:val="00AB46B3"/>
    <w:rsid w:val="00AB75FD"/>
    <w:rsid w:val="00AC07EB"/>
    <w:rsid w:val="00AC1675"/>
    <w:rsid w:val="00AC1D05"/>
    <w:rsid w:val="00AC1FA3"/>
    <w:rsid w:val="00AC4186"/>
    <w:rsid w:val="00AC58B9"/>
    <w:rsid w:val="00AC5B75"/>
    <w:rsid w:val="00AC5F58"/>
    <w:rsid w:val="00AC6910"/>
    <w:rsid w:val="00AC7A16"/>
    <w:rsid w:val="00AD14D4"/>
    <w:rsid w:val="00AD1538"/>
    <w:rsid w:val="00AD1819"/>
    <w:rsid w:val="00AD2C52"/>
    <w:rsid w:val="00AD2DC5"/>
    <w:rsid w:val="00AD35D2"/>
    <w:rsid w:val="00AD47F1"/>
    <w:rsid w:val="00AD6A42"/>
    <w:rsid w:val="00AD7129"/>
    <w:rsid w:val="00AD712F"/>
    <w:rsid w:val="00AD733A"/>
    <w:rsid w:val="00AE12CA"/>
    <w:rsid w:val="00AE1776"/>
    <w:rsid w:val="00AE1BCE"/>
    <w:rsid w:val="00AE1D23"/>
    <w:rsid w:val="00AE2AD3"/>
    <w:rsid w:val="00AE35C0"/>
    <w:rsid w:val="00AE3B9D"/>
    <w:rsid w:val="00AE4D1C"/>
    <w:rsid w:val="00AE7396"/>
    <w:rsid w:val="00AE77B7"/>
    <w:rsid w:val="00AF1EC1"/>
    <w:rsid w:val="00AF258E"/>
    <w:rsid w:val="00AF2ED7"/>
    <w:rsid w:val="00AF2F46"/>
    <w:rsid w:val="00AF3192"/>
    <w:rsid w:val="00AF36DB"/>
    <w:rsid w:val="00AF46A4"/>
    <w:rsid w:val="00AF60DC"/>
    <w:rsid w:val="00AF675A"/>
    <w:rsid w:val="00AF6A6C"/>
    <w:rsid w:val="00AF7C05"/>
    <w:rsid w:val="00B007C0"/>
    <w:rsid w:val="00B03556"/>
    <w:rsid w:val="00B03772"/>
    <w:rsid w:val="00B03827"/>
    <w:rsid w:val="00B03EA4"/>
    <w:rsid w:val="00B05709"/>
    <w:rsid w:val="00B05D35"/>
    <w:rsid w:val="00B05F3D"/>
    <w:rsid w:val="00B0611E"/>
    <w:rsid w:val="00B0695E"/>
    <w:rsid w:val="00B074A2"/>
    <w:rsid w:val="00B10A25"/>
    <w:rsid w:val="00B10A61"/>
    <w:rsid w:val="00B10B09"/>
    <w:rsid w:val="00B11B1D"/>
    <w:rsid w:val="00B11E91"/>
    <w:rsid w:val="00B1346E"/>
    <w:rsid w:val="00B148C4"/>
    <w:rsid w:val="00B163FF"/>
    <w:rsid w:val="00B16443"/>
    <w:rsid w:val="00B16951"/>
    <w:rsid w:val="00B16F18"/>
    <w:rsid w:val="00B20958"/>
    <w:rsid w:val="00B20D1A"/>
    <w:rsid w:val="00B20E73"/>
    <w:rsid w:val="00B21601"/>
    <w:rsid w:val="00B2260C"/>
    <w:rsid w:val="00B23B72"/>
    <w:rsid w:val="00B245BF"/>
    <w:rsid w:val="00B24B2E"/>
    <w:rsid w:val="00B2554A"/>
    <w:rsid w:val="00B25FA4"/>
    <w:rsid w:val="00B261C6"/>
    <w:rsid w:val="00B26D56"/>
    <w:rsid w:val="00B27A0D"/>
    <w:rsid w:val="00B3104D"/>
    <w:rsid w:val="00B322C0"/>
    <w:rsid w:val="00B32556"/>
    <w:rsid w:val="00B338AE"/>
    <w:rsid w:val="00B33DF9"/>
    <w:rsid w:val="00B3440E"/>
    <w:rsid w:val="00B34C8B"/>
    <w:rsid w:val="00B35AD7"/>
    <w:rsid w:val="00B363D9"/>
    <w:rsid w:val="00B368A4"/>
    <w:rsid w:val="00B36A39"/>
    <w:rsid w:val="00B36DF1"/>
    <w:rsid w:val="00B423FD"/>
    <w:rsid w:val="00B43251"/>
    <w:rsid w:val="00B43290"/>
    <w:rsid w:val="00B43E21"/>
    <w:rsid w:val="00B450C4"/>
    <w:rsid w:val="00B45414"/>
    <w:rsid w:val="00B47508"/>
    <w:rsid w:val="00B5102C"/>
    <w:rsid w:val="00B51C0F"/>
    <w:rsid w:val="00B522DD"/>
    <w:rsid w:val="00B52FA7"/>
    <w:rsid w:val="00B54E17"/>
    <w:rsid w:val="00B5581D"/>
    <w:rsid w:val="00B5752F"/>
    <w:rsid w:val="00B6135C"/>
    <w:rsid w:val="00B620BE"/>
    <w:rsid w:val="00B64E7C"/>
    <w:rsid w:val="00B651A5"/>
    <w:rsid w:val="00B658F8"/>
    <w:rsid w:val="00B6739C"/>
    <w:rsid w:val="00B67E60"/>
    <w:rsid w:val="00B708A5"/>
    <w:rsid w:val="00B709CD"/>
    <w:rsid w:val="00B70D86"/>
    <w:rsid w:val="00B70EDE"/>
    <w:rsid w:val="00B71A44"/>
    <w:rsid w:val="00B72466"/>
    <w:rsid w:val="00B72C27"/>
    <w:rsid w:val="00B73499"/>
    <w:rsid w:val="00B7415F"/>
    <w:rsid w:val="00B751AE"/>
    <w:rsid w:val="00B76136"/>
    <w:rsid w:val="00B810D2"/>
    <w:rsid w:val="00B82666"/>
    <w:rsid w:val="00B83099"/>
    <w:rsid w:val="00B83417"/>
    <w:rsid w:val="00B83717"/>
    <w:rsid w:val="00B84FEE"/>
    <w:rsid w:val="00B857E4"/>
    <w:rsid w:val="00B85A55"/>
    <w:rsid w:val="00B874BC"/>
    <w:rsid w:val="00B87D1F"/>
    <w:rsid w:val="00B87E4B"/>
    <w:rsid w:val="00B90209"/>
    <w:rsid w:val="00B9053B"/>
    <w:rsid w:val="00B9225A"/>
    <w:rsid w:val="00B927D5"/>
    <w:rsid w:val="00B93D02"/>
    <w:rsid w:val="00B94385"/>
    <w:rsid w:val="00B957DA"/>
    <w:rsid w:val="00B95E6D"/>
    <w:rsid w:val="00B95ECE"/>
    <w:rsid w:val="00B96083"/>
    <w:rsid w:val="00BA1344"/>
    <w:rsid w:val="00BA1E0A"/>
    <w:rsid w:val="00BA223F"/>
    <w:rsid w:val="00BA2E15"/>
    <w:rsid w:val="00BA31D8"/>
    <w:rsid w:val="00BA32C6"/>
    <w:rsid w:val="00BA3D9B"/>
    <w:rsid w:val="00BA47D7"/>
    <w:rsid w:val="00BA5946"/>
    <w:rsid w:val="00BA6A35"/>
    <w:rsid w:val="00BA78B5"/>
    <w:rsid w:val="00BB1585"/>
    <w:rsid w:val="00BB1E0A"/>
    <w:rsid w:val="00BB1FAF"/>
    <w:rsid w:val="00BB34D2"/>
    <w:rsid w:val="00BB3AD3"/>
    <w:rsid w:val="00BB4D5E"/>
    <w:rsid w:val="00BB50CF"/>
    <w:rsid w:val="00BC1637"/>
    <w:rsid w:val="00BC188D"/>
    <w:rsid w:val="00BC391B"/>
    <w:rsid w:val="00BC3D6B"/>
    <w:rsid w:val="00BC455A"/>
    <w:rsid w:val="00BC6852"/>
    <w:rsid w:val="00BC7276"/>
    <w:rsid w:val="00BC7DD1"/>
    <w:rsid w:val="00BD142A"/>
    <w:rsid w:val="00BD2604"/>
    <w:rsid w:val="00BD3A8A"/>
    <w:rsid w:val="00BD3AC5"/>
    <w:rsid w:val="00BD4357"/>
    <w:rsid w:val="00BD4B9F"/>
    <w:rsid w:val="00BD5B19"/>
    <w:rsid w:val="00BD5B9F"/>
    <w:rsid w:val="00BD6037"/>
    <w:rsid w:val="00BD6A7D"/>
    <w:rsid w:val="00BD7AE7"/>
    <w:rsid w:val="00BD7CA9"/>
    <w:rsid w:val="00BE2956"/>
    <w:rsid w:val="00BE3488"/>
    <w:rsid w:val="00BE3B0B"/>
    <w:rsid w:val="00BE3C9A"/>
    <w:rsid w:val="00BE4A8E"/>
    <w:rsid w:val="00BE4BE3"/>
    <w:rsid w:val="00BE5363"/>
    <w:rsid w:val="00BE54A5"/>
    <w:rsid w:val="00BE5A00"/>
    <w:rsid w:val="00BE5D79"/>
    <w:rsid w:val="00BE654E"/>
    <w:rsid w:val="00BE7922"/>
    <w:rsid w:val="00BF0E5B"/>
    <w:rsid w:val="00BF1EA8"/>
    <w:rsid w:val="00BF2EEE"/>
    <w:rsid w:val="00BF398F"/>
    <w:rsid w:val="00BF4D09"/>
    <w:rsid w:val="00BF53CF"/>
    <w:rsid w:val="00BF5BC8"/>
    <w:rsid w:val="00BF682A"/>
    <w:rsid w:val="00BF6C45"/>
    <w:rsid w:val="00C010F1"/>
    <w:rsid w:val="00C012AD"/>
    <w:rsid w:val="00C01F77"/>
    <w:rsid w:val="00C03A4C"/>
    <w:rsid w:val="00C046CE"/>
    <w:rsid w:val="00C04CB9"/>
    <w:rsid w:val="00C053A7"/>
    <w:rsid w:val="00C053F2"/>
    <w:rsid w:val="00C0551B"/>
    <w:rsid w:val="00C05913"/>
    <w:rsid w:val="00C0609A"/>
    <w:rsid w:val="00C07558"/>
    <w:rsid w:val="00C07C2E"/>
    <w:rsid w:val="00C10829"/>
    <w:rsid w:val="00C111F8"/>
    <w:rsid w:val="00C1186A"/>
    <w:rsid w:val="00C13666"/>
    <w:rsid w:val="00C2032F"/>
    <w:rsid w:val="00C22A96"/>
    <w:rsid w:val="00C22DA5"/>
    <w:rsid w:val="00C2300E"/>
    <w:rsid w:val="00C23D14"/>
    <w:rsid w:val="00C2404B"/>
    <w:rsid w:val="00C25575"/>
    <w:rsid w:val="00C2595A"/>
    <w:rsid w:val="00C25B26"/>
    <w:rsid w:val="00C27F69"/>
    <w:rsid w:val="00C30064"/>
    <w:rsid w:val="00C30905"/>
    <w:rsid w:val="00C30AC7"/>
    <w:rsid w:val="00C314C4"/>
    <w:rsid w:val="00C3167E"/>
    <w:rsid w:val="00C34A08"/>
    <w:rsid w:val="00C34AEF"/>
    <w:rsid w:val="00C360C3"/>
    <w:rsid w:val="00C36216"/>
    <w:rsid w:val="00C36605"/>
    <w:rsid w:val="00C36705"/>
    <w:rsid w:val="00C367EE"/>
    <w:rsid w:val="00C36B24"/>
    <w:rsid w:val="00C37269"/>
    <w:rsid w:val="00C379D3"/>
    <w:rsid w:val="00C406AB"/>
    <w:rsid w:val="00C40B12"/>
    <w:rsid w:val="00C40D05"/>
    <w:rsid w:val="00C440F2"/>
    <w:rsid w:val="00C450CB"/>
    <w:rsid w:val="00C45B20"/>
    <w:rsid w:val="00C50D22"/>
    <w:rsid w:val="00C50E60"/>
    <w:rsid w:val="00C51EF3"/>
    <w:rsid w:val="00C53E01"/>
    <w:rsid w:val="00C55CDB"/>
    <w:rsid w:val="00C55FBC"/>
    <w:rsid w:val="00C5698B"/>
    <w:rsid w:val="00C56DC2"/>
    <w:rsid w:val="00C56DCB"/>
    <w:rsid w:val="00C5718E"/>
    <w:rsid w:val="00C603E1"/>
    <w:rsid w:val="00C610E7"/>
    <w:rsid w:val="00C61AFA"/>
    <w:rsid w:val="00C636E7"/>
    <w:rsid w:val="00C644A2"/>
    <w:rsid w:val="00C64DB9"/>
    <w:rsid w:val="00C64DE7"/>
    <w:rsid w:val="00C65459"/>
    <w:rsid w:val="00C665BB"/>
    <w:rsid w:val="00C672DD"/>
    <w:rsid w:val="00C7116D"/>
    <w:rsid w:val="00C713CD"/>
    <w:rsid w:val="00C729BE"/>
    <w:rsid w:val="00C72A03"/>
    <w:rsid w:val="00C72CE7"/>
    <w:rsid w:val="00C7347C"/>
    <w:rsid w:val="00C739E1"/>
    <w:rsid w:val="00C7479A"/>
    <w:rsid w:val="00C74C3C"/>
    <w:rsid w:val="00C750BD"/>
    <w:rsid w:val="00C75ABD"/>
    <w:rsid w:val="00C80FFE"/>
    <w:rsid w:val="00C82137"/>
    <w:rsid w:val="00C8268B"/>
    <w:rsid w:val="00C83FBF"/>
    <w:rsid w:val="00C8529E"/>
    <w:rsid w:val="00C8704F"/>
    <w:rsid w:val="00C90348"/>
    <w:rsid w:val="00C91B5B"/>
    <w:rsid w:val="00C925C1"/>
    <w:rsid w:val="00C9265E"/>
    <w:rsid w:val="00C9282D"/>
    <w:rsid w:val="00C92CDD"/>
    <w:rsid w:val="00C92FB6"/>
    <w:rsid w:val="00C949EB"/>
    <w:rsid w:val="00C95175"/>
    <w:rsid w:val="00C95447"/>
    <w:rsid w:val="00C95A51"/>
    <w:rsid w:val="00C96178"/>
    <w:rsid w:val="00C9778F"/>
    <w:rsid w:val="00CA0255"/>
    <w:rsid w:val="00CA2676"/>
    <w:rsid w:val="00CA2722"/>
    <w:rsid w:val="00CA3B69"/>
    <w:rsid w:val="00CA437D"/>
    <w:rsid w:val="00CA4FDE"/>
    <w:rsid w:val="00CA5362"/>
    <w:rsid w:val="00CA5F63"/>
    <w:rsid w:val="00CA764B"/>
    <w:rsid w:val="00CA78EA"/>
    <w:rsid w:val="00CB0E11"/>
    <w:rsid w:val="00CB11E1"/>
    <w:rsid w:val="00CB1FB2"/>
    <w:rsid w:val="00CB22FC"/>
    <w:rsid w:val="00CB2B5F"/>
    <w:rsid w:val="00CB2E06"/>
    <w:rsid w:val="00CB5F39"/>
    <w:rsid w:val="00CB606F"/>
    <w:rsid w:val="00CC03DC"/>
    <w:rsid w:val="00CC1412"/>
    <w:rsid w:val="00CC1DCD"/>
    <w:rsid w:val="00CC2930"/>
    <w:rsid w:val="00CC3A0A"/>
    <w:rsid w:val="00CC4AAE"/>
    <w:rsid w:val="00CC52C8"/>
    <w:rsid w:val="00CC54C2"/>
    <w:rsid w:val="00CC5FBC"/>
    <w:rsid w:val="00CC6570"/>
    <w:rsid w:val="00CC67A7"/>
    <w:rsid w:val="00CC75A1"/>
    <w:rsid w:val="00CC7A12"/>
    <w:rsid w:val="00CD0068"/>
    <w:rsid w:val="00CD07D0"/>
    <w:rsid w:val="00CD1699"/>
    <w:rsid w:val="00CD2AF4"/>
    <w:rsid w:val="00CD2FDB"/>
    <w:rsid w:val="00CD3180"/>
    <w:rsid w:val="00CD36E0"/>
    <w:rsid w:val="00CD4C0D"/>
    <w:rsid w:val="00CD4D79"/>
    <w:rsid w:val="00CD4DDE"/>
    <w:rsid w:val="00CD5426"/>
    <w:rsid w:val="00CD6CE1"/>
    <w:rsid w:val="00CD7395"/>
    <w:rsid w:val="00CD74B6"/>
    <w:rsid w:val="00CD7A37"/>
    <w:rsid w:val="00CD7E55"/>
    <w:rsid w:val="00CE03B3"/>
    <w:rsid w:val="00CE0698"/>
    <w:rsid w:val="00CE08C4"/>
    <w:rsid w:val="00CE08E9"/>
    <w:rsid w:val="00CE2E9E"/>
    <w:rsid w:val="00CE53FD"/>
    <w:rsid w:val="00CE6549"/>
    <w:rsid w:val="00CE7224"/>
    <w:rsid w:val="00CF12FB"/>
    <w:rsid w:val="00CF2670"/>
    <w:rsid w:val="00CF2F21"/>
    <w:rsid w:val="00CF30BB"/>
    <w:rsid w:val="00CF5A0F"/>
    <w:rsid w:val="00CF79E1"/>
    <w:rsid w:val="00D01B04"/>
    <w:rsid w:val="00D01CAD"/>
    <w:rsid w:val="00D0515D"/>
    <w:rsid w:val="00D062F6"/>
    <w:rsid w:val="00D070C3"/>
    <w:rsid w:val="00D0782D"/>
    <w:rsid w:val="00D07FAD"/>
    <w:rsid w:val="00D10EFD"/>
    <w:rsid w:val="00D11970"/>
    <w:rsid w:val="00D12A4B"/>
    <w:rsid w:val="00D12DB0"/>
    <w:rsid w:val="00D12E64"/>
    <w:rsid w:val="00D13372"/>
    <w:rsid w:val="00D1395F"/>
    <w:rsid w:val="00D139CC"/>
    <w:rsid w:val="00D13E25"/>
    <w:rsid w:val="00D13ECE"/>
    <w:rsid w:val="00D17377"/>
    <w:rsid w:val="00D20388"/>
    <w:rsid w:val="00D21123"/>
    <w:rsid w:val="00D21C99"/>
    <w:rsid w:val="00D22323"/>
    <w:rsid w:val="00D24132"/>
    <w:rsid w:val="00D25B1E"/>
    <w:rsid w:val="00D25BEB"/>
    <w:rsid w:val="00D25D1A"/>
    <w:rsid w:val="00D2612C"/>
    <w:rsid w:val="00D2690E"/>
    <w:rsid w:val="00D26E2B"/>
    <w:rsid w:val="00D2729B"/>
    <w:rsid w:val="00D275A1"/>
    <w:rsid w:val="00D30D2A"/>
    <w:rsid w:val="00D30E2A"/>
    <w:rsid w:val="00D314E8"/>
    <w:rsid w:val="00D3180D"/>
    <w:rsid w:val="00D31DFC"/>
    <w:rsid w:val="00D34665"/>
    <w:rsid w:val="00D350CB"/>
    <w:rsid w:val="00D3522C"/>
    <w:rsid w:val="00D35B00"/>
    <w:rsid w:val="00D36274"/>
    <w:rsid w:val="00D4043C"/>
    <w:rsid w:val="00D4044C"/>
    <w:rsid w:val="00D40532"/>
    <w:rsid w:val="00D40FCD"/>
    <w:rsid w:val="00D4215F"/>
    <w:rsid w:val="00D42637"/>
    <w:rsid w:val="00D45C4E"/>
    <w:rsid w:val="00D46B9D"/>
    <w:rsid w:val="00D4716B"/>
    <w:rsid w:val="00D50769"/>
    <w:rsid w:val="00D510B0"/>
    <w:rsid w:val="00D511D8"/>
    <w:rsid w:val="00D517C9"/>
    <w:rsid w:val="00D5232A"/>
    <w:rsid w:val="00D52DE9"/>
    <w:rsid w:val="00D553B8"/>
    <w:rsid w:val="00D55A65"/>
    <w:rsid w:val="00D56AD9"/>
    <w:rsid w:val="00D573AD"/>
    <w:rsid w:val="00D57854"/>
    <w:rsid w:val="00D60689"/>
    <w:rsid w:val="00D61FED"/>
    <w:rsid w:val="00D624A5"/>
    <w:rsid w:val="00D62B99"/>
    <w:rsid w:val="00D63E8D"/>
    <w:rsid w:val="00D65DB8"/>
    <w:rsid w:val="00D65E39"/>
    <w:rsid w:val="00D67EAD"/>
    <w:rsid w:val="00D70170"/>
    <w:rsid w:val="00D70D8D"/>
    <w:rsid w:val="00D731E8"/>
    <w:rsid w:val="00D73393"/>
    <w:rsid w:val="00D7350F"/>
    <w:rsid w:val="00D73AC0"/>
    <w:rsid w:val="00D753CE"/>
    <w:rsid w:val="00D75BFC"/>
    <w:rsid w:val="00D76660"/>
    <w:rsid w:val="00D76FEF"/>
    <w:rsid w:val="00D7774E"/>
    <w:rsid w:val="00D77D95"/>
    <w:rsid w:val="00D80F5D"/>
    <w:rsid w:val="00D83421"/>
    <w:rsid w:val="00D8475B"/>
    <w:rsid w:val="00D855AE"/>
    <w:rsid w:val="00D85E7F"/>
    <w:rsid w:val="00D8686F"/>
    <w:rsid w:val="00D87C12"/>
    <w:rsid w:val="00D91147"/>
    <w:rsid w:val="00D930BA"/>
    <w:rsid w:val="00D93352"/>
    <w:rsid w:val="00D93972"/>
    <w:rsid w:val="00D93D21"/>
    <w:rsid w:val="00D9474A"/>
    <w:rsid w:val="00D94FCE"/>
    <w:rsid w:val="00D95237"/>
    <w:rsid w:val="00D9541A"/>
    <w:rsid w:val="00D95687"/>
    <w:rsid w:val="00D96C29"/>
    <w:rsid w:val="00D96D06"/>
    <w:rsid w:val="00D97F91"/>
    <w:rsid w:val="00DA1ADD"/>
    <w:rsid w:val="00DA1BE0"/>
    <w:rsid w:val="00DA1BF4"/>
    <w:rsid w:val="00DA1C3F"/>
    <w:rsid w:val="00DA2429"/>
    <w:rsid w:val="00DA6055"/>
    <w:rsid w:val="00DA67D0"/>
    <w:rsid w:val="00DA6DFB"/>
    <w:rsid w:val="00DA7B18"/>
    <w:rsid w:val="00DA7E5E"/>
    <w:rsid w:val="00DB1767"/>
    <w:rsid w:val="00DB183D"/>
    <w:rsid w:val="00DB1D91"/>
    <w:rsid w:val="00DB1F70"/>
    <w:rsid w:val="00DB3D79"/>
    <w:rsid w:val="00DB463E"/>
    <w:rsid w:val="00DB4C2E"/>
    <w:rsid w:val="00DB4D82"/>
    <w:rsid w:val="00DB4EE4"/>
    <w:rsid w:val="00DB56F2"/>
    <w:rsid w:val="00DB681C"/>
    <w:rsid w:val="00DB6998"/>
    <w:rsid w:val="00DB6F19"/>
    <w:rsid w:val="00DC0058"/>
    <w:rsid w:val="00DC104E"/>
    <w:rsid w:val="00DC1222"/>
    <w:rsid w:val="00DC1258"/>
    <w:rsid w:val="00DC2D19"/>
    <w:rsid w:val="00DC4530"/>
    <w:rsid w:val="00DC45B9"/>
    <w:rsid w:val="00DC4C7B"/>
    <w:rsid w:val="00DC5065"/>
    <w:rsid w:val="00DC52FA"/>
    <w:rsid w:val="00DC628E"/>
    <w:rsid w:val="00DC6D68"/>
    <w:rsid w:val="00DC7190"/>
    <w:rsid w:val="00DC738F"/>
    <w:rsid w:val="00DD2038"/>
    <w:rsid w:val="00DD24EE"/>
    <w:rsid w:val="00DD283B"/>
    <w:rsid w:val="00DD3817"/>
    <w:rsid w:val="00DD40DD"/>
    <w:rsid w:val="00DD4DF5"/>
    <w:rsid w:val="00DD6D76"/>
    <w:rsid w:val="00DD74FD"/>
    <w:rsid w:val="00DE0132"/>
    <w:rsid w:val="00DE0745"/>
    <w:rsid w:val="00DE10C1"/>
    <w:rsid w:val="00DE27C3"/>
    <w:rsid w:val="00DE33C8"/>
    <w:rsid w:val="00DE49ED"/>
    <w:rsid w:val="00DE5A3D"/>
    <w:rsid w:val="00DE5DF6"/>
    <w:rsid w:val="00DE6A1D"/>
    <w:rsid w:val="00DE72E1"/>
    <w:rsid w:val="00DE732D"/>
    <w:rsid w:val="00DE7E5C"/>
    <w:rsid w:val="00DF053F"/>
    <w:rsid w:val="00DF1BF7"/>
    <w:rsid w:val="00DF252F"/>
    <w:rsid w:val="00DF2640"/>
    <w:rsid w:val="00DF2ABB"/>
    <w:rsid w:val="00DF3C29"/>
    <w:rsid w:val="00DF3F19"/>
    <w:rsid w:val="00DF4C73"/>
    <w:rsid w:val="00DF58E2"/>
    <w:rsid w:val="00DF6DA9"/>
    <w:rsid w:val="00E00C57"/>
    <w:rsid w:val="00E01C3C"/>
    <w:rsid w:val="00E03112"/>
    <w:rsid w:val="00E042EE"/>
    <w:rsid w:val="00E04FA8"/>
    <w:rsid w:val="00E05357"/>
    <w:rsid w:val="00E05849"/>
    <w:rsid w:val="00E07033"/>
    <w:rsid w:val="00E074C4"/>
    <w:rsid w:val="00E11123"/>
    <w:rsid w:val="00E1141D"/>
    <w:rsid w:val="00E1240B"/>
    <w:rsid w:val="00E1280B"/>
    <w:rsid w:val="00E128DD"/>
    <w:rsid w:val="00E12965"/>
    <w:rsid w:val="00E12A59"/>
    <w:rsid w:val="00E12A7C"/>
    <w:rsid w:val="00E138C4"/>
    <w:rsid w:val="00E13D6B"/>
    <w:rsid w:val="00E14064"/>
    <w:rsid w:val="00E20279"/>
    <w:rsid w:val="00E20B44"/>
    <w:rsid w:val="00E22EF1"/>
    <w:rsid w:val="00E231BD"/>
    <w:rsid w:val="00E2514C"/>
    <w:rsid w:val="00E26394"/>
    <w:rsid w:val="00E267C1"/>
    <w:rsid w:val="00E26AE9"/>
    <w:rsid w:val="00E308C7"/>
    <w:rsid w:val="00E33B3E"/>
    <w:rsid w:val="00E343D3"/>
    <w:rsid w:val="00E34A16"/>
    <w:rsid w:val="00E35DFD"/>
    <w:rsid w:val="00E36436"/>
    <w:rsid w:val="00E368F8"/>
    <w:rsid w:val="00E36D77"/>
    <w:rsid w:val="00E3792B"/>
    <w:rsid w:val="00E402D8"/>
    <w:rsid w:val="00E41031"/>
    <w:rsid w:val="00E42147"/>
    <w:rsid w:val="00E43E5B"/>
    <w:rsid w:val="00E452F6"/>
    <w:rsid w:val="00E45F14"/>
    <w:rsid w:val="00E4626D"/>
    <w:rsid w:val="00E471E7"/>
    <w:rsid w:val="00E50241"/>
    <w:rsid w:val="00E5056F"/>
    <w:rsid w:val="00E51B18"/>
    <w:rsid w:val="00E52540"/>
    <w:rsid w:val="00E53072"/>
    <w:rsid w:val="00E530B0"/>
    <w:rsid w:val="00E53622"/>
    <w:rsid w:val="00E54540"/>
    <w:rsid w:val="00E54A04"/>
    <w:rsid w:val="00E57E49"/>
    <w:rsid w:val="00E605BC"/>
    <w:rsid w:val="00E611C4"/>
    <w:rsid w:val="00E614FF"/>
    <w:rsid w:val="00E63D67"/>
    <w:rsid w:val="00E65769"/>
    <w:rsid w:val="00E65D23"/>
    <w:rsid w:val="00E666D1"/>
    <w:rsid w:val="00E667CC"/>
    <w:rsid w:val="00E66926"/>
    <w:rsid w:val="00E66FE8"/>
    <w:rsid w:val="00E671C0"/>
    <w:rsid w:val="00E70789"/>
    <w:rsid w:val="00E70F26"/>
    <w:rsid w:val="00E728CF"/>
    <w:rsid w:val="00E729E9"/>
    <w:rsid w:val="00E734A7"/>
    <w:rsid w:val="00E7353A"/>
    <w:rsid w:val="00E73B96"/>
    <w:rsid w:val="00E755A4"/>
    <w:rsid w:val="00E75BCE"/>
    <w:rsid w:val="00E762F0"/>
    <w:rsid w:val="00E769F5"/>
    <w:rsid w:val="00E803E4"/>
    <w:rsid w:val="00E80AF1"/>
    <w:rsid w:val="00E81C56"/>
    <w:rsid w:val="00E820B5"/>
    <w:rsid w:val="00E83487"/>
    <w:rsid w:val="00E83711"/>
    <w:rsid w:val="00E837EC"/>
    <w:rsid w:val="00E8381C"/>
    <w:rsid w:val="00E83DD1"/>
    <w:rsid w:val="00E840B0"/>
    <w:rsid w:val="00E84DA0"/>
    <w:rsid w:val="00E852EC"/>
    <w:rsid w:val="00E86191"/>
    <w:rsid w:val="00E86FEB"/>
    <w:rsid w:val="00E87439"/>
    <w:rsid w:val="00E87502"/>
    <w:rsid w:val="00E87C21"/>
    <w:rsid w:val="00E90A57"/>
    <w:rsid w:val="00E919C8"/>
    <w:rsid w:val="00E91B14"/>
    <w:rsid w:val="00E94892"/>
    <w:rsid w:val="00E94B12"/>
    <w:rsid w:val="00E95B99"/>
    <w:rsid w:val="00E96B2E"/>
    <w:rsid w:val="00E97E93"/>
    <w:rsid w:val="00EA114B"/>
    <w:rsid w:val="00EA216F"/>
    <w:rsid w:val="00EA2DA3"/>
    <w:rsid w:val="00EA301B"/>
    <w:rsid w:val="00EA3AEA"/>
    <w:rsid w:val="00EA3BBF"/>
    <w:rsid w:val="00EA4182"/>
    <w:rsid w:val="00EA4CDA"/>
    <w:rsid w:val="00EA50F1"/>
    <w:rsid w:val="00EA69DF"/>
    <w:rsid w:val="00EA78D2"/>
    <w:rsid w:val="00EA7B41"/>
    <w:rsid w:val="00EB00B0"/>
    <w:rsid w:val="00EB051D"/>
    <w:rsid w:val="00EB0E74"/>
    <w:rsid w:val="00EB3522"/>
    <w:rsid w:val="00EB3547"/>
    <w:rsid w:val="00EB47E7"/>
    <w:rsid w:val="00EB56B4"/>
    <w:rsid w:val="00EB5A8A"/>
    <w:rsid w:val="00EB7A83"/>
    <w:rsid w:val="00EB7DB2"/>
    <w:rsid w:val="00EC0BF4"/>
    <w:rsid w:val="00EC0D6D"/>
    <w:rsid w:val="00EC45BA"/>
    <w:rsid w:val="00EC46C2"/>
    <w:rsid w:val="00EC555A"/>
    <w:rsid w:val="00EC5D14"/>
    <w:rsid w:val="00EC683C"/>
    <w:rsid w:val="00EC68E6"/>
    <w:rsid w:val="00EC6964"/>
    <w:rsid w:val="00ED0299"/>
    <w:rsid w:val="00ED19FD"/>
    <w:rsid w:val="00ED1B0D"/>
    <w:rsid w:val="00ED28CD"/>
    <w:rsid w:val="00ED3FFF"/>
    <w:rsid w:val="00ED48E3"/>
    <w:rsid w:val="00ED4E8D"/>
    <w:rsid w:val="00ED53B0"/>
    <w:rsid w:val="00ED5732"/>
    <w:rsid w:val="00ED7305"/>
    <w:rsid w:val="00ED749C"/>
    <w:rsid w:val="00ED789E"/>
    <w:rsid w:val="00ED7A96"/>
    <w:rsid w:val="00ED7C90"/>
    <w:rsid w:val="00EE2F53"/>
    <w:rsid w:val="00EE432C"/>
    <w:rsid w:val="00EE4B79"/>
    <w:rsid w:val="00EE687B"/>
    <w:rsid w:val="00EE698A"/>
    <w:rsid w:val="00EE6AED"/>
    <w:rsid w:val="00EE6DF8"/>
    <w:rsid w:val="00EF1A3B"/>
    <w:rsid w:val="00EF1D85"/>
    <w:rsid w:val="00EF2887"/>
    <w:rsid w:val="00EF28FD"/>
    <w:rsid w:val="00EF33D5"/>
    <w:rsid w:val="00EF482C"/>
    <w:rsid w:val="00EF64B7"/>
    <w:rsid w:val="00EF7387"/>
    <w:rsid w:val="00EF76AB"/>
    <w:rsid w:val="00EF7AD7"/>
    <w:rsid w:val="00F0055B"/>
    <w:rsid w:val="00F018FA"/>
    <w:rsid w:val="00F01EFF"/>
    <w:rsid w:val="00F024C2"/>
    <w:rsid w:val="00F025A4"/>
    <w:rsid w:val="00F025D1"/>
    <w:rsid w:val="00F06884"/>
    <w:rsid w:val="00F06E42"/>
    <w:rsid w:val="00F0722B"/>
    <w:rsid w:val="00F07391"/>
    <w:rsid w:val="00F10564"/>
    <w:rsid w:val="00F1288D"/>
    <w:rsid w:val="00F13243"/>
    <w:rsid w:val="00F13CB3"/>
    <w:rsid w:val="00F1456B"/>
    <w:rsid w:val="00F14576"/>
    <w:rsid w:val="00F15198"/>
    <w:rsid w:val="00F1539F"/>
    <w:rsid w:val="00F15DD3"/>
    <w:rsid w:val="00F1685B"/>
    <w:rsid w:val="00F21297"/>
    <w:rsid w:val="00F212D4"/>
    <w:rsid w:val="00F213E5"/>
    <w:rsid w:val="00F21934"/>
    <w:rsid w:val="00F2362C"/>
    <w:rsid w:val="00F23C86"/>
    <w:rsid w:val="00F24EF3"/>
    <w:rsid w:val="00F24FE8"/>
    <w:rsid w:val="00F25B12"/>
    <w:rsid w:val="00F26277"/>
    <w:rsid w:val="00F30BC7"/>
    <w:rsid w:val="00F316E5"/>
    <w:rsid w:val="00F31860"/>
    <w:rsid w:val="00F32C41"/>
    <w:rsid w:val="00F32F24"/>
    <w:rsid w:val="00F33385"/>
    <w:rsid w:val="00F351B8"/>
    <w:rsid w:val="00F3521F"/>
    <w:rsid w:val="00F35E74"/>
    <w:rsid w:val="00F3668B"/>
    <w:rsid w:val="00F3678B"/>
    <w:rsid w:val="00F409DA"/>
    <w:rsid w:val="00F431A3"/>
    <w:rsid w:val="00F434A9"/>
    <w:rsid w:val="00F436F2"/>
    <w:rsid w:val="00F44403"/>
    <w:rsid w:val="00F457ED"/>
    <w:rsid w:val="00F46002"/>
    <w:rsid w:val="00F52381"/>
    <w:rsid w:val="00F5366D"/>
    <w:rsid w:val="00F54858"/>
    <w:rsid w:val="00F55BA9"/>
    <w:rsid w:val="00F5654D"/>
    <w:rsid w:val="00F600D8"/>
    <w:rsid w:val="00F6067B"/>
    <w:rsid w:val="00F60CB3"/>
    <w:rsid w:val="00F61A7E"/>
    <w:rsid w:val="00F61FE5"/>
    <w:rsid w:val="00F6237D"/>
    <w:rsid w:val="00F634C9"/>
    <w:rsid w:val="00F641CC"/>
    <w:rsid w:val="00F64899"/>
    <w:rsid w:val="00F66B9C"/>
    <w:rsid w:val="00F71ABA"/>
    <w:rsid w:val="00F72D98"/>
    <w:rsid w:val="00F72DA2"/>
    <w:rsid w:val="00F737A4"/>
    <w:rsid w:val="00F74D8C"/>
    <w:rsid w:val="00F75352"/>
    <w:rsid w:val="00F77ED6"/>
    <w:rsid w:val="00F803EC"/>
    <w:rsid w:val="00F80981"/>
    <w:rsid w:val="00F809EC"/>
    <w:rsid w:val="00F8114F"/>
    <w:rsid w:val="00F8194C"/>
    <w:rsid w:val="00F81981"/>
    <w:rsid w:val="00F81A2C"/>
    <w:rsid w:val="00F829CC"/>
    <w:rsid w:val="00F8419A"/>
    <w:rsid w:val="00F84D9A"/>
    <w:rsid w:val="00F8509E"/>
    <w:rsid w:val="00F862EC"/>
    <w:rsid w:val="00F86573"/>
    <w:rsid w:val="00F8678C"/>
    <w:rsid w:val="00F903F4"/>
    <w:rsid w:val="00F906D1"/>
    <w:rsid w:val="00F91C0E"/>
    <w:rsid w:val="00F920A2"/>
    <w:rsid w:val="00F93933"/>
    <w:rsid w:val="00F93D29"/>
    <w:rsid w:val="00F9401A"/>
    <w:rsid w:val="00F9418D"/>
    <w:rsid w:val="00F94C3E"/>
    <w:rsid w:val="00F9678E"/>
    <w:rsid w:val="00F968E2"/>
    <w:rsid w:val="00F96EBC"/>
    <w:rsid w:val="00F9756C"/>
    <w:rsid w:val="00FA0D6C"/>
    <w:rsid w:val="00FA1AE0"/>
    <w:rsid w:val="00FA2466"/>
    <w:rsid w:val="00FA2A0A"/>
    <w:rsid w:val="00FA30F7"/>
    <w:rsid w:val="00FA323C"/>
    <w:rsid w:val="00FA3E9F"/>
    <w:rsid w:val="00FA4AFE"/>
    <w:rsid w:val="00FA62B6"/>
    <w:rsid w:val="00FA7248"/>
    <w:rsid w:val="00FA7F7F"/>
    <w:rsid w:val="00FB14D3"/>
    <w:rsid w:val="00FB1C74"/>
    <w:rsid w:val="00FB29A4"/>
    <w:rsid w:val="00FB2C76"/>
    <w:rsid w:val="00FB3B6D"/>
    <w:rsid w:val="00FB586D"/>
    <w:rsid w:val="00FB7C7C"/>
    <w:rsid w:val="00FC0FF1"/>
    <w:rsid w:val="00FC22EF"/>
    <w:rsid w:val="00FC365B"/>
    <w:rsid w:val="00FC3F8D"/>
    <w:rsid w:val="00FC477D"/>
    <w:rsid w:val="00FC4DAD"/>
    <w:rsid w:val="00FC56AB"/>
    <w:rsid w:val="00FC63F3"/>
    <w:rsid w:val="00FC6422"/>
    <w:rsid w:val="00FC6BF5"/>
    <w:rsid w:val="00FC75B7"/>
    <w:rsid w:val="00FC7738"/>
    <w:rsid w:val="00FD0197"/>
    <w:rsid w:val="00FD06A4"/>
    <w:rsid w:val="00FD0AD1"/>
    <w:rsid w:val="00FD1694"/>
    <w:rsid w:val="00FD19FE"/>
    <w:rsid w:val="00FD28F3"/>
    <w:rsid w:val="00FD4DAE"/>
    <w:rsid w:val="00FD5CC7"/>
    <w:rsid w:val="00FD6559"/>
    <w:rsid w:val="00FD782F"/>
    <w:rsid w:val="00FD7D46"/>
    <w:rsid w:val="00FD7F52"/>
    <w:rsid w:val="00FE1010"/>
    <w:rsid w:val="00FE1720"/>
    <w:rsid w:val="00FE1E76"/>
    <w:rsid w:val="00FE2981"/>
    <w:rsid w:val="00FE452B"/>
    <w:rsid w:val="00FE5602"/>
    <w:rsid w:val="00FE6812"/>
    <w:rsid w:val="00FE711F"/>
    <w:rsid w:val="00FF030B"/>
    <w:rsid w:val="00FF16F7"/>
    <w:rsid w:val="00FF18E6"/>
    <w:rsid w:val="00FF1A7B"/>
    <w:rsid w:val="00FF3999"/>
    <w:rsid w:val="00FF3A67"/>
    <w:rsid w:val="00FF544D"/>
    <w:rsid w:val="00FF6194"/>
    <w:rsid w:val="00FF69AD"/>
    <w:rsid w:val="00FF6BA3"/>
    <w:rsid w:val="00FF7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C9A96"/>
  <w15:docId w15:val="{B25B3492-8E59-4D98-BB3E-47D969ED9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10D"/>
    <w:pPr>
      <w:spacing w:after="200"/>
    </w:pPr>
    <w:rPr>
      <w:rFonts w:ascii="Tahoma" w:hAnsi="Tahoma"/>
    </w:rPr>
  </w:style>
  <w:style w:type="paragraph" w:styleId="Heading1">
    <w:name w:val="heading 1"/>
    <w:basedOn w:val="Normal"/>
    <w:next w:val="Normal"/>
    <w:link w:val="Heading1Char"/>
    <w:autoRedefine/>
    <w:uiPriority w:val="9"/>
    <w:qFormat/>
    <w:rsid w:val="006F1A9C"/>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F1A9C"/>
    <w:pPr>
      <w:keepNext/>
      <w:keepLines/>
      <w:numPr>
        <w:numId w:val="25"/>
      </w:numPr>
      <w:spacing w:before="40" w:after="0"/>
      <w:outlineLvl w:val="1"/>
    </w:pPr>
    <w:rPr>
      <w:rFonts w:eastAsiaTheme="majorEastAsia" w:cstheme="majorBidi"/>
      <w:b/>
      <w:color w:val="3B3838" w:themeColor="background2" w:themeShade="40"/>
      <w:sz w:val="28"/>
      <w:szCs w:val="26"/>
    </w:rPr>
  </w:style>
  <w:style w:type="paragraph" w:styleId="Heading3">
    <w:name w:val="heading 3"/>
    <w:basedOn w:val="Normal"/>
    <w:next w:val="Normal"/>
    <w:link w:val="Heading3Char"/>
    <w:uiPriority w:val="9"/>
    <w:unhideWhenUsed/>
    <w:qFormat/>
    <w:rsid w:val="00A77079"/>
    <w:pPr>
      <w:keepNext/>
      <w:keepLines/>
      <w:numPr>
        <w:numId w:val="5"/>
      </w:numPr>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644678"/>
    <w:pPr>
      <w:keepNext/>
      <w:keepLines/>
      <w:numPr>
        <w:ilvl w:val="3"/>
        <w:numId w:val="1"/>
      </w:numPr>
      <w:spacing w:before="40" w:after="0"/>
      <w:outlineLvl w:val="3"/>
    </w:pPr>
    <w:rPr>
      <w:rFonts w:eastAsiaTheme="majorEastAsia" w:cstheme="majorBidi"/>
      <w:iCs/>
      <w:color w:val="AEAAAA" w:themeColor="background2" w:themeShade="BF"/>
    </w:rPr>
  </w:style>
  <w:style w:type="paragraph" w:styleId="Heading5">
    <w:name w:val="heading 5"/>
    <w:basedOn w:val="Normal"/>
    <w:next w:val="Normal"/>
    <w:link w:val="Heading5Char"/>
    <w:uiPriority w:val="9"/>
    <w:semiHidden/>
    <w:unhideWhenUsed/>
    <w:qFormat/>
    <w:rsid w:val="0064467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4467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4467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446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446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C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C26"/>
  </w:style>
  <w:style w:type="paragraph" w:styleId="Footer">
    <w:name w:val="footer"/>
    <w:basedOn w:val="Normal"/>
    <w:link w:val="FooterChar"/>
    <w:uiPriority w:val="99"/>
    <w:unhideWhenUsed/>
    <w:rsid w:val="004D6C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C26"/>
  </w:style>
  <w:style w:type="paragraph" w:styleId="Title">
    <w:name w:val="Title"/>
    <w:basedOn w:val="Normal"/>
    <w:next w:val="Normal"/>
    <w:link w:val="TitleChar"/>
    <w:uiPriority w:val="10"/>
    <w:qFormat/>
    <w:rsid w:val="00B6739C"/>
    <w:pPr>
      <w:spacing w:after="0" w:line="240" w:lineRule="auto"/>
      <w:contextualSpacing/>
    </w:pPr>
    <w:rPr>
      <w:rFonts w:eastAsiaTheme="majorEastAsia" w:cstheme="majorBidi"/>
      <w:color w:val="002060"/>
      <w:spacing w:val="-10"/>
      <w:kern w:val="28"/>
      <w:sz w:val="56"/>
      <w:szCs w:val="56"/>
    </w:rPr>
  </w:style>
  <w:style w:type="character" w:customStyle="1" w:styleId="TitleChar">
    <w:name w:val="Title Char"/>
    <w:basedOn w:val="DefaultParagraphFont"/>
    <w:link w:val="Title"/>
    <w:uiPriority w:val="10"/>
    <w:rsid w:val="00B6739C"/>
    <w:rPr>
      <w:rFonts w:ascii="Century Gothic" w:eastAsiaTheme="majorEastAsia" w:hAnsi="Century Gothic" w:cstheme="majorBidi"/>
      <w:color w:val="002060"/>
      <w:spacing w:val="-10"/>
      <w:kern w:val="28"/>
      <w:sz w:val="56"/>
      <w:szCs w:val="56"/>
    </w:rPr>
  </w:style>
  <w:style w:type="paragraph" w:styleId="ListParagraph">
    <w:name w:val="List Paragraph"/>
    <w:basedOn w:val="Normal"/>
    <w:uiPriority w:val="34"/>
    <w:qFormat/>
    <w:rsid w:val="006F40C4"/>
    <w:pPr>
      <w:ind w:left="720"/>
      <w:contextualSpacing/>
    </w:pPr>
  </w:style>
  <w:style w:type="character" w:customStyle="1" w:styleId="Heading1Char">
    <w:name w:val="Heading 1 Char"/>
    <w:basedOn w:val="DefaultParagraphFont"/>
    <w:link w:val="Heading1"/>
    <w:uiPriority w:val="9"/>
    <w:rsid w:val="006F1A9C"/>
    <w:rPr>
      <w:rFonts w:ascii="Tahoma" w:eastAsiaTheme="majorEastAsia" w:hAnsi="Tahoma" w:cstheme="majorBidi"/>
      <w:b/>
      <w:sz w:val="32"/>
      <w:szCs w:val="32"/>
    </w:rPr>
  </w:style>
  <w:style w:type="character" w:customStyle="1" w:styleId="Heading2Char">
    <w:name w:val="Heading 2 Char"/>
    <w:basedOn w:val="DefaultParagraphFont"/>
    <w:link w:val="Heading2"/>
    <w:uiPriority w:val="9"/>
    <w:rsid w:val="006F1A9C"/>
    <w:rPr>
      <w:rFonts w:ascii="Tahoma" w:eastAsiaTheme="majorEastAsia" w:hAnsi="Tahoma" w:cstheme="majorBidi"/>
      <w:b/>
      <w:color w:val="3B3838" w:themeColor="background2" w:themeShade="40"/>
      <w:sz w:val="28"/>
      <w:szCs w:val="26"/>
    </w:rPr>
  </w:style>
  <w:style w:type="paragraph" w:customStyle="1" w:styleId="Instructions">
    <w:name w:val="Instructions"/>
    <w:basedOn w:val="Normal"/>
    <w:link w:val="InstructionsChar"/>
    <w:qFormat/>
    <w:rsid w:val="003E201C"/>
    <w:pPr>
      <w:spacing w:after="0" w:line="240" w:lineRule="auto"/>
    </w:pPr>
    <w:rPr>
      <w:rFonts w:eastAsia="Calibri" w:cs="Times New Roman"/>
      <w:i/>
      <w:color w:val="C00000"/>
    </w:rPr>
  </w:style>
  <w:style w:type="character" w:customStyle="1" w:styleId="InstructionsChar">
    <w:name w:val="Instructions Char"/>
    <w:basedOn w:val="DefaultParagraphFont"/>
    <w:link w:val="Instructions"/>
    <w:rsid w:val="003E201C"/>
    <w:rPr>
      <w:rFonts w:ascii="Century Gothic" w:eastAsia="Calibri" w:hAnsi="Century Gothic" w:cs="Times New Roman"/>
      <w:i/>
      <w:color w:val="C00000"/>
    </w:rPr>
  </w:style>
  <w:style w:type="paragraph" w:styleId="TOCHeading">
    <w:name w:val="TOC Heading"/>
    <w:basedOn w:val="Heading1"/>
    <w:next w:val="Normal"/>
    <w:uiPriority w:val="39"/>
    <w:unhideWhenUsed/>
    <w:qFormat/>
    <w:rsid w:val="00C72A03"/>
    <w:pPr>
      <w:outlineLvl w:val="9"/>
    </w:pPr>
    <w:rPr>
      <w:rFonts w:asciiTheme="majorHAnsi" w:hAnsiTheme="majorHAnsi"/>
      <w:color w:val="2E74B5" w:themeColor="accent1" w:themeShade="BF"/>
    </w:rPr>
  </w:style>
  <w:style w:type="table" w:styleId="TableGrid">
    <w:name w:val="Table Grid"/>
    <w:basedOn w:val="TableNormal"/>
    <w:rsid w:val="00C72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72A03"/>
    <w:pPr>
      <w:spacing w:after="100"/>
    </w:pPr>
  </w:style>
  <w:style w:type="paragraph" w:styleId="TOC2">
    <w:name w:val="toc 2"/>
    <w:basedOn w:val="Normal"/>
    <w:next w:val="Normal"/>
    <w:autoRedefine/>
    <w:uiPriority w:val="39"/>
    <w:unhideWhenUsed/>
    <w:rsid w:val="00C72A03"/>
    <w:pPr>
      <w:spacing w:after="100"/>
      <w:ind w:left="220"/>
    </w:pPr>
  </w:style>
  <w:style w:type="paragraph" w:styleId="TOC3">
    <w:name w:val="toc 3"/>
    <w:basedOn w:val="Normal"/>
    <w:next w:val="Normal"/>
    <w:autoRedefine/>
    <w:uiPriority w:val="39"/>
    <w:unhideWhenUsed/>
    <w:rsid w:val="00C72A03"/>
    <w:pPr>
      <w:spacing w:after="100"/>
      <w:ind w:left="440"/>
    </w:pPr>
  </w:style>
  <w:style w:type="character" w:styleId="Hyperlink">
    <w:name w:val="Hyperlink"/>
    <w:basedOn w:val="DefaultParagraphFont"/>
    <w:uiPriority w:val="99"/>
    <w:unhideWhenUsed/>
    <w:rsid w:val="00C72A03"/>
    <w:rPr>
      <w:color w:val="0563C1" w:themeColor="hyperlink"/>
      <w:u w:val="single"/>
    </w:rPr>
  </w:style>
  <w:style w:type="character" w:customStyle="1" w:styleId="Heading3Char">
    <w:name w:val="Heading 3 Char"/>
    <w:basedOn w:val="DefaultParagraphFont"/>
    <w:link w:val="Heading3"/>
    <w:uiPriority w:val="9"/>
    <w:rsid w:val="00A77079"/>
    <w:rPr>
      <w:rFonts w:ascii="Tahoma" w:eastAsiaTheme="majorEastAsia" w:hAnsi="Tahoma" w:cstheme="majorBidi"/>
      <w:b/>
      <w:sz w:val="24"/>
      <w:szCs w:val="24"/>
    </w:rPr>
  </w:style>
  <w:style w:type="character" w:customStyle="1" w:styleId="Heading4Char">
    <w:name w:val="Heading 4 Char"/>
    <w:basedOn w:val="DefaultParagraphFont"/>
    <w:link w:val="Heading4"/>
    <w:uiPriority w:val="9"/>
    <w:rsid w:val="00644678"/>
    <w:rPr>
      <w:rFonts w:ascii="Tahoma" w:eastAsiaTheme="majorEastAsia" w:hAnsi="Tahoma" w:cstheme="majorBidi"/>
      <w:iCs/>
      <w:color w:val="AEAAAA" w:themeColor="background2" w:themeShade="BF"/>
    </w:rPr>
  </w:style>
  <w:style w:type="character" w:customStyle="1" w:styleId="Heading5Char">
    <w:name w:val="Heading 5 Char"/>
    <w:basedOn w:val="DefaultParagraphFont"/>
    <w:link w:val="Heading5"/>
    <w:uiPriority w:val="9"/>
    <w:semiHidden/>
    <w:rsid w:val="0064467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4467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4467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446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4467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qFormat/>
    <w:rsid w:val="00783487"/>
    <w:pPr>
      <w:spacing w:after="0" w:line="240" w:lineRule="auto"/>
    </w:pPr>
    <w:rPr>
      <w:rFonts w:eastAsia="Times New Roman" w:cs="Times New Roman"/>
      <w:b/>
      <w:bCs/>
      <w:i/>
      <w:szCs w:val="20"/>
    </w:rPr>
  </w:style>
  <w:style w:type="character" w:customStyle="1" w:styleId="StyleItalicText2">
    <w:name w:val="Style Italic Text 2"/>
    <w:basedOn w:val="DefaultParagraphFont"/>
    <w:rsid w:val="006F1A9C"/>
    <w:rPr>
      <w:rFonts w:ascii="Tahoma" w:hAnsi="Tahoma"/>
      <w:i/>
      <w:iCs/>
      <w:color w:val="548DD4"/>
      <w:sz w:val="18"/>
    </w:rPr>
  </w:style>
  <w:style w:type="paragraph" w:styleId="NoSpacing">
    <w:name w:val="No Spacing"/>
    <w:uiPriority w:val="1"/>
    <w:qFormat/>
    <w:rsid w:val="0041110D"/>
    <w:pPr>
      <w:spacing w:after="0" w:line="240" w:lineRule="auto"/>
    </w:pPr>
    <w:rPr>
      <w:rFonts w:ascii="Tahoma" w:hAnsi="Tahoma"/>
    </w:rPr>
  </w:style>
  <w:style w:type="character" w:customStyle="1" w:styleId="Style9ptItalicText2">
    <w:name w:val="Style 9 pt Italic Text 2"/>
    <w:basedOn w:val="DefaultParagraphFont"/>
    <w:rsid w:val="00BA6A35"/>
    <w:rPr>
      <w:i/>
      <w:iCs/>
      <w:color w:val="548DD4"/>
      <w:sz w:val="18"/>
    </w:rPr>
  </w:style>
  <w:style w:type="paragraph" w:styleId="NormalWeb">
    <w:name w:val="Normal (Web)"/>
    <w:basedOn w:val="Normal"/>
    <w:uiPriority w:val="99"/>
    <w:semiHidden/>
    <w:unhideWhenUsed/>
    <w:rsid w:val="000F122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86191"/>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E86191"/>
    <w:rPr>
      <w:rFonts w:ascii="Tahoma" w:hAnsi="Tahoma" w:cs="Tahoma"/>
      <w:sz w:val="16"/>
      <w:szCs w:val="16"/>
    </w:rPr>
  </w:style>
  <w:style w:type="character" w:styleId="FollowedHyperlink">
    <w:name w:val="FollowedHyperlink"/>
    <w:basedOn w:val="DefaultParagraphFont"/>
    <w:uiPriority w:val="99"/>
    <w:semiHidden/>
    <w:unhideWhenUsed/>
    <w:rsid w:val="00E042EE"/>
    <w:rPr>
      <w:color w:val="954F72" w:themeColor="followedHyperlink"/>
      <w:u w:val="single"/>
    </w:rPr>
  </w:style>
  <w:style w:type="table" w:customStyle="1" w:styleId="PlainTable41">
    <w:name w:val="Plain Table 41"/>
    <w:basedOn w:val="TableNormal"/>
    <w:uiPriority w:val="44"/>
    <w:rsid w:val="003311D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3311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ormaltextrun">
    <w:name w:val="normaltextrun"/>
    <w:basedOn w:val="DefaultParagraphFont"/>
    <w:rsid w:val="00023C85"/>
  </w:style>
  <w:style w:type="paragraph" w:customStyle="1" w:styleId="paragraph">
    <w:name w:val="paragraph"/>
    <w:basedOn w:val="Normal"/>
    <w:rsid w:val="00085151"/>
    <w:pPr>
      <w:spacing w:after="0"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085151"/>
  </w:style>
  <w:style w:type="character" w:customStyle="1" w:styleId="eop">
    <w:name w:val="eop"/>
    <w:basedOn w:val="DefaultParagraphFont"/>
    <w:rsid w:val="00085151"/>
  </w:style>
  <w:style w:type="character" w:styleId="Strong">
    <w:name w:val="Strong"/>
    <w:basedOn w:val="DefaultParagraphFont"/>
    <w:uiPriority w:val="22"/>
    <w:qFormat/>
    <w:rsid w:val="000744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0215">
      <w:bodyDiv w:val="1"/>
      <w:marLeft w:val="0"/>
      <w:marRight w:val="0"/>
      <w:marTop w:val="0"/>
      <w:marBottom w:val="0"/>
      <w:divBdr>
        <w:top w:val="none" w:sz="0" w:space="0" w:color="auto"/>
        <w:left w:val="none" w:sz="0" w:space="0" w:color="auto"/>
        <w:bottom w:val="none" w:sz="0" w:space="0" w:color="auto"/>
        <w:right w:val="none" w:sz="0" w:space="0" w:color="auto"/>
      </w:divBdr>
    </w:div>
    <w:div w:id="76169239">
      <w:bodyDiv w:val="1"/>
      <w:marLeft w:val="0"/>
      <w:marRight w:val="0"/>
      <w:marTop w:val="0"/>
      <w:marBottom w:val="0"/>
      <w:divBdr>
        <w:top w:val="none" w:sz="0" w:space="0" w:color="auto"/>
        <w:left w:val="none" w:sz="0" w:space="0" w:color="auto"/>
        <w:bottom w:val="none" w:sz="0" w:space="0" w:color="auto"/>
        <w:right w:val="none" w:sz="0" w:space="0" w:color="auto"/>
      </w:divBdr>
    </w:div>
    <w:div w:id="96947812">
      <w:bodyDiv w:val="1"/>
      <w:marLeft w:val="0"/>
      <w:marRight w:val="0"/>
      <w:marTop w:val="0"/>
      <w:marBottom w:val="0"/>
      <w:divBdr>
        <w:top w:val="none" w:sz="0" w:space="0" w:color="auto"/>
        <w:left w:val="none" w:sz="0" w:space="0" w:color="auto"/>
        <w:bottom w:val="none" w:sz="0" w:space="0" w:color="auto"/>
        <w:right w:val="none" w:sz="0" w:space="0" w:color="auto"/>
      </w:divBdr>
    </w:div>
    <w:div w:id="172376222">
      <w:bodyDiv w:val="1"/>
      <w:marLeft w:val="0"/>
      <w:marRight w:val="0"/>
      <w:marTop w:val="0"/>
      <w:marBottom w:val="0"/>
      <w:divBdr>
        <w:top w:val="none" w:sz="0" w:space="0" w:color="auto"/>
        <w:left w:val="none" w:sz="0" w:space="0" w:color="auto"/>
        <w:bottom w:val="none" w:sz="0" w:space="0" w:color="auto"/>
        <w:right w:val="none" w:sz="0" w:space="0" w:color="auto"/>
      </w:divBdr>
    </w:div>
    <w:div w:id="205987478">
      <w:bodyDiv w:val="1"/>
      <w:marLeft w:val="0"/>
      <w:marRight w:val="0"/>
      <w:marTop w:val="0"/>
      <w:marBottom w:val="0"/>
      <w:divBdr>
        <w:top w:val="none" w:sz="0" w:space="0" w:color="auto"/>
        <w:left w:val="none" w:sz="0" w:space="0" w:color="auto"/>
        <w:bottom w:val="none" w:sz="0" w:space="0" w:color="auto"/>
        <w:right w:val="none" w:sz="0" w:space="0" w:color="auto"/>
      </w:divBdr>
    </w:div>
    <w:div w:id="242450131">
      <w:bodyDiv w:val="1"/>
      <w:marLeft w:val="0"/>
      <w:marRight w:val="0"/>
      <w:marTop w:val="0"/>
      <w:marBottom w:val="0"/>
      <w:divBdr>
        <w:top w:val="none" w:sz="0" w:space="0" w:color="auto"/>
        <w:left w:val="none" w:sz="0" w:space="0" w:color="auto"/>
        <w:bottom w:val="none" w:sz="0" w:space="0" w:color="auto"/>
        <w:right w:val="none" w:sz="0" w:space="0" w:color="auto"/>
      </w:divBdr>
    </w:div>
    <w:div w:id="259417425">
      <w:bodyDiv w:val="1"/>
      <w:marLeft w:val="0"/>
      <w:marRight w:val="0"/>
      <w:marTop w:val="0"/>
      <w:marBottom w:val="0"/>
      <w:divBdr>
        <w:top w:val="none" w:sz="0" w:space="0" w:color="auto"/>
        <w:left w:val="none" w:sz="0" w:space="0" w:color="auto"/>
        <w:bottom w:val="none" w:sz="0" w:space="0" w:color="auto"/>
        <w:right w:val="none" w:sz="0" w:space="0" w:color="auto"/>
      </w:divBdr>
      <w:divsChild>
        <w:div w:id="1899122150">
          <w:marLeft w:val="0"/>
          <w:marRight w:val="0"/>
          <w:marTop w:val="0"/>
          <w:marBottom w:val="0"/>
          <w:divBdr>
            <w:top w:val="none" w:sz="0" w:space="0" w:color="auto"/>
            <w:left w:val="none" w:sz="0" w:space="0" w:color="auto"/>
            <w:bottom w:val="none" w:sz="0" w:space="0" w:color="auto"/>
            <w:right w:val="none" w:sz="0" w:space="0" w:color="auto"/>
          </w:divBdr>
          <w:divsChild>
            <w:div w:id="1522939594">
              <w:marLeft w:val="0"/>
              <w:marRight w:val="0"/>
              <w:marTop w:val="0"/>
              <w:marBottom w:val="0"/>
              <w:divBdr>
                <w:top w:val="none" w:sz="0" w:space="0" w:color="auto"/>
                <w:left w:val="none" w:sz="0" w:space="0" w:color="auto"/>
                <w:bottom w:val="none" w:sz="0" w:space="0" w:color="auto"/>
                <w:right w:val="none" w:sz="0" w:space="0" w:color="auto"/>
              </w:divBdr>
              <w:divsChild>
                <w:div w:id="283461893">
                  <w:marLeft w:val="0"/>
                  <w:marRight w:val="0"/>
                  <w:marTop w:val="0"/>
                  <w:marBottom w:val="0"/>
                  <w:divBdr>
                    <w:top w:val="none" w:sz="0" w:space="0" w:color="auto"/>
                    <w:left w:val="none" w:sz="0" w:space="0" w:color="auto"/>
                    <w:bottom w:val="none" w:sz="0" w:space="0" w:color="auto"/>
                    <w:right w:val="none" w:sz="0" w:space="0" w:color="auto"/>
                  </w:divBdr>
                  <w:divsChild>
                    <w:div w:id="1733457298">
                      <w:marLeft w:val="0"/>
                      <w:marRight w:val="0"/>
                      <w:marTop w:val="0"/>
                      <w:marBottom w:val="0"/>
                      <w:divBdr>
                        <w:top w:val="none" w:sz="0" w:space="0" w:color="auto"/>
                        <w:left w:val="none" w:sz="0" w:space="0" w:color="auto"/>
                        <w:bottom w:val="none" w:sz="0" w:space="0" w:color="auto"/>
                        <w:right w:val="none" w:sz="0" w:space="0" w:color="auto"/>
                      </w:divBdr>
                      <w:divsChild>
                        <w:div w:id="1493764306">
                          <w:marLeft w:val="0"/>
                          <w:marRight w:val="0"/>
                          <w:marTop w:val="0"/>
                          <w:marBottom w:val="0"/>
                          <w:divBdr>
                            <w:top w:val="none" w:sz="0" w:space="0" w:color="auto"/>
                            <w:left w:val="none" w:sz="0" w:space="0" w:color="auto"/>
                            <w:bottom w:val="none" w:sz="0" w:space="0" w:color="auto"/>
                            <w:right w:val="none" w:sz="0" w:space="0" w:color="auto"/>
                          </w:divBdr>
                          <w:divsChild>
                            <w:div w:id="1249728300">
                              <w:marLeft w:val="0"/>
                              <w:marRight w:val="0"/>
                              <w:marTop w:val="0"/>
                              <w:marBottom w:val="0"/>
                              <w:divBdr>
                                <w:top w:val="none" w:sz="0" w:space="0" w:color="auto"/>
                                <w:left w:val="none" w:sz="0" w:space="0" w:color="auto"/>
                                <w:bottom w:val="none" w:sz="0" w:space="0" w:color="auto"/>
                                <w:right w:val="none" w:sz="0" w:space="0" w:color="auto"/>
                              </w:divBdr>
                              <w:divsChild>
                                <w:div w:id="614601825">
                                  <w:marLeft w:val="0"/>
                                  <w:marRight w:val="0"/>
                                  <w:marTop w:val="0"/>
                                  <w:marBottom w:val="0"/>
                                  <w:divBdr>
                                    <w:top w:val="none" w:sz="0" w:space="0" w:color="auto"/>
                                    <w:left w:val="none" w:sz="0" w:space="0" w:color="auto"/>
                                    <w:bottom w:val="none" w:sz="0" w:space="0" w:color="auto"/>
                                    <w:right w:val="none" w:sz="0" w:space="0" w:color="auto"/>
                                  </w:divBdr>
                                  <w:divsChild>
                                    <w:div w:id="16125630">
                                      <w:marLeft w:val="0"/>
                                      <w:marRight w:val="0"/>
                                      <w:marTop w:val="0"/>
                                      <w:marBottom w:val="0"/>
                                      <w:divBdr>
                                        <w:top w:val="none" w:sz="0" w:space="0" w:color="auto"/>
                                        <w:left w:val="none" w:sz="0" w:space="0" w:color="auto"/>
                                        <w:bottom w:val="none" w:sz="0" w:space="0" w:color="auto"/>
                                        <w:right w:val="none" w:sz="0" w:space="0" w:color="auto"/>
                                      </w:divBdr>
                                      <w:divsChild>
                                        <w:div w:id="1272475652">
                                          <w:marLeft w:val="0"/>
                                          <w:marRight w:val="0"/>
                                          <w:marTop w:val="0"/>
                                          <w:marBottom w:val="0"/>
                                          <w:divBdr>
                                            <w:top w:val="none" w:sz="0" w:space="0" w:color="auto"/>
                                            <w:left w:val="none" w:sz="0" w:space="0" w:color="auto"/>
                                            <w:bottom w:val="none" w:sz="0" w:space="0" w:color="auto"/>
                                            <w:right w:val="none" w:sz="0" w:space="0" w:color="auto"/>
                                          </w:divBdr>
                                          <w:divsChild>
                                            <w:div w:id="1592394170">
                                              <w:marLeft w:val="0"/>
                                              <w:marRight w:val="0"/>
                                              <w:marTop w:val="0"/>
                                              <w:marBottom w:val="0"/>
                                              <w:divBdr>
                                                <w:top w:val="none" w:sz="0" w:space="0" w:color="auto"/>
                                                <w:left w:val="none" w:sz="0" w:space="0" w:color="auto"/>
                                                <w:bottom w:val="none" w:sz="0" w:space="0" w:color="auto"/>
                                                <w:right w:val="none" w:sz="0" w:space="0" w:color="auto"/>
                                              </w:divBdr>
                                              <w:divsChild>
                                                <w:div w:id="1993948901">
                                                  <w:marLeft w:val="0"/>
                                                  <w:marRight w:val="0"/>
                                                  <w:marTop w:val="0"/>
                                                  <w:marBottom w:val="0"/>
                                                  <w:divBdr>
                                                    <w:top w:val="none" w:sz="0" w:space="0" w:color="auto"/>
                                                    <w:left w:val="none" w:sz="0" w:space="0" w:color="auto"/>
                                                    <w:bottom w:val="none" w:sz="0" w:space="0" w:color="auto"/>
                                                    <w:right w:val="none" w:sz="0" w:space="0" w:color="auto"/>
                                                  </w:divBdr>
                                                  <w:divsChild>
                                                    <w:div w:id="576746187">
                                                      <w:marLeft w:val="-690"/>
                                                      <w:marRight w:val="-75"/>
                                                      <w:marTop w:val="0"/>
                                                      <w:marBottom w:val="0"/>
                                                      <w:divBdr>
                                                        <w:top w:val="none" w:sz="0" w:space="0" w:color="auto"/>
                                                        <w:left w:val="none" w:sz="0" w:space="0" w:color="auto"/>
                                                        <w:bottom w:val="none" w:sz="0" w:space="0" w:color="auto"/>
                                                        <w:right w:val="none" w:sz="0" w:space="0" w:color="auto"/>
                                                      </w:divBdr>
                                                      <w:divsChild>
                                                        <w:div w:id="1192454969">
                                                          <w:marLeft w:val="0"/>
                                                          <w:marRight w:val="0"/>
                                                          <w:marTop w:val="0"/>
                                                          <w:marBottom w:val="0"/>
                                                          <w:divBdr>
                                                            <w:top w:val="none" w:sz="0" w:space="0" w:color="auto"/>
                                                            <w:left w:val="none" w:sz="0" w:space="0" w:color="auto"/>
                                                            <w:bottom w:val="none" w:sz="0" w:space="0" w:color="auto"/>
                                                            <w:right w:val="none" w:sz="0" w:space="0" w:color="auto"/>
                                                          </w:divBdr>
                                                          <w:divsChild>
                                                            <w:div w:id="262032411">
                                                              <w:marLeft w:val="0"/>
                                                              <w:marRight w:val="0"/>
                                                              <w:marTop w:val="0"/>
                                                              <w:marBottom w:val="0"/>
                                                              <w:divBdr>
                                                                <w:top w:val="none" w:sz="0" w:space="0" w:color="auto"/>
                                                                <w:left w:val="none" w:sz="0" w:space="0" w:color="auto"/>
                                                                <w:bottom w:val="none" w:sz="0" w:space="0" w:color="auto"/>
                                                                <w:right w:val="none" w:sz="0" w:space="0" w:color="auto"/>
                                                              </w:divBdr>
                                                              <w:divsChild>
                                                                <w:div w:id="1303073541">
                                                                  <w:marLeft w:val="0"/>
                                                                  <w:marRight w:val="0"/>
                                                                  <w:marTop w:val="0"/>
                                                                  <w:marBottom w:val="0"/>
                                                                  <w:divBdr>
                                                                    <w:top w:val="none" w:sz="0" w:space="0" w:color="auto"/>
                                                                    <w:left w:val="none" w:sz="0" w:space="0" w:color="auto"/>
                                                                    <w:bottom w:val="none" w:sz="0" w:space="0" w:color="auto"/>
                                                                    <w:right w:val="none" w:sz="0" w:space="0" w:color="auto"/>
                                                                  </w:divBdr>
                                                                  <w:divsChild>
                                                                    <w:div w:id="1992976697">
                                                                      <w:marLeft w:val="0"/>
                                                                      <w:marRight w:val="0"/>
                                                                      <w:marTop w:val="0"/>
                                                                      <w:marBottom w:val="0"/>
                                                                      <w:divBdr>
                                                                        <w:top w:val="none" w:sz="0" w:space="0" w:color="auto"/>
                                                                        <w:left w:val="none" w:sz="0" w:space="0" w:color="auto"/>
                                                                        <w:bottom w:val="none" w:sz="0" w:space="0" w:color="auto"/>
                                                                        <w:right w:val="none" w:sz="0" w:space="0" w:color="auto"/>
                                                                      </w:divBdr>
                                                                      <w:divsChild>
                                                                        <w:div w:id="1294095340">
                                                                          <w:marLeft w:val="0"/>
                                                                          <w:marRight w:val="0"/>
                                                                          <w:marTop w:val="0"/>
                                                                          <w:marBottom w:val="0"/>
                                                                          <w:divBdr>
                                                                            <w:top w:val="none" w:sz="0" w:space="0" w:color="auto"/>
                                                                            <w:left w:val="none" w:sz="0" w:space="0" w:color="auto"/>
                                                                            <w:bottom w:val="none" w:sz="0" w:space="0" w:color="auto"/>
                                                                            <w:right w:val="none" w:sz="0" w:space="0" w:color="auto"/>
                                                                          </w:divBdr>
                                                                        </w:div>
                                                                        <w:div w:id="5750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3197560">
      <w:bodyDiv w:val="1"/>
      <w:marLeft w:val="0"/>
      <w:marRight w:val="0"/>
      <w:marTop w:val="0"/>
      <w:marBottom w:val="0"/>
      <w:divBdr>
        <w:top w:val="none" w:sz="0" w:space="0" w:color="auto"/>
        <w:left w:val="none" w:sz="0" w:space="0" w:color="auto"/>
        <w:bottom w:val="none" w:sz="0" w:space="0" w:color="auto"/>
        <w:right w:val="none" w:sz="0" w:space="0" w:color="auto"/>
      </w:divBdr>
    </w:div>
    <w:div w:id="523712260">
      <w:bodyDiv w:val="1"/>
      <w:marLeft w:val="0"/>
      <w:marRight w:val="0"/>
      <w:marTop w:val="0"/>
      <w:marBottom w:val="0"/>
      <w:divBdr>
        <w:top w:val="none" w:sz="0" w:space="0" w:color="auto"/>
        <w:left w:val="none" w:sz="0" w:space="0" w:color="auto"/>
        <w:bottom w:val="none" w:sz="0" w:space="0" w:color="auto"/>
        <w:right w:val="none" w:sz="0" w:space="0" w:color="auto"/>
      </w:divBdr>
    </w:div>
    <w:div w:id="545072119">
      <w:bodyDiv w:val="1"/>
      <w:marLeft w:val="0"/>
      <w:marRight w:val="0"/>
      <w:marTop w:val="0"/>
      <w:marBottom w:val="0"/>
      <w:divBdr>
        <w:top w:val="none" w:sz="0" w:space="0" w:color="auto"/>
        <w:left w:val="none" w:sz="0" w:space="0" w:color="auto"/>
        <w:bottom w:val="none" w:sz="0" w:space="0" w:color="auto"/>
        <w:right w:val="none" w:sz="0" w:space="0" w:color="auto"/>
      </w:divBdr>
    </w:div>
    <w:div w:id="613637767">
      <w:bodyDiv w:val="1"/>
      <w:marLeft w:val="0"/>
      <w:marRight w:val="0"/>
      <w:marTop w:val="0"/>
      <w:marBottom w:val="0"/>
      <w:divBdr>
        <w:top w:val="none" w:sz="0" w:space="0" w:color="auto"/>
        <w:left w:val="none" w:sz="0" w:space="0" w:color="auto"/>
        <w:bottom w:val="none" w:sz="0" w:space="0" w:color="auto"/>
        <w:right w:val="none" w:sz="0" w:space="0" w:color="auto"/>
      </w:divBdr>
    </w:div>
    <w:div w:id="687827034">
      <w:bodyDiv w:val="1"/>
      <w:marLeft w:val="0"/>
      <w:marRight w:val="0"/>
      <w:marTop w:val="0"/>
      <w:marBottom w:val="0"/>
      <w:divBdr>
        <w:top w:val="none" w:sz="0" w:space="0" w:color="auto"/>
        <w:left w:val="none" w:sz="0" w:space="0" w:color="auto"/>
        <w:bottom w:val="none" w:sz="0" w:space="0" w:color="auto"/>
        <w:right w:val="none" w:sz="0" w:space="0" w:color="auto"/>
      </w:divBdr>
    </w:div>
    <w:div w:id="728648324">
      <w:bodyDiv w:val="1"/>
      <w:marLeft w:val="0"/>
      <w:marRight w:val="0"/>
      <w:marTop w:val="0"/>
      <w:marBottom w:val="0"/>
      <w:divBdr>
        <w:top w:val="none" w:sz="0" w:space="0" w:color="auto"/>
        <w:left w:val="none" w:sz="0" w:space="0" w:color="auto"/>
        <w:bottom w:val="none" w:sz="0" w:space="0" w:color="auto"/>
        <w:right w:val="none" w:sz="0" w:space="0" w:color="auto"/>
      </w:divBdr>
    </w:div>
    <w:div w:id="861746607">
      <w:bodyDiv w:val="1"/>
      <w:marLeft w:val="0"/>
      <w:marRight w:val="0"/>
      <w:marTop w:val="0"/>
      <w:marBottom w:val="0"/>
      <w:divBdr>
        <w:top w:val="none" w:sz="0" w:space="0" w:color="auto"/>
        <w:left w:val="none" w:sz="0" w:space="0" w:color="auto"/>
        <w:bottom w:val="none" w:sz="0" w:space="0" w:color="auto"/>
        <w:right w:val="none" w:sz="0" w:space="0" w:color="auto"/>
      </w:divBdr>
    </w:div>
    <w:div w:id="1286230375">
      <w:bodyDiv w:val="1"/>
      <w:marLeft w:val="0"/>
      <w:marRight w:val="0"/>
      <w:marTop w:val="0"/>
      <w:marBottom w:val="0"/>
      <w:divBdr>
        <w:top w:val="none" w:sz="0" w:space="0" w:color="auto"/>
        <w:left w:val="none" w:sz="0" w:space="0" w:color="auto"/>
        <w:bottom w:val="none" w:sz="0" w:space="0" w:color="auto"/>
        <w:right w:val="none" w:sz="0" w:space="0" w:color="auto"/>
      </w:divBdr>
    </w:div>
    <w:div w:id="1288396443">
      <w:bodyDiv w:val="1"/>
      <w:marLeft w:val="0"/>
      <w:marRight w:val="0"/>
      <w:marTop w:val="0"/>
      <w:marBottom w:val="0"/>
      <w:divBdr>
        <w:top w:val="none" w:sz="0" w:space="0" w:color="auto"/>
        <w:left w:val="none" w:sz="0" w:space="0" w:color="auto"/>
        <w:bottom w:val="none" w:sz="0" w:space="0" w:color="auto"/>
        <w:right w:val="none" w:sz="0" w:space="0" w:color="auto"/>
      </w:divBdr>
    </w:div>
    <w:div w:id="1325859248">
      <w:bodyDiv w:val="1"/>
      <w:marLeft w:val="0"/>
      <w:marRight w:val="0"/>
      <w:marTop w:val="0"/>
      <w:marBottom w:val="0"/>
      <w:divBdr>
        <w:top w:val="none" w:sz="0" w:space="0" w:color="auto"/>
        <w:left w:val="none" w:sz="0" w:space="0" w:color="auto"/>
        <w:bottom w:val="none" w:sz="0" w:space="0" w:color="auto"/>
        <w:right w:val="none" w:sz="0" w:space="0" w:color="auto"/>
      </w:divBdr>
    </w:div>
    <w:div w:id="1455715316">
      <w:bodyDiv w:val="1"/>
      <w:marLeft w:val="0"/>
      <w:marRight w:val="0"/>
      <w:marTop w:val="0"/>
      <w:marBottom w:val="0"/>
      <w:divBdr>
        <w:top w:val="none" w:sz="0" w:space="0" w:color="auto"/>
        <w:left w:val="none" w:sz="0" w:space="0" w:color="auto"/>
        <w:bottom w:val="none" w:sz="0" w:space="0" w:color="auto"/>
        <w:right w:val="none" w:sz="0" w:space="0" w:color="auto"/>
      </w:divBdr>
    </w:div>
    <w:div w:id="1668288792">
      <w:bodyDiv w:val="1"/>
      <w:marLeft w:val="0"/>
      <w:marRight w:val="0"/>
      <w:marTop w:val="0"/>
      <w:marBottom w:val="0"/>
      <w:divBdr>
        <w:top w:val="none" w:sz="0" w:space="0" w:color="auto"/>
        <w:left w:val="none" w:sz="0" w:space="0" w:color="auto"/>
        <w:bottom w:val="none" w:sz="0" w:space="0" w:color="auto"/>
        <w:right w:val="none" w:sz="0" w:space="0" w:color="auto"/>
      </w:divBdr>
    </w:div>
    <w:div w:id="1696275052">
      <w:bodyDiv w:val="1"/>
      <w:marLeft w:val="0"/>
      <w:marRight w:val="0"/>
      <w:marTop w:val="0"/>
      <w:marBottom w:val="0"/>
      <w:divBdr>
        <w:top w:val="none" w:sz="0" w:space="0" w:color="auto"/>
        <w:left w:val="none" w:sz="0" w:space="0" w:color="auto"/>
        <w:bottom w:val="none" w:sz="0" w:space="0" w:color="auto"/>
        <w:right w:val="none" w:sz="0" w:space="0" w:color="auto"/>
      </w:divBdr>
    </w:div>
    <w:div w:id="1710908064">
      <w:bodyDiv w:val="1"/>
      <w:marLeft w:val="0"/>
      <w:marRight w:val="0"/>
      <w:marTop w:val="0"/>
      <w:marBottom w:val="0"/>
      <w:divBdr>
        <w:top w:val="none" w:sz="0" w:space="0" w:color="auto"/>
        <w:left w:val="none" w:sz="0" w:space="0" w:color="auto"/>
        <w:bottom w:val="none" w:sz="0" w:space="0" w:color="auto"/>
        <w:right w:val="none" w:sz="0" w:space="0" w:color="auto"/>
      </w:divBdr>
    </w:div>
    <w:div w:id="1745831974">
      <w:bodyDiv w:val="1"/>
      <w:marLeft w:val="0"/>
      <w:marRight w:val="0"/>
      <w:marTop w:val="0"/>
      <w:marBottom w:val="0"/>
      <w:divBdr>
        <w:top w:val="none" w:sz="0" w:space="0" w:color="auto"/>
        <w:left w:val="none" w:sz="0" w:space="0" w:color="auto"/>
        <w:bottom w:val="none" w:sz="0" w:space="0" w:color="auto"/>
        <w:right w:val="none" w:sz="0" w:space="0" w:color="auto"/>
      </w:divBdr>
    </w:div>
    <w:div w:id="1881553540">
      <w:bodyDiv w:val="1"/>
      <w:marLeft w:val="0"/>
      <w:marRight w:val="0"/>
      <w:marTop w:val="0"/>
      <w:marBottom w:val="0"/>
      <w:divBdr>
        <w:top w:val="none" w:sz="0" w:space="0" w:color="auto"/>
        <w:left w:val="none" w:sz="0" w:space="0" w:color="auto"/>
        <w:bottom w:val="none" w:sz="0" w:space="0" w:color="auto"/>
        <w:right w:val="none" w:sz="0" w:space="0" w:color="auto"/>
      </w:divBdr>
    </w:div>
    <w:div w:id="1968464553">
      <w:bodyDiv w:val="1"/>
      <w:marLeft w:val="0"/>
      <w:marRight w:val="0"/>
      <w:marTop w:val="0"/>
      <w:marBottom w:val="0"/>
      <w:divBdr>
        <w:top w:val="none" w:sz="0" w:space="0" w:color="auto"/>
        <w:left w:val="none" w:sz="0" w:space="0" w:color="auto"/>
        <w:bottom w:val="none" w:sz="0" w:space="0" w:color="auto"/>
        <w:right w:val="none" w:sz="0" w:space="0" w:color="auto"/>
      </w:divBdr>
    </w:div>
    <w:div w:id="2011984634">
      <w:bodyDiv w:val="1"/>
      <w:marLeft w:val="0"/>
      <w:marRight w:val="0"/>
      <w:marTop w:val="0"/>
      <w:marBottom w:val="0"/>
      <w:divBdr>
        <w:top w:val="none" w:sz="0" w:space="0" w:color="auto"/>
        <w:left w:val="none" w:sz="0" w:space="0" w:color="auto"/>
        <w:bottom w:val="none" w:sz="0" w:space="0" w:color="auto"/>
        <w:right w:val="none" w:sz="0" w:space="0" w:color="auto"/>
      </w:divBdr>
    </w:div>
    <w:div w:id="2018387839">
      <w:bodyDiv w:val="1"/>
      <w:marLeft w:val="0"/>
      <w:marRight w:val="0"/>
      <w:marTop w:val="0"/>
      <w:marBottom w:val="0"/>
      <w:divBdr>
        <w:top w:val="none" w:sz="0" w:space="0" w:color="auto"/>
        <w:left w:val="none" w:sz="0" w:space="0" w:color="auto"/>
        <w:bottom w:val="none" w:sz="0" w:space="0" w:color="auto"/>
        <w:right w:val="none" w:sz="0" w:space="0" w:color="auto"/>
      </w:divBdr>
    </w:div>
    <w:div w:id="205908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image" Target="media/image8.emf"/><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emf"/><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image" Target="media/image9.e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tmp"/><Relationship Id="rId23" Type="http://schemas.openxmlformats.org/officeDocument/2006/relationships/image" Target="media/image11.emf"/><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oleObject" Target="embeddings/Microsoft_Word_97_-_2003_Document1.doc"/><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 Id="rId22" Type="http://schemas.openxmlformats.org/officeDocument/2006/relationships/oleObject" Target="file:///C:\Users\Lauren.Berleue\Desktop\Ryder%20Liability%20Insurance%20Project\Lauren\Liability%20&amp;%20Property\BRD%20&amp;%20Deliverables\Liab%20Reporting%20Data%20Dictionary%202016%2012%2008.xlsx"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49B4FC02454AD478DF047502FBEE6BB" ma:contentTypeVersion="" ma:contentTypeDescription="Create a new document." ma:contentTypeScope="" ma:versionID="62cf56785db66be701e9d6ac46c1f9a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655CF-95F8-4AC5-AB8D-0443EF5A66E4}">
  <ds:schemaRefs>
    <ds:schemaRef ds:uri="http://schemas.microsoft.com/sharepoint/v3/contenttype/forms"/>
  </ds:schemaRefs>
</ds:datastoreItem>
</file>

<file path=customXml/itemProps2.xml><?xml version="1.0" encoding="utf-8"?>
<ds:datastoreItem xmlns:ds="http://schemas.openxmlformats.org/officeDocument/2006/customXml" ds:itemID="{62119CF1-1679-493D-80B4-7F377313A7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97FA6C-CE5E-463A-B6BA-19E9202A86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E7FBBB0-4E78-4C32-B72C-D64750EF1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Pages>
  <Words>15979</Words>
  <Characters>91081</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
    </vt:vector>
  </TitlesOfParts>
  <Company>Ryder System, Inc.</Company>
  <LinksUpToDate>false</LinksUpToDate>
  <CharactersWithSpaces>106847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Berleue</dc:creator>
  <cp:lastModifiedBy>Ryder System, Inc.</cp:lastModifiedBy>
  <cp:revision>18</cp:revision>
  <cp:lastPrinted>2016-12-12T21:12:00Z</cp:lastPrinted>
  <dcterms:created xsi:type="dcterms:W3CDTF">2016-12-19T14:41:00Z</dcterms:created>
  <dcterms:modified xsi:type="dcterms:W3CDTF">2016-12-20T20:25:00Z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0x010100949B4FC02454AD478DF047502FBEE6BB</vt:lpwstr>
  </property>
</Properties>
</file>