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r>
    </w:p>
    <w:p>
      <w:pPr>
        <w:pStyle w:val="Normal"/>
        <w:rPr/>
      </w:pPr>
      <w:r>
        <w:rPr/>
      </w:r>
    </w:p>
    <w:p>
      <w:pPr>
        <w:pStyle w:val="Normal"/>
        <w:rPr/>
      </w:pPr>
      <w:r>
        <w:rPr/>
      </w:r>
    </w:p>
    <w:p>
      <w:pPr>
        <w:pStyle w:val="Normal"/>
        <w:jc w:val="center"/>
        <w:rPr>
          <w:b/>
          <w:bCs/>
          <w:sz w:val="28"/>
          <w:szCs w:val="28"/>
        </w:rPr>
      </w:pPr>
      <w:r>
        <w:rPr>
          <w:b/>
          <w:bCs/>
          <w:sz w:val="28"/>
          <w:szCs w:val="28"/>
        </w:rPr>
        <w:t>DECISIONS</w:t>
      </w:r>
    </w:p>
    <w:p>
      <w:pPr>
        <w:pStyle w:val="Dechanging"/>
        <w:rPr/>
      </w:pPr>
      <w:r>
        <w:rPr/>
        <w:t>WHA60(1)</w:t>
        <w:tab/>
        <w:t>Composition of the Committee on Credentials</w:t>
      </w:r>
    </w:p>
    <w:p>
      <w:pPr>
        <w:pStyle w:val="TextBody"/>
        <w:rPr>
          <w:lang w:val="en-US"/>
        </w:rPr>
      </w:pPr>
      <w:r>
        <w:rPr/>
        <w:t>The Sixtieth World Health Assembly appointed a Committee on Credentials consisting of delegates of the following Member States: Barbados, Cape Verde, Central African Republic, Guatemala, Kyrgyzstan, Lithuania, Monaco, Mongolia, Sierra Leone, Timor-Leste, United Arab Emirates and Viet Nam.</w:t>
      </w:r>
    </w:p>
    <w:p>
      <w:pPr>
        <w:pStyle w:val="Normal"/>
        <w:tabs>
          <w:tab w:val="clear" w:pos="567"/>
          <w:tab w:val="left" w:pos="566" w:leader="none"/>
          <w:tab w:val="left" w:pos="811" w:leader="none"/>
          <w:tab w:val="left" w:pos="1134" w:leader="none"/>
          <w:tab w:val="left" w:pos="1700" w:leader="none"/>
          <w:tab w:val="left" w:pos="2268" w:leader="none"/>
          <w:tab w:val="left" w:pos="2834" w:leader="none"/>
          <w:tab w:val="left" w:pos="3402" w:leader="none"/>
          <w:tab w:val="left" w:pos="3968" w:leader="none"/>
          <w:tab w:val="left" w:pos="4534" w:leader="none"/>
          <w:tab w:val="left" w:pos="5102" w:leader="none"/>
          <w:tab w:val="left" w:pos="5668" w:leader="none"/>
          <w:tab w:val="left" w:pos="6236" w:leader="none"/>
          <w:tab w:val="left" w:pos="6802" w:leader="none"/>
          <w:tab w:val="left" w:pos="7370" w:leader="none"/>
          <w:tab w:val="left" w:pos="7936" w:leader="none"/>
          <w:tab w:val="left" w:pos="8504" w:leader="none"/>
          <w:tab w:val="left" w:pos="9070" w:leader="none"/>
          <w:tab w:val="left" w:pos="9637" w:leader="none"/>
        </w:tabs>
        <w:jc w:val="end"/>
        <w:rPr/>
      </w:pPr>
      <w:r>
        <w:rPr/>
        <w:t>(First plenary meeting, 14 May 2007)</w:t>
      </w:r>
    </w:p>
    <w:p>
      <w:pPr>
        <w:pStyle w:val="Dechanging"/>
        <w:rPr/>
      </w:pPr>
      <w:r>
        <w:rPr/>
        <w:t>WHA60(2)</w:t>
        <w:tab/>
        <w:t>Composition of the Committee on Nominations</w:t>
      </w:r>
    </w:p>
    <w:p>
      <w:pPr>
        <w:pStyle w:val="Normal"/>
        <w:tabs>
          <w:tab w:val="clear" w:pos="567"/>
          <w:tab w:val="left" w:pos="566" w:leader="none"/>
          <w:tab w:val="left" w:pos="811" w:leader="none"/>
          <w:tab w:val="left" w:pos="1134" w:leader="none"/>
          <w:tab w:val="left" w:pos="1700" w:leader="none"/>
          <w:tab w:val="left" w:pos="2268" w:leader="none"/>
          <w:tab w:val="left" w:pos="2834" w:leader="none"/>
          <w:tab w:val="left" w:pos="3402" w:leader="none"/>
          <w:tab w:val="left" w:pos="3968" w:leader="none"/>
          <w:tab w:val="left" w:pos="4534" w:leader="none"/>
          <w:tab w:val="left" w:pos="5102" w:leader="none"/>
          <w:tab w:val="left" w:pos="5668" w:leader="none"/>
          <w:tab w:val="left" w:pos="6236" w:leader="none"/>
          <w:tab w:val="left" w:pos="6802" w:leader="none"/>
          <w:tab w:val="left" w:pos="7370" w:leader="none"/>
          <w:tab w:val="left" w:pos="7936" w:leader="none"/>
          <w:tab w:val="left" w:pos="8504" w:leader="none"/>
          <w:tab w:val="left" w:pos="9070" w:leader="none"/>
          <w:tab w:val="left" w:pos="9637" w:leader="none"/>
        </w:tabs>
        <w:rPr/>
      </w:pPr>
      <w:r>
        <w:rPr/>
        <w:tab/>
        <w:t>The Sixtieth World Health Assembly elected a Committee on Nominations consisting of delegates of the following Member States: Afghanistan, Argentina, Burkina Faso, Canada, China, Colombia, Côte d’Ivoire, Democratic Republic of the Congo, Djibouti, Equatorial Guinea, France, Ghana, Indonesia, Italy, New Zealand, Norway, Palau, Panama, Qatar, Russian Federation, Sri Lanka, Suriname, The former Yugoslav Republic of Macedonia, Ukraine, and Professor P.I. Garrido, Mozambique (President, Fifty-ninth World Health Assembly, ex officio).</w:t>
      </w:r>
    </w:p>
    <w:p>
      <w:pPr>
        <w:pStyle w:val="Normal"/>
        <w:tabs>
          <w:tab w:val="clear" w:pos="567"/>
          <w:tab w:val="left" w:pos="566" w:leader="none"/>
          <w:tab w:val="left" w:pos="811" w:leader="none"/>
          <w:tab w:val="left" w:pos="1134" w:leader="none"/>
          <w:tab w:val="left" w:pos="1700" w:leader="none"/>
          <w:tab w:val="left" w:pos="2268" w:leader="none"/>
          <w:tab w:val="left" w:pos="2834" w:leader="none"/>
          <w:tab w:val="left" w:pos="3402" w:leader="none"/>
          <w:tab w:val="left" w:pos="3968" w:leader="none"/>
          <w:tab w:val="left" w:pos="4534" w:leader="none"/>
          <w:tab w:val="left" w:pos="5102" w:leader="none"/>
          <w:tab w:val="left" w:pos="5668" w:leader="none"/>
          <w:tab w:val="left" w:pos="6236" w:leader="none"/>
          <w:tab w:val="left" w:pos="6802" w:leader="none"/>
          <w:tab w:val="left" w:pos="7370" w:leader="none"/>
          <w:tab w:val="left" w:pos="7936" w:leader="none"/>
          <w:tab w:val="left" w:pos="8504" w:leader="none"/>
          <w:tab w:val="left" w:pos="9070" w:leader="none"/>
          <w:tab w:val="left" w:pos="9637" w:leader="none"/>
        </w:tabs>
        <w:jc w:val="end"/>
        <w:rPr/>
      </w:pPr>
      <w:r>
        <w:rPr/>
        <w:t>(First plenary meeting, 14 May 2007)</w:t>
      </w:r>
    </w:p>
    <w:p>
      <w:pPr>
        <w:pStyle w:val="Dechanging"/>
        <w:rPr/>
      </w:pPr>
      <w:r>
        <w:rPr>
          <w:bCs w:val="false"/>
        </w:rPr>
        <w:t>WHA60(3)</w:t>
        <w:tab/>
        <w:t>Election of officers of the Sixtieth World Health Assembly</w:t>
      </w:r>
    </w:p>
    <w:p>
      <w:pPr>
        <w:pStyle w:val="Normal"/>
        <w:tabs>
          <w:tab w:val="clear" w:pos="567"/>
          <w:tab w:val="left" w:pos="566" w:leader="none"/>
          <w:tab w:val="left" w:pos="811" w:leader="none"/>
          <w:tab w:val="left" w:pos="1134" w:leader="none"/>
          <w:tab w:val="left" w:pos="1700" w:leader="none"/>
          <w:tab w:val="left" w:pos="2268" w:leader="none"/>
          <w:tab w:val="left" w:pos="2834" w:leader="none"/>
          <w:tab w:val="left" w:pos="3402" w:leader="none"/>
          <w:tab w:val="left" w:pos="3968" w:leader="none"/>
          <w:tab w:val="left" w:pos="4534" w:leader="none"/>
          <w:tab w:val="left" w:pos="5102" w:leader="none"/>
          <w:tab w:val="left" w:pos="5668" w:leader="none"/>
          <w:tab w:val="left" w:pos="6236" w:leader="none"/>
          <w:tab w:val="left" w:pos="6802" w:leader="none"/>
          <w:tab w:val="left" w:pos="7370" w:leader="none"/>
          <w:tab w:val="left" w:pos="7936" w:leader="none"/>
          <w:tab w:val="left" w:pos="8504" w:leader="none"/>
          <w:tab w:val="left" w:pos="9070" w:leader="none"/>
          <w:tab w:val="left" w:pos="9637" w:leader="none"/>
        </w:tabs>
        <w:rPr/>
      </w:pPr>
      <w:r>
        <w:rPr/>
        <w:tab/>
        <w:t>The Sixtieth World Health Assembly, after considering the recommendations of the Committee on Nominations, elected the following officers:</w:t>
      </w:r>
    </w:p>
    <w:p>
      <w:pPr>
        <w:pStyle w:val="TextBody"/>
        <w:rPr/>
      </w:pPr>
      <w:r>
        <w:rPr>
          <w:b/>
          <w:lang w:val="en-US"/>
        </w:rPr>
        <w:t>President:</w:t>
      </w:r>
      <w:r>
        <w:rPr>
          <w:lang w:val="en-US"/>
        </w:rPr>
        <w:tab/>
        <w:tab/>
        <w:tab/>
        <w:t>Ms J. Halton (Australia)</w:t>
      </w:r>
    </w:p>
    <w:p>
      <w:pPr>
        <w:pStyle w:val="TextBody"/>
        <w:spacing w:before="0" w:after="0"/>
        <w:rPr/>
      </w:pPr>
      <w:r>
        <w:rPr>
          <w:b/>
        </w:rPr>
        <w:t>Vice-Presidents:</w:t>
      </w:r>
      <w:r>
        <w:rPr/>
        <w:t xml:space="preserve"> </w:t>
        <w:tab/>
        <w:tab/>
        <w:t>Dr T. Adhanom (Ethiopia)</w:t>
      </w:r>
    </w:p>
    <w:p>
      <w:pPr>
        <w:pStyle w:val="TextBody"/>
        <w:spacing w:before="0" w:after="0"/>
        <w:rPr/>
      </w:pPr>
      <w:r>
        <w:rPr/>
        <w:tab/>
        <w:tab/>
        <w:tab/>
        <w:tab/>
        <w:t>Dr N.A. Haffadh (Bahrain)</w:t>
      </w:r>
    </w:p>
    <w:p>
      <w:pPr>
        <w:pStyle w:val="TextBody"/>
        <w:spacing w:before="0" w:after="0"/>
        <w:rPr/>
      </w:pPr>
      <w:r>
        <w:rPr/>
        <w:tab/>
        <w:tab/>
        <w:tab/>
        <w:tab/>
        <w:t>Dr J. Kiely (Ireland)</w:t>
      </w:r>
    </w:p>
    <w:p>
      <w:pPr>
        <w:pStyle w:val="TextBody"/>
        <w:spacing w:before="0" w:after="0"/>
        <w:rPr/>
      </w:pPr>
      <w:r>
        <w:rPr/>
        <w:tab/>
        <w:tab/>
        <w:tab/>
        <w:tab/>
        <w:t>Mr Kye Chun Yong (Democratic People’s Republic of Korea)</w:t>
      </w:r>
    </w:p>
    <w:p>
      <w:pPr>
        <w:pStyle w:val="TextBody"/>
        <w:spacing w:before="0" w:after="0"/>
        <w:rPr/>
      </w:pPr>
      <w:r>
        <w:rPr/>
        <w:tab/>
        <w:tab/>
        <w:tab/>
        <w:tab/>
      </w:r>
      <w:r>
        <w:rPr>
          <w:lang w:val="en-US"/>
        </w:rPr>
        <w:t>Dr C. Chang (Ecuador)</w:t>
      </w:r>
    </w:p>
    <w:p>
      <w:pPr>
        <w:pStyle w:val="TextBody"/>
        <w:spacing w:before="0" w:after="0"/>
        <w:rPr>
          <w:lang w:val="en-US"/>
        </w:rPr>
      </w:pPr>
      <w:r>
        <w:rPr>
          <w:lang w:val="en-US"/>
        </w:rPr>
      </w:r>
    </w:p>
    <w:p>
      <w:pPr>
        <w:pStyle w:val="TextBody"/>
        <w:spacing w:before="0" w:after="0"/>
        <w:jc w:val="end"/>
        <w:rPr/>
      </w:pPr>
      <w:r>
        <w:rPr/>
        <w:t>(First plenary meeting, 14 May 2007)</w:t>
      </w:r>
    </w:p>
    <w:p>
      <w:pPr>
        <w:pStyle w:val="Dechanging"/>
        <w:rPr/>
      </w:pPr>
      <w:r>
        <w:rPr>
          <w:bCs w:val="false"/>
        </w:rPr>
        <w:t>WHA60(4)</w:t>
        <w:tab/>
        <w:t>Election of officers of the main committees</w:t>
      </w:r>
    </w:p>
    <w:p>
      <w:pPr>
        <w:pStyle w:val="Normal"/>
        <w:tabs>
          <w:tab w:val="clear" w:pos="567"/>
          <w:tab w:val="left" w:pos="566" w:leader="none"/>
          <w:tab w:val="left" w:pos="811" w:leader="none"/>
          <w:tab w:val="left" w:pos="1134" w:leader="none"/>
          <w:tab w:val="left" w:pos="1700" w:leader="none"/>
          <w:tab w:val="left" w:pos="2268" w:leader="none"/>
          <w:tab w:val="left" w:pos="2834" w:leader="none"/>
          <w:tab w:val="left" w:pos="3402" w:leader="none"/>
          <w:tab w:val="left" w:pos="3968" w:leader="none"/>
          <w:tab w:val="left" w:pos="4534" w:leader="none"/>
          <w:tab w:val="left" w:pos="5102" w:leader="none"/>
          <w:tab w:val="left" w:pos="5668" w:leader="none"/>
          <w:tab w:val="left" w:pos="6236" w:leader="none"/>
          <w:tab w:val="left" w:pos="6802" w:leader="none"/>
          <w:tab w:val="left" w:pos="7370" w:leader="none"/>
          <w:tab w:val="left" w:pos="7936" w:leader="none"/>
          <w:tab w:val="left" w:pos="8504" w:leader="none"/>
          <w:tab w:val="left" w:pos="9070" w:leader="none"/>
          <w:tab w:val="left" w:pos="9637" w:leader="none"/>
        </w:tabs>
        <w:rPr/>
      </w:pPr>
      <w:r>
        <w:rPr/>
        <w:tab/>
        <w:t>The Sixtieth World Health Assembly, after considering the recommendations of the Committee on Nominations, elected the following officers of the main committees:</w:t>
      </w:r>
    </w:p>
    <w:p>
      <w:pPr>
        <w:pStyle w:val="TextBody"/>
        <w:spacing w:before="0" w:after="0"/>
        <w:ind w:start="2268" w:hanging="1695"/>
        <w:rPr/>
      </w:pPr>
      <w:r>
        <w:rPr>
          <w:b/>
        </w:rPr>
        <w:t>Committee A:</w:t>
        <w:tab/>
        <w:t>Chairman</w:t>
      </w:r>
      <w:r>
        <w:rPr/>
        <w:tab/>
        <w:tab/>
        <w:t>Dr R.R. Jean Louis (Madagascar)</w:t>
      </w:r>
    </w:p>
    <w:p>
      <w:pPr>
        <w:pStyle w:val="TextBody"/>
        <w:spacing w:before="260" w:after="260"/>
        <w:rPr/>
      </w:pPr>
      <w:r>
        <w:rPr>
          <w:b/>
        </w:rPr>
        <w:t>Committee B:</w:t>
        <w:tab/>
        <w:t>Chairman</w:t>
      </w:r>
      <w:r>
        <w:rPr/>
        <w:tab/>
        <w:tab/>
        <w:t>Mr T. Zeltner (Switzerland)</w:t>
      </w:r>
    </w:p>
    <w:p>
      <w:pPr>
        <w:pStyle w:val="TextBody"/>
        <w:jc w:val="end"/>
        <w:rPr/>
      </w:pPr>
      <w:r>
        <w:rPr/>
        <w:t>(First plenary meeting, 14 May 2007)</w:t>
      </w:r>
    </w:p>
    <w:p>
      <w:pPr>
        <w:pStyle w:val="TextBody"/>
        <w:rPr/>
      </w:pPr>
      <w:r>
        <w:rPr/>
        <w:t>The main committees subsequently elected the following officers:</w:t>
      </w:r>
    </w:p>
    <w:p>
      <w:pPr>
        <w:pStyle w:val="TextBodyIndent"/>
        <w:spacing w:before="0" w:after="0"/>
        <w:ind w:start="0" w:hanging="0"/>
        <w:rPr/>
      </w:pPr>
      <w:r>
        <w:rPr>
          <w:b/>
          <w:bCs/>
        </w:rPr>
        <w:tab/>
        <w:t>Committee A:</w:t>
        <w:tab/>
      </w:r>
      <w:r>
        <w:rPr>
          <w:b/>
          <w:bCs/>
          <w:lang w:val="en-US"/>
        </w:rPr>
        <w:t>Vice-Chairmen:</w:t>
      </w:r>
      <w:r>
        <w:rPr>
          <w:lang w:val="en-US"/>
        </w:rPr>
        <w:tab/>
        <w:t>Dr A. Balbisi (Jordan)</w:t>
      </w:r>
    </w:p>
    <w:p>
      <w:pPr>
        <w:pStyle w:val="TextBodyIndent"/>
        <w:spacing w:before="0" w:after="0"/>
        <w:ind w:start="284" w:hanging="0"/>
        <w:rPr>
          <w:lang w:val="fr-FR"/>
        </w:rPr>
      </w:pPr>
      <w:r>
        <w:rPr>
          <w:lang w:val="en-US"/>
        </w:rPr>
        <w:tab/>
        <w:tab/>
        <w:tab/>
        <w:tab/>
        <w:tab/>
        <w:tab/>
        <w:tab/>
      </w:r>
      <w:r>
        <w:rPr>
          <w:lang w:val="fr-FR"/>
        </w:rPr>
        <w:t>Professor Eng Huot (Cambodia)</w:t>
      </w:r>
    </w:p>
    <w:p>
      <w:pPr>
        <w:pStyle w:val="TextBodyIndent"/>
        <w:spacing w:before="0" w:after="0"/>
        <w:ind w:start="284" w:hanging="0"/>
        <w:rPr>
          <w:lang w:val="fr-FR"/>
        </w:rPr>
      </w:pPr>
      <w:r>
        <w:rPr>
          <w:lang w:val="fr-FR"/>
        </w:rPr>
      </w:r>
    </w:p>
    <w:p>
      <w:pPr>
        <w:pStyle w:val="TextBodyIndent"/>
        <w:ind w:start="0" w:hanging="0"/>
        <w:rPr>
          <w:lang w:val="fr-FR"/>
        </w:rPr>
      </w:pPr>
      <w:r>
        <w:rPr>
          <w:b/>
          <w:bCs/>
          <w:lang w:val="fr-FR"/>
        </w:rPr>
        <w:tab/>
        <w:tab/>
        <w:tab/>
        <w:tab/>
        <w:t>Rapporteur:</w:t>
      </w:r>
      <w:r>
        <w:rPr>
          <w:lang w:val="fr-FR"/>
        </w:rPr>
        <w:tab/>
      </w:r>
      <w:r>
        <w:rPr>
          <w:lang w:val="pt-PT"/>
        </w:rPr>
        <w:t>Mrs G. Bu Figueroa (Honduras)</w:t>
      </w:r>
    </w:p>
    <w:p>
      <w:pPr>
        <w:pStyle w:val="TextBodyIndent"/>
        <w:spacing w:before="0" w:after="0"/>
        <w:ind w:start="0" w:hanging="0"/>
        <w:rPr>
          <w:lang w:val="en-US"/>
        </w:rPr>
      </w:pPr>
      <w:r>
        <w:rPr>
          <w:b/>
          <w:bCs/>
          <w:lang w:val="fr-FR"/>
        </w:rPr>
        <w:tab/>
      </w:r>
      <w:r>
        <w:rPr>
          <w:b/>
          <w:bCs/>
          <w:lang w:val="en-US"/>
        </w:rPr>
        <w:t>Committee B:</w:t>
        <w:tab/>
        <w:t>Vice-Chairmen:</w:t>
      </w:r>
      <w:r>
        <w:rPr>
          <w:lang w:val="en-US"/>
        </w:rPr>
        <w:tab/>
      </w:r>
      <w:r>
        <w:rPr/>
        <w:t>Mr D. Francis (Trinidad and Tobago)</w:t>
      </w:r>
    </w:p>
    <w:p>
      <w:pPr>
        <w:pStyle w:val="TextBodyIndent"/>
        <w:spacing w:before="0" w:after="0"/>
        <w:ind w:start="284" w:hanging="0"/>
        <w:rPr>
          <w:lang w:val="en-US"/>
        </w:rPr>
      </w:pPr>
      <w:r>
        <w:rPr>
          <w:lang w:val="en-US"/>
        </w:rPr>
        <w:tab/>
        <w:tab/>
        <w:tab/>
        <w:tab/>
        <w:tab/>
        <w:tab/>
        <w:tab/>
      </w:r>
      <w:r>
        <w:rPr/>
        <w:t>Dr A.A. Yoosuf (Maldives)</w:t>
      </w:r>
    </w:p>
    <w:p>
      <w:pPr>
        <w:pStyle w:val="TextBodyIndent"/>
        <w:spacing w:before="0" w:after="0"/>
        <w:ind w:start="1723" w:firstLine="437"/>
        <w:rPr>
          <w:lang w:val="en-US"/>
        </w:rPr>
      </w:pPr>
      <w:r>
        <w:rPr>
          <w:lang w:val="en-US"/>
        </w:rPr>
      </w:r>
    </w:p>
    <w:p>
      <w:pPr>
        <w:pStyle w:val="TextBodyIndent"/>
        <w:ind w:start="0" w:hanging="0"/>
        <w:rPr/>
      </w:pPr>
      <w:r>
        <w:rPr>
          <w:b/>
          <w:bCs/>
          <w:lang w:val="en-US"/>
        </w:rPr>
        <w:tab/>
        <w:tab/>
        <w:tab/>
        <w:tab/>
      </w:r>
      <w:r>
        <w:rPr>
          <w:b/>
          <w:bCs/>
          <w:lang w:val="it-IT"/>
        </w:rPr>
        <w:t>Rapporteur:</w:t>
      </w:r>
      <w:r>
        <w:rPr>
          <w:lang w:val="it-IT"/>
        </w:rPr>
        <w:tab/>
        <w:t>Mr H. Bin M. Al-Fakheri (Saudi Arabia)</w:t>
      </w:r>
    </w:p>
    <w:p>
      <w:pPr>
        <w:pStyle w:val="TextBody"/>
        <w:spacing w:before="0" w:after="0"/>
        <w:jc w:val="end"/>
        <w:rPr/>
      </w:pPr>
      <w:r>
        <w:rPr/>
        <w:t>(First meeting of Committee A, 15 May 2007;</w:t>
      </w:r>
    </w:p>
    <w:p>
      <w:pPr>
        <w:pStyle w:val="TextBody"/>
        <w:spacing w:before="0" w:after="0"/>
        <w:jc w:val="end"/>
        <w:rPr/>
      </w:pPr>
      <w:r>
        <w:rPr/>
        <w:t>first and second meetings of Committee B, 16 and 17 May 2007)</w:t>
      </w:r>
    </w:p>
    <w:p>
      <w:pPr>
        <w:pStyle w:val="TextBody"/>
        <w:spacing w:before="0" w:after="0"/>
        <w:jc w:val="end"/>
        <w:rPr/>
      </w:pPr>
      <w:r>
        <w:rPr/>
      </w:r>
    </w:p>
    <w:p>
      <w:pPr>
        <w:pStyle w:val="Dechanging"/>
        <w:rPr/>
      </w:pPr>
      <w:r>
        <w:rPr/>
        <w:t>WHA60(5)</w:t>
        <w:tab/>
        <w:t>Establishment of the General Committee</w:t>
      </w:r>
    </w:p>
    <w:p>
      <w:pPr>
        <w:pStyle w:val="Normal"/>
        <w:tabs>
          <w:tab w:val="clear" w:pos="567"/>
          <w:tab w:val="left" w:pos="566" w:leader="none"/>
          <w:tab w:val="left" w:pos="811" w:leader="none"/>
          <w:tab w:val="left" w:pos="1134" w:leader="none"/>
          <w:tab w:val="left" w:pos="1700" w:leader="none"/>
          <w:tab w:val="left" w:pos="2268" w:leader="none"/>
          <w:tab w:val="left" w:pos="2834" w:leader="none"/>
          <w:tab w:val="left" w:pos="3402" w:leader="none"/>
          <w:tab w:val="left" w:pos="3968" w:leader="none"/>
          <w:tab w:val="left" w:pos="4534" w:leader="none"/>
          <w:tab w:val="left" w:pos="5102" w:leader="none"/>
          <w:tab w:val="left" w:pos="5668" w:leader="none"/>
          <w:tab w:val="left" w:pos="6236" w:leader="none"/>
          <w:tab w:val="left" w:pos="6802" w:leader="none"/>
          <w:tab w:val="left" w:pos="7370" w:leader="none"/>
          <w:tab w:val="left" w:pos="7936" w:leader="none"/>
          <w:tab w:val="left" w:pos="8504" w:leader="none"/>
          <w:tab w:val="left" w:pos="9070" w:leader="none"/>
          <w:tab w:val="left" w:pos="9637" w:leader="none"/>
        </w:tabs>
        <w:rPr/>
      </w:pPr>
      <w:r>
        <w:rPr/>
        <w:tab/>
        <w:t>The Sixtieth World Health Assembly, after considering the recommendations of the Committee on Nominations, elected the delegates of the following 17 countries as members of the General Committee: Botswana, China, Cuba, France, Germany, Guinea-Bissau, Jamaica, Latvia, Mauritania, Morocco, Namibia, Paraguay, Russian Federation, Samoa, Syrian Arab Republic, Thailand and United States of America.</w:t>
      </w:r>
    </w:p>
    <w:p>
      <w:pPr>
        <w:pStyle w:val="TextBody"/>
        <w:jc w:val="end"/>
        <w:rPr/>
      </w:pPr>
      <w:r>
        <w:rPr/>
        <w:t>(First plenary meeting, 14 May 2007)</w:t>
      </w:r>
    </w:p>
    <w:p>
      <w:pPr>
        <w:pStyle w:val="Dechanging"/>
        <w:rPr/>
      </w:pPr>
      <w:r>
        <w:rPr>
          <w:bCs w:val="false"/>
        </w:rPr>
        <w:t>WHA60(6)</w:t>
        <w:tab/>
        <w:t>Adoption of the agenda</w:t>
      </w:r>
    </w:p>
    <w:p>
      <w:pPr>
        <w:pStyle w:val="Normal"/>
        <w:tabs>
          <w:tab w:val="clear" w:pos="567"/>
          <w:tab w:val="left" w:pos="566" w:leader="none"/>
          <w:tab w:val="left" w:pos="811" w:leader="none"/>
          <w:tab w:val="left" w:pos="1134" w:leader="none"/>
          <w:tab w:val="left" w:pos="1700" w:leader="none"/>
          <w:tab w:val="left" w:pos="2268" w:leader="none"/>
          <w:tab w:val="left" w:pos="2834" w:leader="none"/>
          <w:tab w:val="left" w:pos="3402" w:leader="none"/>
          <w:tab w:val="left" w:pos="3968" w:leader="none"/>
          <w:tab w:val="left" w:pos="4534" w:leader="none"/>
          <w:tab w:val="left" w:pos="5102" w:leader="none"/>
          <w:tab w:val="left" w:pos="5668" w:leader="none"/>
          <w:tab w:val="left" w:pos="6236" w:leader="none"/>
          <w:tab w:val="left" w:pos="6802" w:leader="none"/>
          <w:tab w:val="left" w:pos="7370" w:leader="none"/>
          <w:tab w:val="left" w:pos="7936" w:leader="none"/>
          <w:tab w:val="left" w:pos="8504" w:leader="none"/>
          <w:tab w:val="left" w:pos="9070" w:leader="none"/>
          <w:tab w:val="left" w:pos="9637" w:leader="none"/>
        </w:tabs>
        <w:rPr/>
      </w:pPr>
      <w:r>
        <w:rPr/>
        <w:tab/>
        <w:t>The Sixtieth World Health Assembly adopted the provisional agenda prepared by the Executive Board at its 120th session with the deletion of one item and one subitem.</w:t>
      </w:r>
    </w:p>
    <w:p>
      <w:pPr>
        <w:pStyle w:val="TextBody"/>
        <w:jc w:val="end"/>
        <w:rPr/>
      </w:pPr>
      <w:r>
        <w:rPr/>
        <w:t>(Second plenary meeting, 14 May 2007)</w:t>
      </w:r>
    </w:p>
    <w:p>
      <w:pPr>
        <w:pStyle w:val="Dechanging"/>
        <w:spacing w:before="0" w:after="200"/>
        <w:rPr/>
      </w:pPr>
      <w:r>
        <w:rPr>
          <w:bCs w:val="false"/>
        </w:rPr>
        <w:t>WHA60(7)</w:t>
        <w:tab/>
        <w:t>Verification of credentials</w:t>
      </w:r>
    </w:p>
    <w:p>
      <w:pPr>
        <w:pStyle w:val="TextBody"/>
        <w:spacing w:before="0" w:after="0"/>
        <w:ind w:hanging="0"/>
        <w:rPr/>
      </w:pPr>
      <w:r>
        <w:rPr/>
        <w:tab/>
        <w:t>The Sixtieth World Health Assembly recognized the validity of the credentials of the following delegations: Afghanistan; Albania; Algeria; Andorra; Angola; Antigua and Barbuda; Argentina; Armenia; Australia; Austria; Azerbaijan; Bahamas; Bahrain; Bangladesh; Barbados; Belarus; Belgium; Belize; Benin; Bhutan; Bolivia; Bosnia and Herzegovina; Botswana; Brazil; Brunei Darussalam; Bulgaria; Burkina Faso; Burundi; Cambodia; Cameroon; Canada; Cape Verde; Central African Republic; Chad; Chile; China; Colombia; Comoros; Congo; Cook Islands; Costa Rica; Côte d’Ivoire; Croatia; Cuba; Cyprus; Czech Republic; Democratic People’s Republic of Korea; Democratic Republic of the Congo; Denmark; Djibouti; Dominican Republic; Ecuador; Egypt; El Salvador; Equatorial Guinea; Eritrea; Estonia; Ethiopia; Finland; France; Gabon; Gambia; Georgia; Germany; Ghana; Greece; Grenada; Guatemala; Guinea; Guinea-Bissau; Haiti; Honduras; Hungary; Iceland; India; Indonesia; Iran (Islamic Republic of); Iraq; Ireland; Israel; Italy; Jamaica; Japan; Jordan; Kazakhstan; Kenya; Kiribati; Kuwait; Kyrgyzstan; Lao People’s Democratic Republic; Latvia; Lebanon; Lesotho; Liberia; Libyan Arab Jamahiriya; Lithuania; Luxembourg; Madagascar; Malawi; Malaysia; Maldives; Mali; Malta; Marshall Islands; Mauritania; Mauritius; Mexico; Micronesia (Federated States of); Monaco; Mongolia; Montenegro; Morocco; Mozambique; Myanmar; Namibia; Nauru; Nepal; Netherlands; New Zealand; Nicaragua; Niger; Nigeria; Norway; Oman; Pakistan; Palau; Panama; Papua New Guinea; Paraguay; Peru; Philippines; Poland; Portugal; Qatar; Republic of Korea; Republic of Moldova; Romania; Russian Federation; Rwanda; Saint Kitts and Nevis; Saint Vincent and the Grenadines; Samoa; San Marino; Sao Tome and Principe; Saudi Arabia; Senegal; Serbia; Seychelles; Sierra Leone; Singapore; Slovakia; Slovenia; Solomon Islands; Somalia; South Africa; Spain; Sri Lanka; Sudan; Suriname; Swaziland; Sweden; Switzerland; Syrian Arab Republic; Tajikistan; Thailand; The former Yugoslav Republic of Macedonia; Timor-Leste; Togo; Tonga; Trinidad and Tobago; Tunisia; Turkey; Turkmenistan; Tuvalu; Uganda; Ukraine; United Arab Emirates; United Kingdom of Great Britain and Northern Ireland; United Republic of Tanzania; United States of America; Uruguay; Uzbekistan; Vanuatu; Venezuela (Bolivarian Republic of); Viet Nam; Yemen; Zambia; Zimbabwe.</w:t>
      </w:r>
    </w:p>
    <w:p>
      <w:pPr>
        <w:pStyle w:val="TextBody"/>
        <w:spacing w:before="0" w:after="0"/>
        <w:jc w:val="end"/>
        <w:rPr/>
      </w:pPr>
      <w:r>
        <w:rPr/>
        <w:t>(Fifth plenary meeting, 16 May 2007;</w:t>
      </w:r>
    </w:p>
    <w:p>
      <w:pPr>
        <w:pStyle w:val="TextBody"/>
        <w:spacing w:before="0" w:after="0"/>
        <w:jc w:val="end"/>
        <w:rPr/>
      </w:pPr>
      <w:r>
        <w:rPr/>
        <w:t>Eighth plenary meeting, 18 May 2007)</w:t>
      </w:r>
    </w:p>
    <w:p>
      <w:pPr>
        <w:pStyle w:val="TextBody"/>
        <w:spacing w:before="0" w:after="0"/>
        <w:jc w:val="end"/>
        <w:rPr/>
      </w:pPr>
      <w:r>
        <w:rPr/>
      </w:r>
    </w:p>
    <w:p>
      <w:pPr>
        <w:pStyle w:val="Dechanging"/>
        <w:spacing w:before="200" w:after="260"/>
        <w:rPr/>
      </w:pPr>
      <w:r>
        <w:rPr/>
        <w:t>WHA60(8)</w:t>
        <w:tab/>
        <w:t>Election of Members entitled to designate a person to serve on the Executive Board</w:t>
      </w:r>
    </w:p>
    <w:p>
      <w:pPr>
        <w:pStyle w:val="Normal"/>
        <w:keepNext w:val="true"/>
        <w:keepLines/>
        <w:autoSpaceDE w:val="false"/>
        <w:rPr/>
      </w:pPr>
      <w:r>
        <w:rPr/>
        <w:tab/>
        <w:t>The Sixtieth World Health Assembly, after considering the recommendations of the General Committee, elected the following as Members entitled to designate a person to serve on the Executive Board: Bahamas, Indonesia, Malawi, New Zealand, Paraguay, Peru, Republic of Korea, Republic of Moldova, Sao Tome and Principe, Tunisia, United Arab Emirates and United Kingdom of Great Britain and Northern Ireland.</w:t>
      </w:r>
    </w:p>
    <w:p>
      <w:pPr>
        <w:pStyle w:val="TextBody"/>
        <w:jc w:val="end"/>
        <w:rPr/>
      </w:pPr>
      <w:r>
        <w:rPr/>
        <w:t>(Eighth plenary meeting, 18 May 2007)</w:t>
      </w:r>
    </w:p>
    <w:p>
      <w:pPr>
        <w:pStyle w:val="Dechanging"/>
        <w:spacing w:before="200" w:after="260"/>
        <w:rPr/>
      </w:pPr>
      <w:r>
        <w:rPr/>
        <w:t>WHA60(9)</w:t>
        <w:tab/>
        <w:t>United Nations Joint Staff Pension Fund: appointment of representatives to the WHO Staff Pension Committee</w:t>
      </w:r>
    </w:p>
    <w:p>
      <w:pPr>
        <w:pStyle w:val="Normal"/>
        <w:keepLines/>
        <w:autoSpaceDE w:val="false"/>
        <w:rPr/>
      </w:pPr>
      <w:r>
        <w:rPr/>
        <w:tab/>
        <w:t>The Sixtieth World Health Assembly nominated Dr J. Larivière of the delegation of Canada as a member, and Dr A.A. Yoosuf of the delegation of Maldives as an alternate member, of the WHO Staff Pension Committee for a three-year term until May 2010.</w:t>
      </w:r>
    </w:p>
    <w:p>
      <w:pPr>
        <w:pStyle w:val="TextBody"/>
        <w:spacing w:before="0" w:after="0"/>
        <w:jc w:val="end"/>
        <w:rPr/>
      </w:pPr>
      <w:r>
        <w:rPr/>
        <w:t>(Ninth plenary meeting, 21 May 2007)</w:t>
      </w:r>
    </w:p>
    <w:p>
      <w:pPr>
        <w:pStyle w:val="TextBody"/>
        <w:jc w:val="end"/>
        <w:rPr/>
      </w:pPr>
      <w:r>
        <w:rPr/>
      </w:r>
    </w:p>
    <w:p>
      <w:pPr>
        <w:pStyle w:val="Dechanging"/>
        <w:spacing w:before="200" w:after="260"/>
        <w:rPr/>
      </w:pPr>
      <w:r>
        <w:rPr/>
        <w:t>WHA60(10)</w:t>
        <w:tab/>
        <w:t>Evidence-based strategies and interventions to reduce alcohol-related harm</w:t>
      </w:r>
    </w:p>
    <w:p>
      <w:pPr>
        <w:pStyle w:val="TextBody"/>
        <w:spacing w:before="0" w:after="0"/>
        <w:rPr/>
      </w:pPr>
      <w:r>
        <w:rPr/>
        <w:t>The Sixtieth World Health Assembly decided that an item entitled “Strategies to reduce the harmful use of alcohol” and related documents discussed at the Health Assembly should be included in the agenda of the Executive Board at its 122nd session to be held in January 2008, and requested the Director-General, in the interim, to continue her work on this matter.</w:t>
      </w:r>
    </w:p>
    <w:p>
      <w:pPr>
        <w:pStyle w:val="TextBody"/>
        <w:spacing w:before="0" w:after="0"/>
        <w:rPr/>
      </w:pPr>
      <w:r>
        <w:rPr/>
      </w:r>
    </w:p>
    <w:p>
      <w:pPr>
        <w:pStyle w:val="Dechanging"/>
        <w:spacing w:before="0" w:after="0"/>
        <w:jc w:val="end"/>
        <w:rPr>
          <w:b w:val="false"/>
          <w:bCs w:val="false"/>
          <w:sz w:val="22"/>
          <w:szCs w:val="22"/>
        </w:rPr>
      </w:pPr>
      <w:r>
        <w:rPr>
          <w:b w:val="false"/>
          <w:bCs w:val="false"/>
          <w:sz w:val="22"/>
          <w:szCs w:val="22"/>
        </w:rPr>
        <w:t>(Eleventh plenary meeting, 23 May 2007)</w:t>
      </w:r>
    </w:p>
    <w:p>
      <w:pPr>
        <w:pStyle w:val="TextBody"/>
        <w:spacing w:before="0" w:after="0"/>
        <w:jc w:val="end"/>
        <w:rPr>
          <w:b/>
          <w:bCs/>
          <w:sz w:val="22"/>
          <w:szCs w:val="22"/>
        </w:rPr>
      </w:pPr>
      <w:r>
        <w:rPr>
          <w:b/>
          <w:bCs/>
          <w:sz w:val="22"/>
          <w:szCs w:val="22"/>
        </w:rPr>
      </w:r>
    </w:p>
    <w:p>
      <w:pPr>
        <w:pStyle w:val="Dechanging"/>
        <w:keepLines/>
        <w:rPr/>
      </w:pPr>
      <w:r>
        <w:rPr/>
        <w:t>WHA60(11)</w:t>
        <w:tab/>
        <w:t>Selection of the country in which the Sixty-first World Health Assembly would be held</w:t>
      </w:r>
    </w:p>
    <w:p>
      <w:pPr>
        <w:pStyle w:val="Normal"/>
        <w:keepNext w:val="true"/>
        <w:keepLines/>
        <w:rPr/>
      </w:pPr>
      <w:r>
        <w:rPr/>
        <w:tab/>
        <w:t>The Sixtieth World Health Assembly, in accordance with Article 14 of the Constitution, decided that the Sixty-first World Health Assembly would be held in Switzerland.</w:t>
      </w:r>
    </w:p>
    <w:p>
      <w:pPr>
        <w:pStyle w:val="Normal"/>
        <w:keepNext w:val="true"/>
        <w:keepLines/>
        <w:jc w:val="end"/>
        <w:rPr/>
      </w:pPr>
      <w:r>
        <w:rPr/>
        <w:t>(Eleventh plenary meeting, 23 May 2007)</w:t>
      </w:r>
    </w:p>
    <w:p>
      <w:pPr>
        <w:pStyle w:val="Dechanging"/>
        <w:rPr/>
      </w:pPr>
      <w:r>
        <w:rPr/>
        <w:t>WHA60(12)</w:t>
        <w:tab/>
        <w:t>Reports of the Executive Board on its 118th, 119th and 120th sessions</w:t>
      </w:r>
    </w:p>
    <w:p>
      <w:pPr>
        <w:pStyle w:val="Normal"/>
        <w:rPr/>
      </w:pPr>
      <w:r>
        <w:rPr/>
        <w:tab/>
        <w:t>The Sixtieth World Health Assembly, after reviewing the Executive Board’s reports on its 118th, 119th and 120th sessions,</w:t>
      </w:r>
      <w:r>
        <w:rPr>
          <w:rStyle w:val="FootnoteCharacters"/>
          <w:rStyle w:val="FootnoteAnchor"/>
          <w:rFonts w:eastAsia="SimSun;宋体"/>
        </w:rPr>
        <w:footnoteReference w:id="2"/>
      </w:r>
      <w:r>
        <w:rPr/>
        <w:t xml:space="preserve"> took note of the reports, commended the work the Board had performed; and expressed its appreciation of the dedication with which the Board had carried out the tasks entrusted to it.</w:t>
      </w:r>
    </w:p>
    <w:p>
      <w:pPr>
        <w:pStyle w:val="Normal"/>
        <w:jc w:val="end"/>
        <w:rPr/>
      </w:pPr>
      <w:r>
        <w:rPr/>
        <w:t>(Eleventh plenary meeting, 23 May 2007)</w:t>
      </w:r>
    </w:p>
    <w:p>
      <w:pPr>
        <w:pStyle w:val="Normal"/>
        <w:rPr/>
      </w:pPr>
      <w:r>
        <w:rPr/>
      </w:r>
    </w:p>
    <w:p>
      <w:pPr>
        <w:pStyle w:val="ENDDOC"/>
        <w:rPr/>
      </w:pPr>
      <w:r>
        <w:rPr/>
        <w:t>_______________</w:t>
      </w:r>
    </w:p>
    <w:sectPr>
      <w:headerReference w:type="even" r:id="rId2"/>
      <w:headerReference w:type="default" r:id="rId3"/>
      <w:headerReference w:type="first" r:id="rId4"/>
      <w:footerReference w:type="even" r:id="rId5"/>
      <w:footerReference w:type="default" r:id="rId6"/>
      <w:footerReference w:type="first" r:id="rId7"/>
      <w:footnotePr>
        <w:numFmt w:val="decimal"/>
        <w:numRestart w:val="eachPage"/>
      </w:footnotePr>
      <w:type w:val="nextPage"/>
      <w:pgSz w:w="11906" w:h="16838"/>
      <w:pgMar w:left="1134" w:right="1133" w:gutter="567" w:header="1134" w:top="1190" w:footer="907" w:bottom="963"/>
      <w:pgNumType w:start="11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111</w:t>
    </w:r>
    <w:r>
      <w:rPr>
        <w:rStyle w:val="PageNumber"/>
      </w:rPr>
      <w:fldChar w:fldCharType="end"/>
    </w:r>
    <w:r>
      <w:rPr>
        <w:rStyle w:val="PageNumbe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bidi w:val="0"/>
        <w:spacing w:before="120" w:after="0"/>
        <w:ind w:firstLine="567"/>
        <w:rPr/>
      </w:pPr>
      <w:r>
        <w:rPr>
          <w:rStyle w:val="FootnoteCharacters"/>
        </w:rPr>
        <w:footnoteRef/>
      </w:r>
      <w:r>
        <w:rPr/>
        <w:t xml:space="preserve"> </w:t>
      </w:r>
      <w:r>
        <w:rPr/>
        <w:t>Document A60/2.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rStyle w:val="PageNumber"/>
      </w:rPr>
      <w:fldChar w:fldCharType="begin"/>
    </w:r>
    <w:r>
      <w:rPr>
        <w:rStyle w:val="PageNumber"/>
      </w:rPr>
      <w:instrText xml:space="preserve"> PAGE </w:instrText>
    </w:r>
    <w:r>
      <w:rPr>
        <w:rStyle w:val="PageNumber"/>
      </w:rPr>
      <w:fldChar w:fldCharType="separate"/>
    </w:r>
    <w:r>
      <w:rPr>
        <w:rStyle w:val="PageNumber"/>
      </w:rPr>
      <w:t>114</w:t>
    </w:r>
    <w:r>
      <w:rPr>
        <w:rStyle w:val="PageNumber"/>
      </w:rPr>
      <w:fldChar w:fldCharType="end"/>
    </w:r>
    <w:r>
      <w:rPr/>
      <w:tab/>
      <w:t>SIXTIETH WORLD HEALTH ASSEMBLY</w:t>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tab/>
      <w:t>RESOLUTIONS AND DECISIONS</w:t>
      <w:tab/>
    </w:r>
    <w:r>
      <w:rPr>
        <w:rStyle w:val="PageNumber"/>
      </w:rPr>
      <w:fldChar w:fldCharType="begin"/>
    </w:r>
    <w:r>
      <w:rPr>
        <w:rStyle w:val="PageNumber"/>
      </w:rPr>
      <w:instrText xml:space="preserve"> PAGE </w:instrText>
    </w:r>
    <w:r>
      <w:rPr>
        <w:rStyle w:val="PageNumber"/>
      </w:rPr>
      <w:fldChar w:fldCharType="separate"/>
    </w:r>
    <w:r>
      <w:rPr>
        <w:rStyle w:val="PageNumber"/>
      </w:rPr>
      <w:t>113</w:t>
    </w:r>
    <w:r>
      <w:rPr>
        <w:rStyle w:val="PageNumber"/>
      </w:rPr>
      <w:fldChar w:fldCharType="end"/>
    </w:r>
  </w:p>
  <w:p>
    <w:pPr>
      <w:pStyle w:val="Header"/>
      <w:rPr/>
    </w:pPr>
    <w:r>
      <w:rPr/>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567"/>
        </w:tabs>
        <w:ind w:start="567" w:hanging="567"/>
      </w:pPr>
      <w:rPr>
        <w:sz w:val="22"/>
        <w:i w:val="false"/>
        <w:b/>
        <w:rFonts w:ascii="Times New Roman" w:hAnsi="Times New Roman" w:cs="Times New Roman"/>
      </w:rPr>
    </w:lvl>
    <w:lvl w:ilvl="1">
      <w:start w:val="1"/>
      <w:numFmt w:val="decimal"/>
      <w:lvlText w:val="%1.%2"/>
      <w:lvlJc w:val="start"/>
      <w:pPr>
        <w:tabs>
          <w:tab w:val="num" w:pos="1134"/>
        </w:tabs>
        <w:ind w:start="1134" w:hanging="567"/>
      </w:pPr>
      <w:rPr>
        <w:sz w:val="22"/>
        <w:i w:val="false"/>
        <w:b w:val="false"/>
        <w:rFonts w:ascii="Times New Roman" w:hAnsi="Times New Roman" w:cs="Times New Roman"/>
      </w:rPr>
    </w:lvl>
    <w:lvl w:ilvl="2">
      <w:start w:val="1"/>
      <w:numFmt w:val="decimal"/>
      <w:lvlText w:val="%1.%2.%3"/>
      <w:lvlJc w:val="start"/>
      <w:pPr>
        <w:tabs>
          <w:tab w:val="num" w:pos="720"/>
        </w:tabs>
        <w:ind w:start="720" w:hanging="720"/>
      </w:pPr>
    </w:lvl>
    <w:lvl w:ilvl="3">
      <w:start w:val="1"/>
      <w:pStyle w:val="Heading4"/>
      <w:numFmt w:val="decimal"/>
      <w:lvlText w:val="%1.%2.%3.%4"/>
      <w:lvlJc w:val="start"/>
      <w:pPr>
        <w:tabs>
          <w:tab w:val="num" w:pos="864"/>
        </w:tabs>
        <w:ind w:start="864" w:hanging="864"/>
      </w:pPr>
    </w:lvl>
    <w:lvl w:ilvl="4">
      <w:start w:val="1"/>
      <w:pStyle w:val="Heading5"/>
      <w:numFmt w:val="decimal"/>
      <w:lvlText w:val="%1.%2.%3.%4.%5"/>
      <w:lvlJc w:val="start"/>
      <w:pPr>
        <w:tabs>
          <w:tab w:val="num" w:pos="1008"/>
        </w:tabs>
        <w:ind w:start="1008" w:hanging="1008"/>
      </w:pPr>
    </w:lvl>
    <w:lvl w:ilvl="5">
      <w:start w:val="1"/>
      <w:pStyle w:val="Heading6"/>
      <w:numFmt w:val="decimal"/>
      <w:lvlText w:val="%1.%2.%3.%4.%5.%6"/>
      <w:lvlJc w:val="start"/>
      <w:pPr>
        <w:tabs>
          <w:tab w:val="num" w:pos="1152"/>
        </w:tabs>
        <w:ind w:start="1152" w:hanging="1152"/>
      </w:pPr>
    </w:lvl>
    <w:lvl w:ilvl="6">
      <w:start w:val="1"/>
      <w:pStyle w:val="Heading7"/>
      <w:numFmt w:val="decimal"/>
      <w:lvlText w:val="%1.%2.%3.%4.%5.%6.%7"/>
      <w:lvlJc w:val="start"/>
      <w:pPr>
        <w:tabs>
          <w:tab w:val="num" w:pos="1296"/>
        </w:tabs>
        <w:ind w:start="1296" w:hanging="1296"/>
      </w:pPr>
    </w:lvl>
    <w:lvl w:ilvl="7">
      <w:start w:val="1"/>
      <w:pStyle w:val="Heading8"/>
      <w:numFmt w:val="decimal"/>
      <w:lvlText w:val="%1.%2.%3.%4.%5.%6.%7.%8"/>
      <w:lvlJc w:val="start"/>
      <w:pPr>
        <w:tabs>
          <w:tab w:val="num" w:pos="1440"/>
        </w:tabs>
        <w:ind w:start="1440" w:hanging="1440"/>
      </w:pPr>
    </w:lvl>
    <w:lvl w:ilvl="8">
      <w:start w:val="1"/>
      <w:pStyle w:val="Heading9"/>
      <w:numFmt w:val="decimal"/>
      <w:lvlText w:val="%1.%2.%3.%4.%5.%6.%7.%8.%9"/>
      <w:lvlJc w:val="start"/>
      <w:pPr>
        <w:tabs>
          <w:tab w:val="num" w:pos="1584"/>
        </w:tabs>
        <w:ind w:start="1584" w:hanging="1584"/>
      </w:pPr>
    </w:lvl>
  </w:abstractNum>
  <w:abstractNum w:abstractNumId="2">
    <w:lvl w:ilvl="0">
      <w:start w:val="1"/>
      <w:numFmt w:val="decimal"/>
      <w:lvlText w:val="%1."/>
      <w:lvlJc w:val="start"/>
      <w:pPr>
        <w:tabs>
          <w:tab w:val="num" w:pos="360"/>
        </w:tabs>
        <w:ind w:start="360" w:hanging="360"/>
      </w:pPr>
    </w:lvl>
  </w:abstractNum>
  <w:abstractNum w:abstractNumId="3">
    <w:lvl w:ilvl="0">
      <w:start w:val="1"/>
      <w:numFmt w:val="decimal"/>
      <w:lvlText w:val="%1."/>
      <w:lvlJc w:val="start"/>
      <w:pPr>
        <w:tabs>
          <w:tab w:val="num" w:pos="567"/>
        </w:tabs>
        <w:ind w:start="567" w:hanging="567"/>
      </w:pPr>
    </w:lvl>
    <w:lvl w:ilvl="1">
      <w:start w:val="1"/>
      <w:numFmt w:val="decimal"/>
      <w:lvlText w:val="%1.%2"/>
      <w:lvlJc w:val="start"/>
      <w:pPr>
        <w:tabs>
          <w:tab w:val="num" w:pos="1134"/>
        </w:tabs>
        <w:ind w:start="1134" w:hanging="567"/>
      </w:pPr>
    </w:lvl>
    <w:lvl w:ilvl="2">
      <w:start w:val="1"/>
      <w:numFmt w:val="decimal"/>
      <w:lvlText w:val="%1.%2.%3."/>
      <w:lvlJc w:val="start"/>
      <w:pPr>
        <w:tabs>
          <w:tab w:val="num" w:pos="1800"/>
        </w:tabs>
        <w:ind w:start="1224" w:hanging="504"/>
      </w:pPr>
    </w:lvl>
    <w:lvl w:ilvl="3">
      <w:start w:val="1"/>
      <w:numFmt w:val="decimal"/>
      <w:lvlText w:val="%1.%2.%3.%4."/>
      <w:lvlJc w:val="start"/>
      <w:pPr>
        <w:tabs>
          <w:tab w:val="num" w:pos="2520"/>
        </w:tabs>
        <w:ind w:start="1728" w:hanging="648"/>
      </w:pPr>
    </w:lvl>
    <w:lvl w:ilvl="4">
      <w:start w:val="1"/>
      <w:numFmt w:val="decimal"/>
      <w:lvlText w:val="%1.%2.%3.%4.%5."/>
      <w:lvlJc w:val="start"/>
      <w:pPr>
        <w:tabs>
          <w:tab w:val="num" w:pos="3240"/>
        </w:tabs>
        <w:ind w:start="2232" w:hanging="792"/>
      </w:pPr>
    </w:lvl>
    <w:lvl w:ilvl="5">
      <w:start w:val="1"/>
      <w:numFmt w:val="decimal"/>
      <w:lvlText w:val="%1.%2.%3.%4.%5.%6."/>
      <w:lvlJc w:val="start"/>
      <w:pPr>
        <w:tabs>
          <w:tab w:val="num" w:pos="3600"/>
        </w:tabs>
        <w:ind w:start="2736" w:hanging="936"/>
      </w:pPr>
    </w:lvl>
    <w:lvl w:ilvl="6">
      <w:start w:val="1"/>
      <w:numFmt w:val="decimal"/>
      <w:lvlText w:val="%1.%2.%3.%4.%5.%6.%7."/>
      <w:lvlJc w:val="start"/>
      <w:pPr>
        <w:tabs>
          <w:tab w:val="num" w:pos="4320"/>
        </w:tabs>
        <w:ind w:start="3240" w:hanging="1080"/>
      </w:pPr>
    </w:lvl>
    <w:lvl w:ilvl="7">
      <w:start w:val="1"/>
      <w:numFmt w:val="decimal"/>
      <w:lvlText w:val="%1.%2.%3.%4.%5.%6.%7.%8."/>
      <w:lvlJc w:val="start"/>
      <w:pPr>
        <w:tabs>
          <w:tab w:val="num" w:pos="5040"/>
        </w:tabs>
        <w:ind w:start="3744" w:hanging="1224"/>
      </w:pPr>
    </w:lvl>
    <w:lvl w:ilvl="8">
      <w:start w:val="1"/>
      <w:numFmt w:val="decimal"/>
      <w:lvlText w:val="%1.%2.%3.%4.%5.%6.%7.%8.%9."/>
      <w:lvlJc w:val="start"/>
      <w:pPr>
        <w:tabs>
          <w:tab w:val="num" w:pos="5760"/>
        </w:tabs>
        <w:ind w:start="4320" w:hanging="1440"/>
      </w:pPr>
    </w:lvl>
  </w:abstractNum>
  <w:abstractNum w:abstractNumId="4">
    <w:lvl w:ilvl="0">
      <w:start w:val="1"/>
      <w:numFmt w:val="lowerLetter"/>
      <w:lvlText w:val="(%1)"/>
      <w:lvlJc w:val="start"/>
      <w:pPr>
        <w:tabs>
          <w:tab w:val="num" w:pos="927"/>
        </w:tabs>
        <w:ind w:start="567" w:hanging="0"/>
      </w:pPr>
    </w:lvl>
  </w:abstractNum>
  <w:abstractNum w:abstractNumId="5">
    <w:lvl w:ilvl="0">
      <w:start w:val="1"/>
      <w:numFmt w:val="bullet"/>
      <w:lvlText w:val="•"/>
      <w:lvlJc w:val="start"/>
      <w:pPr>
        <w:tabs>
          <w:tab w:val="num" w:pos="567"/>
        </w:tabs>
        <w:ind w:start="567" w:hanging="567"/>
      </w:pPr>
      <w:rPr>
        <w:rFonts w:ascii="Times New Roman" w:hAnsi="Times New Roman" w:cs="Times New Roman" w:hint="default"/>
        <w:sz w:val="22"/>
        <w:i w:val="false"/>
        <w:b w:val="false"/>
        <w:color w:val="auto"/>
      </w:rPr>
    </w:lvl>
  </w:abstractNum>
  <w:abstractNum w:abstractNumId="6">
    <w:lvl w:ilvl="0">
      <w:start w:val="1"/>
      <w:numFmt w:val="decimal"/>
      <w:lvlText w:val="%1."/>
      <w:lvlJc w:val="start"/>
      <w:pPr>
        <w:tabs>
          <w:tab w:val="num" w:pos="927"/>
        </w:tabs>
        <w:ind w:start="567" w:hanging="0"/>
      </w:pPr>
    </w:lvl>
  </w:abstractNum>
  <w:abstractNum w:abstractNumId="7">
    <w:lvl w:ilvl="0">
      <w:start w:val="1"/>
      <w:numFmt w:val="bullet"/>
      <w:lvlText w:val="•"/>
      <w:lvlJc w:val="start"/>
      <w:pPr>
        <w:tabs>
          <w:tab w:val="num" w:pos="927"/>
        </w:tabs>
        <w:ind w:start="765" w:hanging="198"/>
      </w:pPr>
      <w:rPr>
        <w:rFonts w:ascii="Times New Roman" w:hAnsi="Times New Roman" w:cs="Times New Roman" w:hint="default"/>
        <w:sz w:val="22"/>
        <w:i w:val="false"/>
        <w:b w:val="false"/>
        <w:color w:val="auto"/>
      </w:rPr>
    </w:lvl>
  </w:abstractNum>
  <w:abstractNum w:abstractNumId="8">
    <w:lvl w:ilvl="0">
      <w:start w:val="1"/>
      <w:numFmt w:val="bullet"/>
      <w:lvlText w:val="•"/>
      <w:lvlJc w:val="start"/>
      <w:pPr>
        <w:tabs>
          <w:tab w:val="num" w:pos="1494"/>
        </w:tabs>
        <w:ind w:start="1332" w:hanging="198"/>
      </w:pPr>
      <w:rPr>
        <w:rFonts w:ascii="Times New Roman" w:hAnsi="Times New Roman" w:cs="Times New Roman" w:hint="default"/>
        <w:sz w:val="22"/>
        <w:i w:val="false"/>
        <w:b w:val="false"/>
        <w:color w:val="auto"/>
      </w:rPr>
    </w:lvl>
  </w:abstractNum>
  <w:abstractNum w:abstractNumId="9">
    <w:lvl w:ilvl="0">
      <w:start w:val="1"/>
      <w:numFmt w:val="bullet"/>
      <w:lvlText w:val="•"/>
      <w:lvlJc w:val="start"/>
      <w:pPr>
        <w:tabs>
          <w:tab w:val="num" w:pos="1494"/>
        </w:tabs>
        <w:ind w:start="1332" w:hanging="198"/>
      </w:pPr>
      <w:rPr>
        <w:rFonts w:ascii="Times New Roman" w:hAnsi="Times New Roman" w:cs="Times New Roman" w:hint="default"/>
        <w:sz w:val="22"/>
        <w:i w:val="false"/>
        <w:b w:val="false"/>
        <w:color w:val="auto"/>
      </w:rPr>
    </w:lvl>
  </w:abstractNum>
  <w:abstractNum w:abstractNumId="10">
    <w:lvl w:ilvl="0">
      <w:start w:val="1"/>
      <w:numFmt w:val="bullet"/>
      <w:lvlText w:val="–"/>
      <w:lvlJc w:val="start"/>
      <w:pPr>
        <w:tabs>
          <w:tab w:val="num" w:pos="927"/>
        </w:tabs>
        <w:ind w:start="765" w:hanging="198"/>
      </w:pPr>
      <w:rPr>
        <w:rFonts w:ascii="Times New Roman" w:hAnsi="Times New Roman" w:cs="Times New Roman" w:hint="default"/>
      </w:rPr>
    </w:lvl>
  </w:abstractNum>
  <w:abstractNum w:abstractNumId="11">
    <w:lvl w:ilvl="0">
      <w:start w:val="1"/>
      <w:numFmt w:val="decimal"/>
      <w:lvlText w:val="%1."/>
      <w:lvlJc w:val="start"/>
      <w:pPr>
        <w:tabs>
          <w:tab w:val="num" w:pos="36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567"/>
  <w:autoHyphenation w:val="true"/>
  <w:evenAndOddHeaders/>
  <w:footnotePr>
    <w:numFmt w:val="decimal"/>
    <w:numRestart w:val="eachPage"/>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260"/>
      <w:jc w:val="both"/>
    </w:pPr>
    <w:rPr>
      <w:rFonts w:ascii="Times New Roman" w:hAnsi="Times New Roman" w:eastAsia="Times New Roman" w:cs="Times New Roman"/>
      <w:color w:val="auto"/>
      <w:sz w:val="22"/>
      <w:szCs w:val="22"/>
      <w:lang w:val="en-US" w:eastAsia="zh-CN" w:bidi="ar-SA"/>
    </w:rPr>
  </w:style>
  <w:style w:type="paragraph" w:styleId="Heading1">
    <w:name w:val="Heading 1"/>
    <w:next w:val="Bodynumbered"/>
    <w:qFormat/>
    <w:pPr>
      <w:keepNext w:val="true"/>
      <w:widowControl/>
      <w:bidi w:val="0"/>
      <w:spacing w:before="280" w:after="280"/>
      <w:jc w:val="both"/>
      <w:outlineLvl w:val="0"/>
    </w:pPr>
    <w:rPr>
      <w:rFonts w:ascii="Times New Roman" w:hAnsi="Times New Roman" w:eastAsia="Times New Roman" w:cs="Times New Roman"/>
      <w:b/>
      <w:bCs/>
      <w:caps/>
      <w:color w:val="auto"/>
      <w:kern w:val="2"/>
      <w:sz w:val="24"/>
      <w:szCs w:val="24"/>
      <w:lang w:val="en-GB" w:eastAsia="zh-CN" w:bidi="ar-SA"/>
    </w:rPr>
  </w:style>
  <w:style w:type="paragraph" w:styleId="Heading2">
    <w:name w:val="Heading 2"/>
    <w:next w:val="Bodynumbered"/>
    <w:qFormat/>
    <w:pPr>
      <w:keepNext w:val="true"/>
      <w:keepLines/>
      <w:widowControl/>
      <w:bidi w:val="0"/>
      <w:spacing w:before="0" w:after="280"/>
      <w:jc w:val="both"/>
      <w:outlineLvl w:val="1"/>
    </w:pPr>
    <w:rPr>
      <w:rFonts w:ascii="Times New Roman" w:hAnsi="Times New Roman" w:eastAsia="Times New Roman" w:cs="Times New Roman"/>
      <w:b/>
      <w:bCs/>
      <w:color w:val="auto"/>
      <w:sz w:val="24"/>
      <w:szCs w:val="24"/>
      <w:lang w:val="en-GB" w:eastAsia="zh-CN" w:bidi="ar-SA"/>
    </w:rPr>
  </w:style>
  <w:style w:type="paragraph" w:styleId="Heading3">
    <w:name w:val="Heading 3"/>
    <w:next w:val="Bodynumbered"/>
    <w:qFormat/>
    <w:pPr>
      <w:keepNext w:val="true"/>
      <w:widowControl/>
      <w:tabs>
        <w:tab w:val="left" w:pos="567" w:leader="none"/>
      </w:tabs>
      <w:bidi w:val="0"/>
      <w:spacing w:before="0" w:after="280"/>
      <w:ind w:start="567" w:hanging="0"/>
      <w:jc w:val="both"/>
      <w:outlineLvl w:val="2"/>
    </w:pPr>
    <w:rPr>
      <w:rFonts w:ascii="Times New Roman" w:hAnsi="Times New Roman" w:eastAsia="Times New Roman" w:cs="Times New Roman"/>
      <w:b/>
      <w:bCs/>
      <w:color w:val="auto"/>
      <w:sz w:val="24"/>
      <w:szCs w:val="24"/>
      <w:lang w:val="en-GB" w:eastAsia="zh-CN" w:bidi="ar-SA"/>
    </w:rPr>
  </w:style>
  <w:style w:type="paragraph" w:styleId="Heading4">
    <w:name w:val="Heading 4"/>
    <w:next w:val="Bodynumbered"/>
    <w:qFormat/>
    <w:pPr>
      <w:keepNext w:val="true"/>
      <w:widowControl/>
      <w:numPr>
        <w:ilvl w:val="3"/>
        <w:numId w:val="1"/>
      </w:numPr>
      <w:bidi w:val="0"/>
      <w:spacing w:before="0" w:after="280"/>
      <w:jc w:val="both"/>
      <w:outlineLvl w:val="3"/>
    </w:pPr>
    <w:rPr>
      <w:rFonts w:ascii="Times New Roman" w:hAnsi="Times New Roman" w:eastAsia="Times New Roman" w:cs="Times New Roman"/>
      <w:b/>
      <w:bCs/>
      <w:i/>
      <w:iCs/>
      <w:color w:val="auto"/>
      <w:sz w:val="22"/>
      <w:szCs w:val="22"/>
      <w:lang w:val="en-GB" w:eastAsia="zh-CN" w:bidi="ar-SA"/>
    </w:rPr>
  </w:style>
  <w:style w:type="paragraph" w:styleId="Heading5">
    <w:name w:val="Heading 5"/>
    <w:basedOn w:val="Normal"/>
    <w:next w:val="Normal"/>
    <w:qFormat/>
    <w:pPr>
      <w:numPr>
        <w:ilvl w:val="4"/>
        <w:numId w:val="1"/>
      </w:numPr>
      <w:tabs>
        <w:tab w:val="clear" w:pos="567"/>
      </w:tabs>
      <w:spacing w:before="240" w:after="60"/>
      <w:outlineLvl w:val="4"/>
    </w:pPr>
    <w:rPr/>
  </w:style>
  <w:style w:type="paragraph" w:styleId="Heading6">
    <w:name w:val="Heading 6"/>
    <w:basedOn w:val="Normal"/>
    <w:next w:val="Normal"/>
    <w:qFormat/>
    <w:pPr>
      <w:numPr>
        <w:ilvl w:val="5"/>
        <w:numId w:val="1"/>
      </w:numPr>
      <w:tabs>
        <w:tab w:val="clear" w:pos="567"/>
      </w:tabs>
      <w:spacing w:before="240" w:after="60"/>
      <w:outlineLvl w:val="5"/>
    </w:pPr>
    <w:rPr>
      <w:i/>
      <w:iCs/>
    </w:rPr>
  </w:style>
  <w:style w:type="paragraph" w:styleId="Heading7">
    <w:name w:val="Heading 7"/>
    <w:basedOn w:val="Normal"/>
    <w:next w:val="Normal"/>
    <w:qFormat/>
    <w:pPr>
      <w:numPr>
        <w:ilvl w:val="6"/>
        <w:numId w:val="1"/>
      </w:numPr>
      <w:tabs>
        <w:tab w:val="clear" w:pos="567"/>
      </w:tabs>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tabs>
        <w:tab w:val="clear" w:pos="567"/>
      </w:tabs>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tabs>
        <w:tab w:val="clear" w:pos="567"/>
      </w:tabs>
      <w:spacing w:before="240" w:after="60"/>
      <w:outlineLvl w:val="8"/>
    </w:pPr>
    <w:rPr>
      <w:rFonts w:ascii="Arial" w:hAnsi="Arial" w:cs="Arial"/>
      <w:b/>
      <w:bCs/>
      <w:i/>
      <w:iCs/>
      <w:sz w:val="18"/>
      <w:szCs w:val="18"/>
    </w:rPr>
  </w:style>
  <w:style w:type="character" w:styleId="WW8Num2z0">
    <w:name w:val="WW8Num2z0"/>
    <w:qFormat/>
    <w:rPr>
      <w:rFonts w:ascii="Times New Roman" w:hAnsi="Times New Roman" w:cs="Times New Roman"/>
      <w:b/>
      <w:i w:val="false"/>
      <w:sz w:val="22"/>
    </w:rPr>
  </w:style>
  <w:style w:type="character" w:styleId="WW8Num2z1">
    <w:name w:val="WW8Num2z1"/>
    <w:qFormat/>
    <w:rPr>
      <w:rFonts w:ascii="Times New Roman" w:hAnsi="Times New Roman" w:cs="Times New Roman"/>
      <w:b w:val="false"/>
      <w:i w:val="false"/>
      <w:sz w:val="22"/>
    </w:rPr>
  </w:style>
  <w:style w:type="character" w:styleId="WW8Num3z1">
    <w:name w:val="WW8Num3z1"/>
    <w:qFormat/>
    <w:rPr>
      <w:rFonts w:ascii="Times New Roman" w:hAnsi="Times New Roman" w:cs="Times New Roman"/>
      <w:b w:val="false"/>
      <w:i w:val="false"/>
      <w:sz w:val="22"/>
    </w:rPr>
  </w:style>
  <w:style w:type="character" w:styleId="WW8Num4z1">
    <w:name w:val="WW8Num4z1"/>
    <w:qFormat/>
    <w:rPr>
      <w:rFonts w:ascii="Times New Roman" w:hAnsi="Times New Roman" w:cs="Times New Roman"/>
      <w:b w:val="false"/>
      <w:i w:val="false"/>
      <w:sz w:val="22"/>
    </w:rPr>
  </w:style>
  <w:style w:type="character" w:styleId="WW8Num10z0">
    <w:name w:val="WW8Num10z0"/>
    <w:qFormat/>
    <w:rPr>
      <w:rFonts w:ascii="Wingdings" w:hAnsi="Wingdings" w:cs="Wingdings"/>
    </w:rPr>
  </w:style>
  <w:style w:type="character" w:styleId="WW8Num12z0">
    <w:name w:val="WW8Num12z0"/>
    <w:qFormat/>
    <w:rPr>
      <w:rFonts w:ascii="Times New Roman" w:hAnsi="Times New Roman" w:cs="Times New Roman"/>
      <w:b w:val="false"/>
      <w:i w:val="false"/>
      <w:color w:val="auto"/>
      <w:sz w:val="22"/>
    </w:rPr>
  </w:style>
  <w:style w:type="character" w:styleId="WW8Num16z0">
    <w:name w:val="WW8Num16z0"/>
    <w:qFormat/>
    <w:rPr>
      <w:rFonts w:ascii="Times New Roman" w:hAnsi="Times New Roman" w:cs="Times New Roman"/>
      <w:b w:val="false"/>
      <w:i w:val="false"/>
      <w:color w:val="auto"/>
      <w:sz w:val="22"/>
    </w:rPr>
  </w:style>
  <w:style w:type="character" w:styleId="WW8Num17z0">
    <w:name w:val="WW8Num17z0"/>
    <w:qFormat/>
    <w:rPr>
      <w:rFonts w:ascii="Times New Roman" w:hAnsi="Times New Roman" w:cs="Times New Roman"/>
      <w:b w:val="false"/>
      <w:i w:val="false"/>
      <w:color w:val="auto"/>
      <w:sz w:val="22"/>
    </w:rPr>
  </w:style>
  <w:style w:type="character" w:styleId="WW8Num18z0">
    <w:name w:val="WW8Num18z0"/>
    <w:qFormat/>
    <w:rPr>
      <w:rFonts w:ascii="Times New Roman" w:hAnsi="Times New Roman" w:cs="Times New Roman"/>
      <w:b w:val="false"/>
      <w:i w:val="false"/>
      <w:color w:val="auto"/>
      <w:sz w:val="22"/>
    </w:rPr>
  </w:style>
  <w:style w:type="character" w:styleId="WW8Num21z0">
    <w:name w:val="WW8Num21z0"/>
    <w:qFormat/>
    <w:rPr>
      <w:rFonts w:ascii="Times New Roman" w:hAnsi="Times New Roman" w:cs="Times New Roman"/>
    </w:rPr>
  </w:style>
  <w:style w:type="character" w:styleId="WW8Num24z0">
    <w:name w:val="WW8Num24z0"/>
    <w:qFormat/>
    <w:rPr>
      <w:rFonts w:ascii="Times New Roman" w:hAnsi="Times New Roman" w:cs="Times New Roman"/>
      <w:b/>
      <w:i w:val="false"/>
      <w:sz w:val="22"/>
    </w:rPr>
  </w:style>
  <w:style w:type="character" w:styleId="WW8Num24z1">
    <w:name w:val="WW8Num24z1"/>
    <w:qFormat/>
    <w:rPr>
      <w:rFonts w:ascii="Times New Roman" w:hAnsi="Times New Roman" w:cs="Times New Roman"/>
      <w:b w:val="false"/>
      <w:i w:val="false"/>
      <w:sz w:val="22"/>
    </w:rPr>
  </w:style>
  <w:style w:type="character" w:styleId="DefaultParagraphFont">
    <w:name w:val="Default Paragraph Font"/>
    <w:qFormat/>
    <w:rPr/>
  </w:style>
  <w:style w:type="character" w:styleId="PageNumber">
    <w:name w:val="Page Number"/>
    <w:basedOn w:val="DefaultParagraphFont"/>
    <w:rPr>
      <w:lang w:val="en-GB"/>
    </w:rPr>
  </w:style>
  <w:style w:type="character" w:styleId="FootnoteCharacters">
    <w:name w:val="Footnote Characters"/>
    <w:basedOn w:val="DefaultParagraphFont"/>
    <w:qFormat/>
    <w:rPr>
      <w:vertAlign w:val="superscript"/>
      <w:lang w:val="en-GB"/>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BodyTextChar">
    <w:name w:val="Body Text Char"/>
    <w:basedOn w:val="DefaultParagraphFont"/>
    <w:qFormat/>
    <w:rPr>
      <w:rFonts w:eastAsia="SimSun;宋体"/>
      <w:sz w:val="22"/>
      <w:szCs w:val="22"/>
      <w:lang w:val="en-GB" w:eastAsia="zh-CN" w:bidi="ar-SA"/>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next w:val="2ndTitle"/>
    <w:qFormat/>
    <w:pPr>
      <w:widowControl/>
      <w:bidi w:val="0"/>
      <w:spacing w:before="1040" w:after="0"/>
      <w:jc w:val="center"/>
    </w:pPr>
    <w:rPr>
      <w:rFonts w:ascii="Times New Roman" w:hAnsi="Times New Roman" w:eastAsia="Times New Roman" w:cs="Times New Roman"/>
      <w:b/>
      <w:bCs/>
      <w:color w:val="auto"/>
      <w:kern w:val="2"/>
      <w:sz w:val="40"/>
      <w:szCs w:val="40"/>
      <w:lang w:val="en-GB" w:eastAsia="zh-CN" w:bidi="ar-SA"/>
    </w:rPr>
  </w:style>
  <w:style w:type="paragraph" w:styleId="TextBody">
    <w:name w:val="Body Text"/>
    <w:pPr>
      <w:widowControl/>
      <w:bidi w:val="0"/>
      <w:spacing w:before="0" w:after="260"/>
      <w:ind w:firstLine="567"/>
      <w:jc w:val="both"/>
    </w:pPr>
    <w:rPr>
      <w:rFonts w:ascii="Times New Roman" w:hAnsi="Times New Roman" w:eastAsia="SimSun;宋体" w:cs="Times New Roman"/>
      <w:color w:val="auto"/>
      <w:sz w:val="22"/>
      <w:szCs w:val="22"/>
      <w:lang w:val="en-GB" w:eastAsia="zh-CN" w:bidi="ar-SA"/>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numbered">
    <w:name w:val="Body numbered"/>
    <w:qFormat/>
    <w:pPr>
      <w:widowControl/>
      <w:numPr>
        <w:ilvl w:val="0"/>
        <w:numId w:val="2"/>
      </w:numPr>
      <w:tabs>
        <w:tab w:val="left" w:pos="567" w:leader="none"/>
      </w:tabs>
      <w:bidi w:val="0"/>
      <w:spacing w:before="0" w:after="260"/>
      <w:ind w:start="0" w:hanging="0"/>
      <w:jc w:val="both"/>
    </w:pPr>
    <w:rPr>
      <w:rFonts w:ascii="Times New Roman" w:hAnsi="Times New Roman" w:eastAsia="Times New Roman" w:cs="Times New Roman"/>
      <w:color w:val="auto"/>
      <w:sz w:val="22"/>
      <w:szCs w:val="22"/>
      <w:lang w:val="en-GB" w:eastAsia="zh-CN" w:bidi="ar-SA"/>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tabs>
        <w:tab w:val="clear" w:pos="567"/>
        <w:tab w:val="center" w:pos="4536" w:leader="none"/>
        <w:tab w:val="right" w:pos="9072" w:leader="none"/>
      </w:tabs>
      <w:bidi w:val="0"/>
    </w:pPr>
    <w:rPr>
      <w:rFonts w:ascii="Times New Roman" w:hAnsi="Times New Roman" w:eastAsia="Times New Roman" w:cs="Times New Roman"/>
      <w:color w:val="auto"/>
      <w:sz w:val="22"/>
      <w:szCs w:val="22"/>
      <w:lang w:val="en-GB" w:eastAsia="zh-CN" w:bidi="ar-SA"/>
    </w:rPr>
  </w:style>
  <w:style w:type="paragraph" w:styleId="Footer">
    <w:name w:val="Footer"/>
    <w:pPr>
      <w:widowControl/>
      <w:tabs>
        <w:tab w:val="clear" w:pos="567"/>
        <w:tab w:val="center" w:pos="4536" w:leader="none"/>
        <w:tab w:val="right" w:pos="9072" w:leader="none"/>
      </w:tabs>
      <w:bidi w:val="0"/>
    </w:pPr>
    <w:rPr>
      <w:rFonts w:ascii="Times New Roman" w:hAnsi="Times New Roman" w:eastAsia="Times New Roman" w:cs="Times New Roman"/>
      <w:color w:val="auto"/>
      <w:sz w:val="22"/>
      <w:szCs w:val="22"/>
      <w:lang w:val="en-GB" w:eastAsia="zh-CN" w:bidi="ar-SA"/>
    </w:rPr>
  </w:style>
  <w:style w:type="paragraph" w:styleId="PlainText">
    <w:name w:val="Plain Text"/>
    <w:basedOn w:val="Normal"/>
    <w:qFormat/>
    <w:pPr/>
    <w:rPr>
      <w:rFonts w:ascii="Courier New" w:hAnsi="Courier New" w:cs="Courier New"/>
    </w:rPr>
  </w:style>
  <w:style w:type="paragraph" w:styleId="DocumentMap">
    <w:name w:val="Document Map"/>
    <w:basedOn w:val="Normal"/>
    <w:qFormat/>
    <w:pPr>
      <w:shd w:fill="000080" w:val="clear"/>
      <w:tabs>
        <w:tab w:val="clear" w:pos="567"/>
      </w:tabs>
    </w:pPr>
    <w:rPr>
      <w:rFonts w:ascii="Tahoma" w:hAnsi="Tahoma" w:cs="Tahoma"/>
    </w:rPr>
  </w:style>
  <w:style w:type="paragraph" w:styleId="Agendaitem">
    <w:name w:val="Agenda item"/>
    <w:qFormat/>
    <w:pPr>
      <w:widowControl/>
      <w:numPr>
        <w:ilvl w:val="0"/>
        <w:numId w:val="3"/>
      </w:numPr>
      <w:bidi w:val="0"/>
      <w:spacing w:before="0" w:after="260"/>
      <w:jc w:val="both"/>
      <w:outlineLvl w:val="0"/>
    </w:pPr>
    <w:rPr>
      <w:rFonts w:ascii="Times New Roman" w:hAnsi="Times New Roman" w:eastAsia="Times New Roman" w:cs="Times New Roman"/>
      <w:b/>
      <w:bCs/>
      <w:color w:val="auto"/>
      <w:sz w:val="22"/>
      <w:szCs w:val="22"/>
      <w:lang w:val="en-GB" w:eastAsia="zh-CN" w:bidi="ar-SA"/>
    </w:rPr>
  </w:style>
  <w:style w:type="paragraph" w:styleId="2ndTitle">
    <w:name w:val="2nd Title"/>
    <w:basedOn w:val="Heading"/>
    <w:next w:val="3rdtitle"/>
    <w:qFormat/>
    <w:pPr>
      <w:spacing w:before="480" w:after="0"/>
    </w:pPr>
    <w:rPr>
      <w:sz w:val="30"/>
      <w:szCs w:val="30"/>
    </w:rPr>
  </w:style>
  <w:style w:type="paragraph" w:styleId="3rdtitle">
    <w:name w:val="3rd title"/>
    <w:basedOn w:val="2ndTitle"/>
    <w:next w:val="Bodynumbered"/>
    <w:qFormat/>
    <w:pPr>
      <w:spacing w:before="360" w:after="0"/>
    </w:pPr>
    <w:rPr>
      <w:sz w:val="24"/>
      <w:szCs w:val="24"/>
    </w:rPr>
  </w:style>
  <w:style w:type="paragraph" w:styleId="WorldHealthAssembly">
    <w:name w:val="World Health Assembly"/>
    <w:qFormat/>
    <w:pPr>
      <w:widowControl/>
      <w:tabs>
        <w:tab w:val="clear" w:pos="567"/>
        <w:tab w:val="left" w:pos="-11" w:leader="none"/>
      </w:tabs>
      <w:bidi w:val="0"/>
    </w:pPr>
    <w:rPr>
      <w:rFonts w:ascii="Times New Roman" w:hAnsi="Times New Roman" w:eastAsia="Times New Roman" w:cs="Times New Roman"/>
      <w:b/>
      <w:bCs/>
      <w:caps/>
      <w:color w:val="auto"/>
      <w:sz w:val="24"/>
      <w:szCs w:val="24"/>
      <w:lang w:val="en-GB" w:eastAsia="zh-CN" w:bidi="ar-SA"/>
    </w:rPr>
  </w:style>
  <w:style w:type="paragraph" w:styleId="Session">
    <w:name w:val="Session"/>
    <w:qFormat/>
    <w:pPr>
      <w:widowControl/>
      <w:tabs>
        <w:tab w:val="clear" w:pos="567"/>
        <w:tab w:val="left" w:pos="-113" w:leader="none"/>
      </w:tabs>
      <w:bidi w:val="0"/>
      <w:spacing w:before="0" w:after="280"/>
    </w:pPr>
    <w:rPr>
      <w:rFonts w:ascii="Times New Roman" w:hAnsi="Times New Roman" w:eastAsia="Times New Roman" w:cs="Times New Roman"/>
      <w:b/>
      <w:bCs/>
      <w:color w:val="auto"/>
      <w:sz w:val="24"/>
      <w:szCs w:val="24"/>
      <w:lang w:val="en-GB" w:eastAsia="zh-CN" w:bidi="ar-SA"/>
    </w:rPr>
  </w:style>
  <w:style w:type="paragraph" w:styleId="WHO">
    <w:name w:val="WHO"/>
    <w:next w:val="WorldHealthAssembly"/>
    <w:qFormat/>
    <w:pPr>
      <w:keepLines/>
      <w:widowControl/>
      <w:bidi w:val="0"/>
    </w:pPr>
    <w:rPr>
      <w:rFonts w:ascii="Times New Roman" w:hAnsi="Times New Roman" w:eastAsia="Times New Roman" w:cs="Times New Roman"/>
      <w:b/>
      <w:bCs/>
      <w:caps/>
      <w:color w:val="auto"/>
      <w:sz w:val="40"/>
      <w:szCs w:val="40"/>
      <w:lang w:val="en-GB" w:eastAsia="zh-CN" w:bidi="ar-SA"/>
    </w:rPr>
  </w:style>
  <w:style w:type="paragraph" w:styleId="Bodybullet">
    <w:name w:val="Body bullet"/>
    <w:qFormat/>
    <w:pPr>
      <w:widowControl/>
      <w:numPr>
        <w:ilvl w:val="0"/>
        <w:numId w:val="7"/>
      </w:numPr>
      <w:tabs>
        <w:tab w:val="left" w:pos="567" w:leader="none"/>
        <w:tab w:val="left" w:pos="765"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Footnote">
    <w:name w:val="Footnote Text"/>
    <w:pPr>
      <w:widowControl/>
      <w:tabs>
        <w:tab w:val="left" w:pos="567" w:leader="none"/>
      </w:tabs>
      <w:bidi w:val="0"/>
      <w:spacing w:before="120" w:after="0"/>
      <w:ind w:firstLine="567"/>
    </w:pPr>
    <w:rPr>
      <w:rFonts w:ascii="Times New Roman" w:hAnsi="Times New Roman" w:eastAsia="Times New Roman" w:cs="Times New Roman"/>
      <w:color w:val="auto"/>
      <w:sz w:val="18"/>
      <w:szCs w:val="18"/>
      <w:lang w:val="en-GB" w:eastAsia="zh-CN" w:bidi="ar-SA"/>
    </w:rPr>
  </w:style>
  <w:style w:type="paragraph" w:styleId="TextBodyIndent">
    <w:name w:val="Body Text Indent"/>
    <w:pPr>
      <w:widowControl/>
      <w:tabs>
        <w:tab w:val="left" w:pos="567" w:leader="none"/>
      </w:tabs>
      <w:bidi w:val="0"/>
      <w:spacing w:before="0" w:after="260"/>
      <w:ind w:start="567" w:hanging="0"/>
      <w:jc w:val="both"/>
    </w:pPr>
    <w:rPr>
      <w:rFonts w:ascii="Times New Roman" w:hAnsi="Times New Roman" w:eastAsia="Times New Roman" w:cs="Times New Roman"/>
      <w:color w:val="auto"/>
      <w:sz w:val="22"/>
      <w:szCs w:val="22"/>
      <w:lang w:val="en-GB" w:eastAsia="zh-CN" w:bidi="ar-SA"/>
    </w:rPr>
  </w:style>
  <w:style w:type="paragraph" w:styleId="Operativeres">
    <w:name w:val="Operative res."/>
    <w:qFormat/>
    <w:pPr>
      <w:widowControl/>
      <w:numPr>
        <w:ilvl w:val="0"/>
        <w:numId w:val="6"/>
      </w:numPr>
      <w:tabs>
        <w:tab w:val="left" w:pos="567"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Bodybulletalphabet">
    <w:name w:val="Body bullet alphabet"/>
    <w:basedOn w:val="Normal"/>
    <w:qFormat/>
    <w:pPr>
      <w:numPr>
        <w:ilvl w:val="0"/>
        <w:numId w:val="4"/>
      </w:numPr>
      <w:tabs>
        <w:tab w:val="left" w:pos="567" w:leader="none"/>
      </w:tabs>
    </w:pPr>
    <w:rPr/>
  </w:style>
  <w:style w:type="paragraph" w:styleId="Bodybulletmargin">
    <w:name w:val="Body bullet margin"/>
    <w:qFormat/>
    <w:pPr>
      <w:widowControl/>
      <w:numPr>
        <w:ilvl w:val="0"/>
        <w:numId w:val="5"/>
      </w:numPr>
      <w:tabs>
        <w:tab w:val="left" w:pos="567"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Annex">
    <w:name w:val="Annex"/>
    <w:next w:val="TITLEANNEXTABLE"/>
    <w:qFormat/>
    <w:pPr>
      <w:widowControl/>
      <w:bidi w:val="0"/>
      <w:spacing w:before="0" w:after="280"/>
      <w:jc w:val="center"/>
    </w:pPr>
    <w:rPr>
      <w:rFonts w:ascii="Times New Roman" w:hAnsi="Times New Roman" w:eastAsia="Times New Roman" w:cs="Times New Roman"/>
      <w:caps/>
      <w:color w:val="auto"/>
      <w:sz w:val="24"/>
      <w:szCs w:val="24"/>
      <w:lang w:val="en-GB" w:eastAsia="zh-CN" w:bidi="ar-SA"/>
    </w:rPr>
  </w:style>
  <w:style w:type="paragraph" w:styleId="TITLEANNEXTABLE">
    <w:name w:val="TITLE ANNEX + TABLE"/>
    <w:basedOn w:val="Annex"/>
    <w:next w:val="TextBody"/>
    <w:qFormat/>
    <w:pPr>
      <w:spacing w:before="0" w:after="560"/>
    </w:pPr>
    <w:rPr>
      <w:b/>
      <w:bCs/>
    </w:rPr>
  </w:style>
  <w:style w:type="paragraph" w:styleId="ENDDOC">
    <w:name w:val="END DOC"/>
    <w:basedOn w:val="Normal"/>
    <w:qFormat/>
    <w:pPr>
      <w:tabs>
        <w:tab w:val="clear" w:pos="567"/>
      </w:tabs>
      <w:spacing w:before="280" w:after="0"/>
      <w:jc w:val="center"/>
    </w:pPr>
    <w:rPr/>
  </w:style>
  <w:style w:type="paragraph" w:styleId="Indented">
    <w:name w:val="Indented –"/>
    <w:qFormat/>
    <w:pPr>
      <w:widowControl/>
      <w:numPr>
        <w:ilvl w:val="0"/>
        <w:numId w:val="10"/>
      </w:numPr>
      <w:tabs>
        <w:tab w:val="left" w:pos="567" w:leader="none"/>
        <w:tab w:val="left" w:pos="765"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Agendasubitem">
    <w:name w:val="Agenda subitem"/>
    <w:qFormat/>
    <w:pPr>
      <w:widowControl/>
      <w:numPr>
        <w:ilvl w:val="0"/>
        <w:numId w:val="3"/>
      </w:numPr>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Bodybulletindented">
    <w:name w:val="Body bullet indented"/>
    <w:qFormat/>
    <w:pPr>
      <w:widowControl/>
      <w:numPr>
        <w:ilvl w:val="0"/>
        <w:numId w:val="9"/>
      </w:numPr>
      <w:tabs>
        <w:tab w:val="clear" w:pos="567"/>
        <w:tab w:val="left" w:pos="1134" w:leader="none"/>
        <w:tab w:val="left" w:pos="1332" w:leader="none"/>
      </w:tabs>
      <w:bidi w:val="0"/>
      <w:spacing w:before="0" w:after="260"/>
      <w:jc w:val="both"/>
    </w:pPr>
    <w:rPr>
      <w:rFonts w:ascii="Times New Roman" w:hAnsi="Times New Roman" w:eastAsia="Times New Roman" w:cs="Times New Roman"/>
      <w:color w:val="auto"/>
      <w:sz w:val="22"/>
      <w:szCs w:val="22"/>
      <w:lang w:val="en-GB" w:eastAsia="zh-CN" w:bidi="ar-SA"/>
    </w:rPr>
  </w:style>
  <w:style w:type="paragraph" w:styleId="Preambleres">
    <w:name w:val="Preamble res."/>
    <w:qFormat/>
    <w:pPr>
      <w:widowControl/>
      <w:tabs>
        <w:tab w:val="left" w:pos="567" w:leader="none"/>
        <w:tab w:val="left" w:pos="1134" w:leader="none"/>
      </w:tabs>
      <w:bidi w:val="0"/>
      <w:spacing w:before="0" w:after="260"/>
      <w:ind w:start="567" w:firstLine="567"/>
      <w:jc w:val="both"/>
    </w:pPr>
    <w:rPr>
      <w:rFonts w:ascii="Times New Roman" w:hAnsi="Times New Roman" w:eastAsia="Times New Roman" w:cs="Times New Roman"/>
      <w:color w:val="auto"/>
      <w:sz w:val="22"/>
      <w:szCs w:val="22"/>
      <w:lang w:val="en-GB" w:eastAsia="zh-CN" w:bidi="ar-SA"/>
    </w:rPr>
  </w:style>
  <w:style w:type="paragraph" w:styleId="Resinres">
    <w:name w:val="resinres"/>
    <w:qFormat/>
    <w:pPr>
      <w:widowControl/>
      <w:tabs>
        <w:tab w:val="clear" w:pos="567"/>
        <w:tab w:val="left" w:pos="1134" w:leader="none"/>
        <w:tab w:val="left" w:pos="1701" w:leader="none"/>
      </w:tabs>
      <w:bidi w:val="0"/>
      <w:spacing w:before="0" w:after="260"/>
      <w:ind w:start="1134" w:firstLine="567"/>
      <w:jc w:val="both"/>
    </w:pPr>
    <w:rPr>
      <w:rFonts w:ascii="Times New Roman" w:hAnsi="Times New Roman" w:eastAsia="Times New Roman" w:cs="Times New Roman"/>
      <w:color w:val="auto"/>
      <w:sz w:val="22"/>
      <w:szCs w:val="22"/>
      <w:lang w:val="en-GB" w:eastAsia="zh-CN" w:bidi="ar-SA"/>
    </w:rPr>
  </w:style>
  <w:style w:type="paragraph" w:styleId="RESINRES1">
    <w:name w:val="RESINRES1."/>
    <w:basedOn w:val="Resinres"/>
    <w:qFormat/>
    <w:pPr>
      <w:numPr>
        <w:ilvl w:val="0"/>
        <w:numId w:val="11"/>
      </w:numPr>
      <w:ind w:start="1134" w:firstLine="567"/>
    </w:pPr>
    <w:rPr/>
  </w:style>
  <w:style w:type="paragraph" w:styleId="RESINRESINDENT">
    <w:name w:val="RESINRESINDENT"/>
    <w:qFormat/>
    <w:pPr>
      <w:widowControl/>
      <w:tabs>
        <w:tab w:val="clear" w:pos="567"/>
        <w:tab w:val="left" w:pos="1701" w:leader="none"/>
      </w:tabs>
      <w:bidi w:val="0"/>
      <w:spacing w:before="0" w:after="260"/>
      <w:ind w:start="1701" w:hanging="0"/>
      <w:jc w:val="both"/>
    </w:pPr>
    <w:rPr>
      <w:rFonts w:ascii="Times New Roman" w:hAnsi="Times New Roman" w:eastAsia="Times New Roman" w:cs="Times New Roman"/>
      <w:color w:val="auto"/>
      <w:sz w:val="22"/>
      <w:szCs w:val="22"/>
      <w:lang w:val="en-GB" w:eastAsia="zh-CN" w:bidi="ar-SA"/>
    </w:rPr>
  </w:style>
  <w:style w:type="paragraph" w:styleId="Resindent">
    <w:name w:val="resindent"/>
    <w:qFormat/>
    <w:pPr>
      <w:widowControl/>
      <w:tabs>
        <w:tab w:val="clear" w:pos="567"/>
        <w:tab w:val="left" w:pos="1134" w:leader="none"/>
        <w:tab w:val="left" w:pos="1701" w:leader="none"/>
      </w:tabs>
      <w:bidi w:val="0"/>
      <w:spacing w:before="0" w:after="260"/>
      <w:ind w:start="1134" w:hanging="0"/>
      <w:jc w:val="both"/>
    </w:pPr>
    <w:rPr>
      <w:rFonts w:ascii="Times New Roman" w:hAnsi="Times New Roman" w:eastAsia="Times New Roman" w:cs="Times New Roman"/>
      <w:color w:val="auto"/>
      <w:sz w:val="22"/>
      <w:szCs w:val="22"/>
      <w:lang w:val="en-GB" w:eastAsia="zh-CN" w:bidi="ar-SA"/>
    </w:rPr>
  </w:style>
  <w:style w:type="paragraph" w:styleId="TABLETEXT">
    <w:name w:val="TABLETEXT"/>
    <w:qFormat/>
    <w:pPr>
      <w:widowControl/>
      <w:bidi w:val="0"/>
      <w:spacing w:before="100" w:after="60"/>
    </w:pPr>
    <w:rPr>
      <w:rFonts w:ascii="Times New Roman" w:hAnsi="Times New Roman" w:eastAsia="Times New Roman" w:cs="Times New Roman"/>
      <w:color w:val="auto"/>
      <w:sz w:val="20"/>
      <w:szCs w:val="20"/>
      <w:lang w:val="en-GB" w:eastAsia="zh-CN" w:bidi="ar-SA"/>
    </w:rPr>
  </w:style>
  <w:style w:type="paragraph" w:styleId="Letter">
    <w:name w:val="Letter"/>
    <w:qFormat/>
    <w:pPr>
      <w:widowControl/>
      <w:bidi w:val="0"/>
      <w:spacing w:before="0" w:after="280"/>
      <w:ind w:firstLine="567"/>
    </w:pPr>
    <w:rPr>
      <w:rFonts w:ascii="Times New Roman" w:hAnsi="Times New Roman" w:eastAsia="Times New Roman" w:cs="Times New Roman"/>
      <w:color w:val="auto"/>
      <w:sz w:val="24"/>
      <w:szCs w:val="24"/>
      <w:lang w:val="en-GB" w:eastAsia="zh-CN" w:bidi="ar-SA"/>
    </w:rPr>
  </w:style>
  <w:style w:type="paragraph" w:styleId="BodyTextIndent2">
    <w:name w:val="Body Text Indent 2"/>
    <w:qFormat/>
    <w:pPr>
      <w:widowControl/>
      <w:tabs>
        <w:tab w:val="left" w:pos="567" w:leader="none"/>
      </w:tabs>
      <w:bidi w:val="0"/>
      <w:spacing w:before="0" w:after="260"/>
      <w:ind w:start="1134" w:hanging="0"/>
      <w:jc w:val="both"/>
    </w:pPr>
    <w:rPr>
      <w:rFonts w:ascii="Times New Roman" w:hAnsi="Times New Roman" w:eastAsia="Times New Roman" w:cs="Times New Roman"/>
      <w:color w:val="auto"/>
      <w:sz w:val="22"/>
      <w:szCs w:val="22"/>
      <w:lang w:val="en-GB" w:eastAsia="zh-CN" w:bidi="ar-SA"/>
    </w:rPr>
  </w:style>
  <w:style w:type="paragraph" w:styleId="BodyTextIndent3">
    <w:name w:val="Body Text Indent 3"/>
    <w:qFormat/>
    <w:pPr>
      <w:widowControl/>
      <w:bidi w:val="0"/>
      <w:spacing w:before="0" w:after="260"/>
      <w:ind w:start="1701" w:hanging="0"/>
      <w:jc w:val="both"/>
    </w:pPr>
    <w:rPr>
      <w:rFonts w:ascii="Times New Roman" w:hAnsi="Times New Roman" w:eastAsia="Times New Roman" w:cs="Times New Roman"/>
      <w:color w:val="auto"/>
      <w:sz w:val="22"/>
      <w:szCs w:val="22"/>
      <w:lang w:val="en-GB" w:eastAsia="zh-CN" w:bidi="ar-SA"/>
    </w:rPr>
  </w:style>
  <w:style w:type="paragraph" w:styleId="SymbolDate">
    <w:name w:val="Symbol+Date"/>
    <w:qFormat/>
    <w:pPr>
      <w:widowControl/>
      <w:bidi w:val="0"/>
      <w:jc w:val="end"/>
    </w:pPr>
    <w:rPr>
      <w:rFonts w:ascii="Times New Roman" w:hAnsi="Times New Roman" w:eastAsia="Times New Roman" w:cs="Times New Roman"/>
      <w:b/>
      <w:bCs/>
      <w:color w:val="auto"/>
      <w:kern w:val="2"/>
      <w:sz w:val="24"/>
      <w:szCs w:val="30"/>
      <w:lang w:val="en-GB" w:eastAsia="zh-CN" w:bidi="ar-SA"/>
    </w:rPr>
  </w:style>
  <w:style w:type="paragraph" w:styleId="RESTRICTED">
    <w:name w:val="RESTRICTED"/>
    <w:next w:val="WHO"/>
    <w:qFormat/>
    <w:pPr>
      <w:widowControl/>
      <w:bidi w:val="0"/>
      <w:jc w:val="end"/>
    </w:pPr>
    <w:rPr>
      <w:rFonts w:ascii="Times New Roman" w:hAnsi="Times New Roman" w:eastAsia="Times New Roman" w:cs="Times New Roman"/>
      <w:color w:val="auto"/>
      <w:sz w:val="20"/>
      <w:szCs w:val="22"/>
      <w:lang w:val="en-GB" w:eastAsia="zh-CN" w:bidi="ar-SA"/>
    </w:rPr>
  </w:style>
  <w:style w:type="paragraph" w:styleId="BodyTextIndent4">
    <w:name w:val="Body Text Indent 4"/>
    <w:qFormat/>
    <w:pPr>
      <w:widowControl/>
      <w:tabs>
        <w:tab w:val="left" w:pos="567" w:leader="none"/>
      </w:tabs>
      <w:bidi w:val="0"/>
      <w:spacing w:before="0" w:after="260"/>
      <w:ind w:start="2268" w:hanging="0"/>
      <w:jc w:val="both"/>
    </w:pPr>
    <w:rPr>
      <w:rFonts w:ascii="Times New Roman" w:hAnsi="Times New Roman" w:eastAsia="Times New Roman" w:cs="Times New Roman"/>
      <w:color w:val="auto"/>
      <w:sz w:val="22"/>
      <w:szCs w:val="22"/>
      <w:lang w:val="en-GB" w:eastAsia="zh-CN" w:bidi="ar-SA"/>
    </w:rPr>
  </w:style>
  <w:style w:type="paragraph" w:styleId="CONTSBULLET">
    <w:name w:val="CONTS BULLET"/>
    <w:basedOn w:val="Bodybulletindented"/>
    <w:qFormat/>
    <w:pPr>
      <w:numPr>
        <w:ilvl w:val="0"/>
        <w:numId w:val="8"/>
      </w:numPr>
      <w:tabs>
        <w:tab w:val="left" w:pos="1134" w:leader="none"/>
        <w:tab w:val="left" w:pos="1332" w:leader="none"/>
        <w:tab w:val="left" w:pos="8505" w:leader="dot"/>
        <w:tab w:val="right" w:pos="9072" w:leader="none"/>
      </w:tabs>
      <w:spacing w:before="0" w:after="0"/>
      <w:ind w:end="680" w:hanging="0"/>
      <w:jc w:val="start"/>
    </w:pPr>
    <w:rPr>
      <w:b/>
      <w:bCs/>
    </w:rPr>
  </w:style>
  <w:style w:type="paragraph" w:styleId="Dechanging">
    <w:name w:val="Dec hanging"/>
    <w:next w:val="TextBody"/>
    <w:qFormat/>
    <w:pPr>
      <w:keepNext w:val="true"/>
      <w:widowControl/>
      <w:tabs>
        <w:tab w:val="clear" w:pos="567"/>
        <w:tab w:val="left" w:pos="1701" w:leader="none"/>
      </w:tabs>
      <w:bidi w:val="0"/>
      <w:spacing w:before="260" w:after="260"/>
      <w:ind w:start="1701" w:hanging="1701"/>
      <w:jc w:val="both"/>
    </w:pPr>
    <w:rPr>
      <w:rFonts w:ascii="Times New Roman" w:hAnsi="Times New Roman" w:eastAsia="Times New Roman" w:cs="Times New Roman"/>
      <w:b/>
      <w:bCs/>
      <w:color w:val="auto"/>
      <w:sz w:val="24"/>
      <w:szCs w:val="24"/>
      <w:lang w:val="en-GB" w:eastAsia="zh-CN" w:bidi="ar-SA"/>
    </w:rPr>
  </w:style>
  <w:style w:type="paragraph" w:styleId="Recannex">
    <w:name w:val="Rec annex"/>
    <w:basedOn w:val="Normal"/>
    <w:qFormat/>
    <w:pPr>
      <w:spacing w:before="0" w:after="360"/>
      <w:jc w:val="center"/>
    </w:pPr>
    <w:rPr>
      <w:b/>
      <w:bCs/>
      <w:sz w:val="28"/>
      <w:szCs w:val="28"/>
    </w:rPr>
  </w:style>
  <w:style w:type="paragraph" w:styleId="CONTENTSR1">
    <w:name w:val="CONTENTS R1"/>
    <w:basedOn w:val="Normal"/>
    <w:qFormat/>
    <w:pPr>
      <w:tabs>
        <w:tab w:val="clear" w:pos="567"/>
        <w:tab w:val="left" w:pos="8505" w:leader="dot"/>
        <w:tab w:val="right" w:pos="9072" w:leader="none"/>
      </w:tabs>
      <w:ind w:start="1701" w:end="680" w:hanging="1701"/>
      <w:jc w:val="start"/>
    </w:pPr>
    <w:rPr/>
  </w:style>
  <w:style w:type="paragraph" w:styleId="CONTSITEMS">
    <w:name w:val="CONTS ITEMS"/>
    <w:basedOn w:val="CONTENTSR1"/>
    <w:qFormat/>
    <w:pPr>
      <w:ind w:start="567" w:end="680" w:hanging="567"/>
    </w:pPr>
    <w:rPr/>
  </w:style>
  <w:style w:type="paragraph" w:styleId="HeaderLeft">
    <w:name w:val="Header Left"/>
    <w:basedOn w:val="Header"/>
    <w:qFormat/>
    <w:pPr>
      <w:suppressLineNumbers/>
      <w:tabs>
        <w:tab w:val="clear" w:pos="4536"/>
        <w:tab w:val="clear" w:pos="9072"/>
        <w:tab w:val="center" w:pos="4819" w:leader="none"/>
        <w:tab w:val="right" w:pos="9639"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EB-REC.dot</Template>
  <TotalTime>38</TotalTime>
  <Application>LibreOffice/7.5.1.2$Linux_X86_64 LibreOffice_project/50$Build-2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2007-08-03T08:43:00Z</dcterms:created>
  <dc:creator>Taylorta</dc:creator>
  <dc:description/>
  <cp:keywords/>
  <dc:language>en-US</dc:language>
  <cp:lastModifiedBy>burtonl</cp:lastModifiedBy>
  <cp:lastPrinted>2004-07-13T10:19:00Z</cp:lastPrinted>
  <dcterms:modified xsi:type="dcterms:W3CDTF">2007-10-08T10:13:00Z</dcterms:modified>
  <cp:revision>9</cp:revision>
  <dc:subject/>
  <dc:title>EB Document Format</dc:title>
</cp:coreProperties>
</file>