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13.xml" ContentType="application/vnd.openxmlformats-officedocument.wordprocessingml.header+xml"/>
  <Override PartName="/word/footer10.xml" ContentType="application/vnd.openxmlformats-officedocument.wordprocessingml.footer+xml"/>
  <Override PartName="/word/footer2.xml" ContentType="application/vnd.openxmlformats-officedocument.wordprocessingml.footer+xml"/>
  <Override PartName="/word/header18.xml" ContentType="application/vnd.openxmlformats-officedocument.wordprocessingml.header+xml"/>
  <Override PartName="/word/footer7.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12.xml" ContentType="application/vnd.openxmlformats-officedocument.wordprocessingml.header+xml"/>
  <Override PartName="/word/settings.xml" ContentType="application/vnd.openxmlformats-officedocument.wordprocessingml.setting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footer5.xml" ContentType="application/vnd.openxmlformats-officedocument.wordprocessingml.footer+xml"/>
  <Override PartName="/word/footer13.xml" ContentType="application/vnd.openxmlformats-officedocument.wordprocessingml.footer+xml"/>
  <Override PartName="/word/footer4.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header6.xml" ContentType="application/vnd.openxmlformats-officedocument.wordprocessingml.header+xml"/>
  <Override PartName="/word/document.xml" ContentType="application/vnd.openxmlformats-officedocument.wordprocessingml.document.main+xml"/>
  <Override PartName="/word/footer18.xml" ContentType="application/vnd.openxmlformats-officedocument.wordprocessingml.footer+xml"/>
  <Override PartName="/word/header1.xml" ContentType="application/vnd.openxmlformats-officedocument.wordprocessingml.header+xml"/>
  <Override PartName="/word/header15.xml" ContentType="application/vnd.openxmlformats-officedocument.wordprocessingml.header+xml"/>
  <Override PartName="/word/media/image1.png" ContentType="image/png"/>
  <Override PartName="/word/header20.xml" ContentType="application/vnd.openxmlformats-officedocument.wordprocessingml.header+xml"/>
  <Override PartName="/word/header16.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footnotes.xml" ContentType="application/vnd.openxmlformats-officedocument.wordprocessingml.footnotes+xml"/>
  <Override PartName="/word/footer21.xml" ContentType="application/vnd.openxmlformats-officedocument.wordprocessingml.footer+xml"/>
  <Override PartName="/word/header3.xml" ContentType="application/vnd.openxmlformats-officedocument.wordprocessingml.header+xml"/>
  <Override PartName="/word/embeddings/oleObject1.bin" ContentType="application/vnd.openxmlformats-officedocument.oleObject"/>
  <Override PartName="/word/header14.xml" ContentType="application/vnd.openxmlformats-officedocument.wordprocessingml.header+xml"/>
  <Override PartName="/word/footer9.xml" ContentType="application/vnd.openxmlformats-officedocument.wordprocessingml.footer+xml"/>
  <Override PartName="/word/footer17.xml" ContentType="application/vnd.openxmlformats-officedocument.wordprocessingml.footer+xml"/>
  <Override PartName="/word/_rels/document.xml.rels" ContentType="application/vnd.openxmlformats-package.relationships+xml"/>
  <Override PartName="/word/footer8.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1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11.xml" ContentType="application/vnd.openxmlformats-officedocument.wordprocessingml.footer+xml"/>
  <Override PartName="/word/header19.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6" w:space="4" w:color="000000"/>
        </w:pBdr>
        <w:spacing w:before="0" w:after="0"/>
        <w:ind w:firstLine="851"/>
        <w:jc w:val="end"/>
        <w:rPr>
          <w:sz w:val="28"/>
        </w:rPr>
      </w:pPr>
      <w:r>
        <w:rPr>
          <w:sz w:val="28"/>
          <w:lang w:val="en-US"/>
        </w:rPr>
        <w:t>WHASS1/2006–WHA60/2007/REC/1</w:t>
      </w:r>
    </w:p>
    <w:p>
      <w:pPr>
        <w:pStyle w:val="Normal"/>
        <w:tabs>
          <w:tab w:val="clear" w:pos="567"/>
          <w:tab w:val="left" w:pos="3420" w:leader="none"/>
        </w:tabs>
        <w:ind w:end="-694" w:hanging="0"/>
        <w:rPr>
          <w:rFonts w:ascii="Arial" w:hAnsi="Arial" w:cs="Arial"/>
          <w:sz w:val="20"/>
          <w:lang w:val="en-US" w:eastAsia="en-US"/>
        </w:rPr>
      </w:pPr>
      <w:r>
        <w:rPr>
          <w:rFonts w:cs="Arial" w:ascii="Arial" w:hAnsi="Arial"/>
          <w:sz w:val="20"/>
          <w:lang w:val="en-US" w:eastAsia="en-US"/>
        </w:rPr>
        <w:object w:dxaOrig="1655" w:dyaOrig="178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412.5pt;margin-top:0pt;width:72.55pt;height:78pt;mso-wrap-distance-left:9.05pt;mso-wrap-distance-right:9.05pt;mso-position-horizontal-relative:text;mso-position-vertical-relative:text" filled="f" o:ole="">
            <v:imagedata r:id="rId3" o:title=""/>
          </v:shape>
          <o:OLEObject Type="Embed" ProgID="" ShapeID="ole_rId2" DrawAspect="Content" ObjectID="_1772205679" r:id="rId2"/>
        </w:object>
      </w:r>
    </w:p>
    <w:p>
      <w:pPr>
        <w:pStyle w:val="Normal"/>
        <w:spacing w:before="0" w:after="0"/>
        <w:ind w:firstLine="851"/>
        <w:jc w:val="end"/>
        <w:rPr>
          <w:rFonts w:ascii="Arial" w:hAnsi="Arial" w:cs="Arial"/>
        </w:rPr>
      </w:pPr>
      <w:r>
        <w:rPr>
          <w:rFonts w:cs="Arial" w:ascii="Arial" w:hAnsi="Arial"/>
        </w:rPr>
      </w:r>
    </w:p>
    <w:p>
      <w:pPr>
        <w:pStyle w:val="Normal"/>
        <w:spacing w:before="0" w:after="0"/>
        <w:ind w:firstLine="851"/>
        <w:jc w:val="end"/>
        <w:rPr/>
      </w:pPr>
      <w:r>
        <w:rPr/>
      </w:r>
    </w:p>
    <w:p>
      <w:pPr>
        <w:pStyle w:val="Normal"/>
        <w:spacing w:before="0" w:after="0"/>
        <w:ind w:firstLine="851"/>
        <w:jc w:val="end"/>
        <w:rPr/>
      </w:pPr>
      <w:r>
        <w:rPr/>
      </w:r>
    </w:p>
    <w:p>
      <w:pPr>
        <w:pStyle w:val="Normal"/>
        <w:spacing w:before="0" w:after="0"/>
        <w:ind w:firstLine="851"/>
        <w:jc w:val="end"/>
        <w:rPr/>
      </w:pPr>
      <w:r>
        <w:rPr/>
      </w:r>
    </w:p>
    <w:p>
      <w:pPr>
        <w:pStyle w:val="Normal"/>
        <w:spacing w:before="0" w:after="0"/>
        <w:ind w:firstLine="851"/>
        <w:jc w:val="end"/>
        <w:rPr/>
      </w:pPr>
      <w:r>
        <w:rPr/>
      </w:r>
    </w:p>
    <w:p>
      <w:pPr>
        <w:pStyle w:val="Normal"/>
        <w:spacing w:before="0" w:after="0"/>
        <w:ind w:firstLine="851"/>
        <w:jc w:val="end"/>
        <w:rPr>
          <w:sz w:val="20"/>
        </w:rPr>
      </w:pPr>
      <w:r>
        <w:rPr>
          <w:sz w:val="20"/>
        </w:rPr>
      </w:r>
    </w:p>
    <w:p>
      <w:pPr>
        <w:pStyle w:val="Normal"/>
        <w:spacing w:before="0" w:after="0"/>
        <w:ind w:firstLine="851"/>
        <w:jc w:val="end"/>
        <w:rPr>
          <w:sz w:val="20"/>
        </w:rPr>
      </w:pPr>
      <w:r>
        <w:rPr>
          <w:sz w:val="20"/>
        </w:rPr>
      </w:r>
    </w:p>
    <w:p>
      <w:pPr>
        <w:pStyle w:val="Normal"/>
        <w:pBdr>
          <w:bottom w:val="single" w:sz="6" w:space="4" w:color="000000"/>
        </w:pBdr>
        <w:spacing w:before="0" w:after="0"/>
        <w:ind w:firstLine="851"/>
        <w:jc w:val="end"/>
        <w:rPr>
          <w:sz w:val="28"/>
        </w:rPr>
      </w:pPr>
      <w:r>
        <w:rPr>
          <w:sz w:val="28"/>
        </w:rPr>
        <w:t>WORLD HEALTH ORGANIZATION</w:t>
      </w:r>
    </w:p>
    <w:p>
      <w:pPr>
        <w:pStyle w:val="Normal"/>
        <w:spacing w:before="0" w:after="0"/>
        <w:ind w:firstLine="851"/>
        <w:jc w:val="end"/>
        <w:rPr>
          <w:sz w:val="28"/>
        </w:rPr>
      </w:pPr>
      <w:r>
        <w:rPr>
          <w:sz w:val="28"/>
        </w:rPr>
      </w:r>
    </w:p>
    <w:p>
      <w:pPr>
        <w:pStyle w:val="Normal"/>
        <w:spacing w:before="0" w:after="0"/>
        <w:ind w:firstLine="851"/>
        <w:jc w:val="end"/>
        <w:rPr>
          <w:sz w:val="28"/>
        </w:rPr>
      </w:pPr>
      <w:r>
        <w:rPr>
          <w:sz w:val="28"/>
        </w:rPr>
      </w:r>
    </w:p>
    <w:p>
      <w:pPr>
        <w:pStyle w:val="Normal"/>
        <w:spacing w:before="0" w:after="0"/>
        <w:ind w:firstLine="851"/>
        <w:jc w:val="end"/>
        <w:rPr>
          <w:sz w:val="28"/>
        </w:rPr>
      </w:pPr>
      <w:r>
        <w:rPr>
          <w:sz w:val="28"/>
        </w:rPr>
      </w:r>
    </w:p>
    <w:p>
      <w:pPr>
        <w:pStyle w:val="Normal"/>
        <w:spacing w:before="180" w:after="40"/>
        <w:ind w:firstLine="851"/>
        <w:jc w:val="end"/>
        <w:rPr>
          <w:b/>
          <w:sz w:val="60"/>
        </w:rPr>
      </w:pPr>
      <w:r>
        <w:rPr>
          <w:b/>
          <w:sz w:val="60"/>
        </w:rPr>
        <w:t>SIXTIETH</w:t>
      </w:r>
    </w:p>
    <w:p>
      <w:pPr>
        <w:pStyle w:val="Normal"/>
        <w:spacing w:before="180" w:after="40"/>
        <w:ind w:firstLine="851"/>
        <w:jc w:val="end"/>
        <w:rPr>
          <w:b/>
          <w:sz w:val="60"/>
        </w:rPr>
      </w:pPr>
      <w:r>
        <w:rPr>
          <w:b/>
          <w:sz w:val="60"/>
        </w:rPr>
        <w:t>WORLD HEALTH ASSEMBLY</w:t>
      </w:r>
    </w:p>
    <w:p>
      <w:pPr>
        <w:pStyle w:val="Normal"/>
        <w:spacing w:before="60" w:after="0"/>
        <w:ind w:firstLine="851"/>
        <w:jc w:val="end"/>
        <w:rPr>
          <w:b/>
          <w:sz w:val="28"/>
        </w:rPr>
      </w:pPr>
      <w:r>
        <w:rPr>
          <w:b/>
          <w:sz w:val="28"/>
        </w:rPr>
      </w:r>
    </w:p>
    <w:p>
      <w:pPr>
        <w:pStyle w:val="Normal"/>
        <w:spacing w:before="60" w:after="0"/>
        <w:ind w:firstLine="851"/>
        <w:jc w:val="end"/>
        <w:rPr>
          <w:b/>
          <w:sz w:val="28"/>
        </w:rPr>
      </w:pPr>
      <w:r>
        <w:rPr>
          <w:b/>
          <w:sz w:val="28"/>
        </w:rPr>
      </w:r>
    </w:p>
    <w:p>
      <w:pPr>
        <w:pStyle w:val="Normal"/>
        <w:spacing w:before="60" w:after="0"/>
        <w:ind w:firstLine="851"/>
        <w:jc w:val="end"/>
        <w:rPr>
          <w:b/>
          <w:sz w:val="28"/>
        </w:rPr>
      </w:pPr>
      <w:r>
        <w:rPr>
          <w:b/>
          <w:sz w:val="28"/>
        </w:rPr>
      </w:r>
    </w:p>
    <w:p>
      <w:pPr>
        <w:pStyle w:val="Normal"/>
        <w:spacing w:before="60" w:after="0"/>
        <w:ind w:firstLine="851"/>
        <w:jc w:val="end"/>
        <w:rPr>
          <w:b/>
          <w:sz w:val="28"/>
        </w:rPr>
      </w:pPr>
      <w:r>
        <w:rPr>
          <w:b/>
          <w:sz w:val="28"/>
        </w:rPr>
      </w:r>
    </w:p>
    <w:p>
      <w:pPr>
        <w:pStyle w:val="Normal"/>
        <w:spacing w:before="60" w:after="0"/>
        <w:ind w:firstLine="851"/>
        <w:jc w:val="end"/>
        <w:rPr>
          <w:b/>
          <w:sz w:val="28"/>
        </w:rPr>
      </w:pPr>
      <w:r>
        <w:rPr>
          <w:b/>
          <w:sz w:val="28"/>
        </w:rPr>
        <w:t>GENEVA, 14–23 MAY 2007</w:t>
      </w:r>
    </w:p>
    <w:p>
      <w:pPr>
        <w:pStyle w:val="Normal"/>
        <w:spacing w:before="60" w:after="0"/>
        <w:ind w:firstLine="851"/>
        <w:jc w:val="end"/>
        <w:rPr>
          <w:b/>
          <w:sz w:val="28"/>
        </w:rPr>
      </w:pPr>
      <w:r>
        <w:rPr>
          <w:b/>
          <w:sz w:val="28"/>
        </w:rPr>
      </w:r>
    </w:p>
    <w:p>
      <w:pPr>
        <w:pStyle w:val="Normal"/>
        <w:spacing w:before="60" w:after="0"/>
        <w:ind w:firstLine="851"/>
        <w:jc w:val="end"/>
        <w:rPr>
          <w:b/>
          <w:sz w:val="28"/>
        </w:rPr>
      </w:pPr>
      <w:r>
        <w:rPr>
          <w:b/>
          <w:sz w:val="28"/>
        </w:rPr>
      </w:r>
    </w:p>
    <w:p>
      <w:pPr>
        <w:pStyle w:val="Normal"/>
        <w:spacing w:before="60" w:after="0"/>
        <w:ind w:firstLine="851"/>
        <w:jc w:val="end"/>
        <w:rPr>
          <w:b/>
          <w:sz w:val="28"/>
        </w:rPr>
      </w:pPr>
      <w:r>
        <w:rPr>
          <w:b/>
          <w:sz w:val="28"/>
        </w:rPr>
      </w:r>
    </w:p>
    <w:p>
      <w:pPr>
        <w:pStyle w:val="Normal"/>
        <w:spacing w:before="60" w:after="0"/>
        <w:ind w:firstLine="851"/>
        <w:jc w:val="end"/>
        <w:rPr>
          <w:b/>
          <w:sz w:val="28"/>
        </w:rPr>
      </w:pPr>
      <w:r>
        <w:rPr>
          <w:b/>
          <w:sz w:val="28"/>
        </w:rPr>
      </w:r>
    </w:p>
    <w:p>
      <w:pPr>
        <w:pStyle w:val="Normal"/>
        <w:spacing w:before="60" w:after="0"/>
        <w:ind w:firstLine="851"/>
        <w:jc w:val="end"/>
        <w:rPr>
          <w:b/>
          <w:sz w:val="28"/>
        </w:rPr>
      </w:pPr>
      <w:r>
        <w:rPr>
          <w:b/>
          <w:sz w:val="28"/>
        </w:rPr>
        <w:t>RESOLUTIONS AND DECISIONS</w:t>
      </w:r>
    </w:p>
    <w:p>
      <w:pPr>
        <w:pStyle w:val="Normal"/>
        <w:spacing w:before="60" w:after="0"/>
        <w:ind w:firstLine="851"/>
        <w:jc w:val="end"/>
        <w:rPr>
          <w:b/>
          <w:sz w:val="28"/>
        </w:rPr>
      </w:pPr>
      <w:r>
        <w:rPr>
          <w:b/>
          <w:sz w:val="28"/>
        </w:rPr>
        <w:t>ANNEXES</w:t>
      </w:r>
    </w:p>
    <w:p>
      <w:pPr>
        <w:pStyle w:val="Normal"/>
        <w:spacing w:before="60" w:after="0"/>
        <w:ind w:firstLine="851"/>
        <w:jc w:val="end"/>
        <w:rPr>
          <w:b/>
          <w:sz w:val="28"/>
        </w:rPr>
      </w:pPr>
      <w:r>
        <w:rPr>
          <w:b/>
          <w:sz w:val="28"/>
        </w:rPr>
      </w:r>
    </w:p>
    <w:p>
      <w:pPr>
        <w:pStyle w:val="Normal"/>
        <w:spacing w:before="60" w:after="0"/>
        <w:ind w:firstLine="851"/>
        <w:jc w:val="end"/>
        <w:rPr>
          <w:b/>
          <w:sz w:val="28"/>
        </w:rPr>
      </w:pPr>
      <w:r>
        <w:rPr>
          <w:b/>
          <w:sz w:val="28"/>
        </w:rPr>
      </w:r>
    </w:p>
    <w:p>
      <w:pPr>
        <w:pStyle w:val="Normal"/>
        <w:spacing w:before="60" w:after="0"/>
        <w:ind w:firstLine="851"/>
        <w:jc w:val="end"/>
        <w:rPr>
          <w:b/>
          <w:sz w:val="28"/>
        </w:rPr>
      </w:pPr>
      <w:r>
        <w:rPr>
          <w:b/>
          <w:sz w:val="28"/>
        </w:rPr>
      </w:r>
    </w:p>
    <w:p>
      <w:pPr>
        <w:pStyle w:val="Normal"/>
        <w:spacing w:before="60" w:after="0"/>
        <w:ind w:firstLine="851"/>
        <w:jc w:val="end"/>
        <w:rPr>
          <w:b/>
          <w:sz w:val="28"/>
        </w:rPr>
      </w:pPr>
      <w:r>
        <w:rPr>
          <w:b/>
          <w:sz w:val="28"/>
        </w:rPr>
      </w:r>
    </w:p>
    <w:p>
      <w:pPr>
        <w:pStyle w:val="Normal"/>
        <w:spacing w:before="60" w:after="0"/>
        <w:ind w:firstLine="851"/>
        <w:jc w:val="end"/>
        <w:rPr>
          <w:b/>
          <w:sz w:val="28"/>
        </w:rPr>
      </w:pPr>
      <w:r>
        <w:rPr>
          <w:b/>
          <w:sz w:val="28"/>
        </w:rPr>
      </w:r>
    </w:p>
    <w:p>
      <w:pPr>
        <w:pStyle w:val="Normal"/>
        <w:spacing w:before="60" w:after="0"/>
        <w:ind w:firstLine="851"/>
        <w:jc w:val="end"/>
        <w:rPr>
          <w:b/>
          <w:sz w:val="28"/>
        </w:rPr>
      </w:pPr>
      <w:r>
        <w:rPr>
          <w:b/>
          <w:sz w:val="28"/>
        </w:rPr>
      </w:r>
    </w:p>
    <w:p>
      <w:pPr>
        <w:pStyle w:val="Normal"/>
        <w:spacing w:before="60" w:after="0"/>
        <w:ind w:firstLine="851"/>
        <w:jc w:val="end"/>
        <w:rPr>
          <w:sz w:val="28"/>
        </w:rPr>
      </w:pPr>
      <w:r>
        <w:rPr>
          <w:sz w:val="28"/>
        </w:rPr>
        <w:t>GENEVA</w:t>
      </w:r>
    </w:p>
    <w:p>
      <w:pPr>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134" w:right="1134" w:gutter="567" w:header="1134" w:top="1190" w:footer="907" w:bottom="963"/>
          <w:pgNumType w:start="23" w:fmt="decimal"/>
          <w:formProt w:val="false"/>
          <w:titlePg/>
          <w:textDirection w:val="lrTb"/>
          <w:docGrid w:type="default" w:linePitch="360" w:charSpace="0"/>
        </w:sectPr>
        <w:pStyle w:val="Normal"/>
        <w:pBdr>
          <w:bottom w:val="single" w:sz="6" w:space="4" w:color="000000"/>
        </w:pBdr>
        <w:spacing w:before="60" w:after="0"/>
        <w:ind w:firstLine="851"/>
        <w:jc w:val="end"/>
        <w:rPr>
          <w:sz w:val="28"/>
        </w:rPr>
      </w:pPr>
      <w:r>
        <w:rPr>
          <w:sz w:val="28"/>
        </w:rPr>
        <w:t>2007</w:t>
      </w:r>
    </w:p>
    <w:p>
      <w:pPr>
        <w:pStyle w:val="Normal"/>
        <w:rPr>
          <w:sz w:val="28"/>
        </w:rPr>
      </w:pPr>
      <w:r>
        <w:rPr>
          <w:sz w:val="28"/>
        </w:rPr>
      </w:r>
    </w:p>
    <w:p>
      <w:pPr>
        <w:pStyle w:val="Normal"/>
        <w:rPr/>
      </w:pPr>
      <w:r>
        <w:rPr/>
      </w:r>
    </w:p>
    <w:p>
      <w:pPr>
        <w:pStyle w:val="Normal"/>
        <w:spacing w:before="0" w:after="0"/>
        <w:rPr/>
      </w:pPr>
      <w:r>
        <w:rPr/>
      </w:r>
    </w:p>
    <w:p>
      <w:pPr>
        <w:pStyle w:val="Recannex"/>
        <w:rPr/>
      </w:pPr>
      <w:r>
        <w:rPr/>
        <w:t>PREFACE</w:t>
        <w:br/>
      </w:r>
    </w:p>
    <w:p>
      <w:pPr>
        <w:pStyle w:val="TextBody"/>
        <w:rPr/>
      </w:pPr>
      <w:r>
        <w:rPr/>
        <w:t>The Sixtieth World Health Assembly was held at the Palais des Nations, Geneva, from 14 to 23 May 2007, in accordance with the decision of the Executive Board at its 118th session. Its proceedings are issued in three volumes, containing, in addition to other relevant material:</w:t>
      </w:r>
    </w:p>
    <w:p>
      <w:pPr>
        <w:pStyle w:val="TextBodyIndent"/>
        <w:numPr>
          <w:ilvl w:val="0"/>
          <w:numId w:val="0"/>
        </w:numPr>
        <w:ind w:start="567" w:hanging="0"/>
        <w:outlineLvl w:val="0"/>
        <w:rPr/>
      </w:pPr>
      <w:r>
        <w:rPr/>
        <w:t>Resolutions and decisions, annexes – document WHASS1/2006–WHA60/2007/REC/1</w:t>
      </w:r>
    </w:p>
    <w:p>
      <w:pPr>
        <w:pStyle w:val="TextBodyIndent"/>
        <w:rPr/>
      </w:pPr>
      <w:r>
        <w:rPr/>
        <w:t>Verbatim records of plenary meetings, list of participants – document WHASS1/2006–WHA60/2007/REC/2</w:t>
      </w:r>
    </w:p>
    <w:p>
      <w:pPr>
        <w:pStyle w:val="TextBodyIndent"/>
        <w:rPr/>
      </w:pPr>
      <w:r>
        <w:rPr/>
        <w:t>Summary records of committees, reports of committees</w:t>
      </w:r>
      <w:r>
        <w:rPr>
          <w:rStyle w:val="FootnoteCharacters"/>
          <w:rStyle w:val="FootnoteAnchor"/>
        </w:rPr>
        <w:footnoteReference w:id="2"/>
      </w:r>
      <w:r>
        <w:rPr/>
        <w:t xml:space="preserve"> – document WHA60/2007/REC/3</w:t>
      </w:r>
    </w:p>
    <w:p>
      <w:pPr>
        <w:pStyle w:val="TextBodyIndent"/>
        <w:rPr/>
      </w:pPr>
      <w:r>
        <w:rPr/>
      </w:r>
    </w:p>
    <w:p>
      <w:pPr>
        <w:pStyle w:val="TextBodyIndent"/>
        <w:rPr/>
      </w:pPr>
      <w:r>
        <w:rPr/>
      </w:r>
    </w:p>
    <w:p>
      <w:pPr>
        <w:sectPr>
          <w:headerReference w:type="even" r:id="rId10"/>
          <w:headerReference w:type="default" r:id="rId11"/>
          <w:headerReference w:type="first" r:id="rId12"/>
          <w:footerReference w:type="even" r:id="rId13"/>
          <w:footerReference w:type="default" r:id="rId14"/>
          <w:footerReference w:type="first" r:id="rId15"/>
          <w:footnotePr>
            <w:numFmt w:val="decimal"/>
            <w:numRestart w:val="eachPage"/>
          </w:footnotePr>
          <w:type w:val="oddPage"/>
          <w:pgSz w:w="11906" w:h="16838"/>
          <w:pgMar w:left="1134" w:right="1134" w:gutter="567" w:header="1134" w:top="1190" w:footer="907" w:bottom="963"/>
          <w:pgNumType w:start="27" w:fmt="decimal"/>
          <w:formProt w:val="false"/>
          <w:titlePg/>
          <w:textDirection w:val="lrTb"/>
          <w:docGrid w:type="default" w:linePitch="360" w:charSpace="0"/>
        </w:sectPr>
        <w:pStyle w:val="ENDDOC"/>
        <w:rPr/>
      </w:pPr>
      <w:r>
        <w:rPr/>
        <w:t>_______________</w:t>
      </w:r>
    </w:p>
    <w:p>
      <w:pPr>
        <w:pStyle w:val="Normal"/>
        <w:rPr/>
      </w:pPr>
      <w:r>
        <w:rPr/>
      </w:r>
    </w:p>
    <w:p>
      <w:pPr>
        <w:pStyle w:val="Normal"/>
        <w:rPr/>
      </w:pPr>
      <w:r>
        <w:rPr/>
      </w:r>
    </w:p>
    <w:p>
      <w:pPr>
        <w:pStyle w:val="Normal"/>
        <w:spacing w:before="0" w:after="0"/>
        <w:rPr/>
      </w:pPr>
      <w:r>
        <w:rPr/>
      </w:r>
    </w:p>
    <w:p>
      <w:pPr>
        <w:pStyle w:val="Recannex"/>
        <w:rPr/>
      </w:pPr>
      <w:r>
        <w:rPr/>
        <w:t>CONTENTS</w:t>
      </w:r>
    </w:p>
    <w:p>
      <w:pPr>
        <w:pStyle w:val="Recannex"/>
        <w:rPr/>
      </w:pPr>
      <w:r>
        <w:rPr/>
      </w:r>
    </w:p>
    <w:p>
      <w:pPr>
        <w:pStyle w:val="Normal"/>
        <w:jc w:val="end"/>
        <w:rPr>
          <w:b/>
        </w:rPr>
      </w:pPr>
      <w:r>
        <w:rPr>
          <w:b/>
        </w:rPr>
        <w:t>Page</w:t>
      </w:r>
    </w:p>
    <w:p>
      <w:pPr>
        <w:pStyle w:val="CONTSITEMS"/>
        <w:jc w:val="end"/>
        <w:rPr/>
      </w:pPr>
      <w:r>
        <w:rPr/>
        <w:t>Preface</w:t>
        <w:tab/>
        <w:tab/>
        <w:t>27</w:t>
      </w:r>
    </w:p>
    <w:p>
      <w:pPr>
        <w:pStyle w:val="CONTSITEMS"/>
        <w:rPr/>
      </w:pPr>
      <w:r>
        <w:rPr/>
        <w:t>Agenda</w:t>
        <w:tab/>
        <w:tab/>
        <w:t>33</w:t>
      </w:r>
    </w:p>
    <w:p>
      <w:pPr>
        <w:pStyle w:val="CONTSITEMS"/>
        <w:rPr/>
      </w:pPr>
      <w:r>
        <w:rPr/>
        <w:t>List of documents</w:t>
        <w:tab/>
        <w:tab/>
        <w:t>37</w:t>
      </w:r>
    </w:p>
    <w:p>
      <w:pPr>
        <w:pStyle w:val="CONTSITEMS"/>
        <w:rPr/>
      </w:pPr>
      <w:r>
        <w:rPr/>
        <w:t>Officers of the Health Assembly and membership of its committees</w:t>
        <w:tab/>
        <w:tab/>
        <w:t>43</w:t>
      </w:r>
    </w:p>
    <w:p>
      <w:pPr>
        <w:pStyle w:val="Annex"/>
        <w:rPr>
          <w:b/>
        </w:rPr>
      </w:pPr>
      <w:r>
        <w:rPr>
          <w:b/>
        </w:rPr>
        <w:br/>
        <w:t>RESOLUTIONS AND DECISIONS</w:t>
      </w:r>
    </w:p>
    <w:p>
      <w:pPr>
        <w:pStyle w:val="Heading2"/>
        <w:rPr/>
      </w:pPr>
      <w:r>
        <w:rPr/>
        <w:t>Resolutions</w:t>
      </w:r>
    </w:p>
    <w:p>
      <w:pPr>
        <w:pStyle w:val="CONTENTSR1"/>
        <w:rPr/>
      </w:pPr>
      <w:r>
        <w:rPr/>
        <w:t>WHA60.1</w:t>
        <w:tab/>
      </w:r>
      <w:r>
        <w:rPr>
          <w:lang w:val="en-US"/>
        </w:rPr>
        <w:t>Smallpox eradication: destruction of variola virus stocks</w:t>
      </w:r>
      <w:r>
        <w:rPr/>
        <w:tab/>
        <w:tab/>
        <w:t>45</w:t>
      </w:r>
    </w:p>
    <w:p>
      <w:pPr>
        <w:pStyle w:val="CONTENTSR1"/>
        <w:rPr/>
      </w:pPr>
      <w:r>
        <w:rPr/>
        <w:t>WHA60.2</w:t>
        <w:tab/>
        <w:t>Health conditions in the occupied Palestinian territory, including east Jerusalem and in the occupied Syrian Golan</w:t>
        <w:tab/>
        <w:tab/>
        <w:t>47</w:t>
      </w:r>
    </w:p>
    <w:p>
      <w:pPr>
        <w:pStyle w:val="CONTENTSR1"/>
        <w:rPr/>
      </w:pPr>
      <w:r>
        <w:rPr/>
        <w:t>WHA60.3</w:t>
        <w:tab/>
        <w:t>Unaudited interim financial report on the accounts of WHO for 2006 and comments thereon made by the Programme, Budget and Administration Committee of the Executive Board</w:t>
        <w:tab/>
        <w:tab/>
        <w:t>50</w:t>
        <w:tab/>
      </w:r>
    </w:p>
    <w:p>
      <w:pPr>
        <w:pStyle w:val="CONTENTSR1"/>
        <w:rPr/>
      </w:pPr>
      <w:r>
        <w:rPr/>
        <w:t>WHA60.4</w:t>
        <w:tab/>
        <w:t>Status of collection of assessed contributions, including Member States in arrears in the payment of their contributions to an extent that would justify invoking Article 7 of the Constitution</w:t>
        <w:tab/>
        <w:tab/>
        <w:t>51</w:t>
      </w:r>
    </w:p>
    <w:p>
      <w:pPr>
        <w:pStyle w:val="CONTENTSR1"/>
        <w:rPr/>
      </w:pPr>
      <w:r>
        <w:rPr/>
        <w:t>WHA60.5</w:t>
        <w:tab/>
        <w:t>Scale of assessments 2008–2009</w:t>
        <w:tab/>
        <w:tab/>
        <w:t>52</w:t>
      </w:r>
    </w:p>
    <w:p>
      <w:pPr>
        <w:pStyle w:val="CONTENTSR1"/>
        <w:rPr/>
      </w:pPr>
      <w:r>
        <w:rPr/>
        <w:t>WHA60.6</w:t>
        <w:tab/>
        <w:t>Assessment of new Member</w:t>
        <w:tab/>
        <w:tab/>
        <w:t>56</w:t>
      </w:r>
    </w:p>
    <w:p>
      <w:pPr>
        <w:pStyle w:val="CONTENTSR1"/>
        <w:rPr/>
      </w:pPr>
      <w:r>
        <w:rPr/>
        <w:t>WHA60.7</w:t>
        <w:tab/>
        <w:t>Appointment of the External Auditor</w:t>
        <w:tab/>
        <w:tab/>
        <w:t>56</w:t>
      </w:r>
    </w:p>
    <w:p>
      <w:pPr>
        <w:pStyle w:val="CONTENTSR1"/>
        <w:rPr/>
      </w:pPr>
      <w:r>
        <w:rPr/>
        <w:t>WHA60.8</w:t>
        <w:tab/>
        <w:t>Financial period 2006–2007: implementation of resolution WHA58.4</w:t>
        <w:tab/>
        <w:tab/>
        <w:t>57</w:t>
      </w:r>
    </w:p>
    <w:p>
      <w:pPr>
        <w:pStyle w:val="CONTENTSR1"/>
        <w:rPr/>
      </w:pPr>
      <w:r>
        <w:rPr/>
        <w:t>WHA60.9</w:t>
        <w:tab/>
        <w:t>Amendments to the Financial Regulations and Financial Rules: introduction of International Public Sector Accounting Standards</w:t>
        <w:tab/>
        <w:tab/>
        <w:t>57</w:t>
      </w:r>
    </w:p>
    <w:p>
      <w:pPr>
        <w:pStyle w:val="CONTENTSR1"/>
        <w:rPr/>
      </w:pPr>
      <w:r>
        <w:rPr/>
        <w:t>WHA60.10</w:t>
        <w:tab/>
        <w:t>Amendments to the Staff Regulations and Staff Rules</w:t>
        <w:tab/>
        <w:tab/>
        <w:t>58</w:t>
      </w:r>
    </w:p>
    <w:p>
      <w:pPr>
        <w:pStyle w:val="CONTENTSR1"/>
        <w:rPr/>
      </w:pPr>
      <w:r>
        <w:rPr/>
        <w:t>WHA60.11</w:t>
        <w:tab/>
        <w:t>Medium-term strategic plan 2008–2013</w:t>
        <w:tab/>
        <w:tab/>
        <w:t>58</w:t>
      </w:r>
    </w:p>
    <w:p>
      <w:pPr>
        <w:pStyle w:val="CONTENTSR1"/>
        <w:rPr/>
      </w:pPr>
      <w:r>
        <w:rPr/>
        <w:t>WHA60.12</w:t>
        <w:tab/>
        <w:t>Appropriation resolution for the financial period 2008–2009</w:t>
        <w:tab/>
        <w:tab/>
        <w:t>60</w:t>
      </w:r>
    </w:p>
    <w:p>
      <w:pPr>
        <w:pStyle w:val="CONTENTSR1"/>
        <w:rPr/>
      </w:pPr>
      <w:r>
        <w:rPr/>
        <w:t>WHA60.13</w:t>
        <w:tab/>
        <w:t>Control of leishmaniasis</w:t>
        <w:tab/>
        <w:tab/>
        <w:t>63</w:t>
      </w:r>
    </w:p>
    <w:p>
      <w:pPr>
        <w:pStyle w:val="CONTENTSR1"/>
        <w:rPr/>
      </w:pPr>
      <w:r>
        <w:rPr/>
        <w:t>WHA60.14</w:t>
        <w:tab/>
        <w:t>Poliomyelitis: mechanism for management of potential risks to eradication</w:t>
        <w:tab/>
        <w:tab/>
        <w:t>66</w:t>
      </w:r>
    </w:p>
    <w:p>
      <w:pPr>
        <w:pStyle w:val="CONTENTSR1"/>
        <w:rPr/>
      </w:pPr>
      <w:r>
        <w:rPr/>
        <w:t>WHA60.15</w:t>
        <w:tab/>
        <w:t>WHO’s role and responsibilities in health research</w:t>
        <w:tab/>
        <w:tab/>
        <w:t>68</w:t>
      </w:r>
    </w:p>
    <w:p>
      <w:pPr>
        <w:pStyle w:val="CONTENTSR1"/>
        <w:rPr/>
      </w:pPr>
      <w:r>
        <w:rPr/>
        <w:t>WHA60.16</w:t>
        <w:tab/>
        <w:t>Progress in the rational use of medicines</w:t>
        <w:tab/>
        <w:tab/>
        <w:t>71</w:t>
      </w:r>
    </w:p>
    <w:p>
      <w:pPr>
        <w:pStyle w:val="CONTENTSR1"/>
        <w:rPr/>
      </w:pPr>
      <w:r>
        <w:rPr/>
        <w:t>WHA60.17</w:t>
        <w:tab/>
        <w:t>Oral health: action plan for promotion and integrated disease prevention</w:t>
        <w:tab/>
        <w:tab/>
        <w:t>73</w:t>
      </w:r>
    </w:p>
    <w:p>
      <w:pPr>
        <w:pStyle w:val="CONTENTSR1"/>
        <w:rPr/>
      </w:pPr>
      <w:r>
        <w:rPr/>
        <w:t>WHA60.18</w:t>
        <w:tab/>
        <w:t>Malaria, including proposal for establishment of World Malaria Day</w:t>
        <w:tab/>
        <w:tab/>
        <w:t>76</w:t>
      </w:r>
    </w:p>
    <w:p>
      <w:pPr>
        <w:pStyle w:val="CONTENTSR1"/>
        <w:rPr/>
      </w:pPr>
      <w:r>
        <w:rPr/>
        <w:t>WHA60.19</w:t>
        <w:tab/>
        <w:t>Tuberculosis control: progress and long-term planning</w:t>
        <w:tab/>
        <w:tab/>
        <w:t>78</w:t>
      </w:r>
    </w:p>
    <w:p>
      <w:pPr>
        <w:pStyle w:val="CONTENTSR1"/>
        <w:rPr/>
      </w:pPr>
      <w:r>
        <w:rPr/>
        <w:t>WHA60.20</w:t>
        <w:tab/>
        <w:t>Better medicines for children</w:t>
        <w:tab/>
        <w:tab/>
        <w:t>81</w:t>
      </w:r>
    </w:p>
    <w:p>
      <w:pPr>
        <w:pStyle w:val="CONTENTSR1"/>
        <w:rPr/>
      </w:pPr>
      <w:r>
        <w:rPr/>
        <w:t>WHA60.21</w:t>
        <w:tab/>
        <w:t>Sustaining the elimination of iodine deficiency disorders</w:t>
        <w:tab/>
        <w:tab/>
        <w:t>84</w:t>
      </w:r>
    </w:p>
    <w:p>
      <w:pPr>
        <w:pStyle w:val="CONTENTSR1"/>
        <w:rPr/>
      </w:pPr>
      <w:r>
        <w:rPr/>
        <w:t>WHA60.22</w:t>
        <w:tab/>
        <w:t>Health systems: emergency-care systems</w:t>
        <w:tab/>
        <w:tab/>
        <w:t>84</w:t>
      </w:r>
    </w:p>
    <w:p>
      <w:pPr>
        <w:pStyle w:val="CONTENTSR1"/>
        <w:rPr/>
      </w:pPr>
      <w:r>
        <w:rPr/>
        <w:t>WHA60.23</w:t>
        <w:tab/>
        <w:t>Prevention and control of noncommunicable diseases: implementation of the global strategy</w:t>
        <w:tab/>
        <w:tab/>
        <w:t>87</w:t>
      </w:r>
    </w:p>
    <w:p>
      <w:pPr>
        <w:pStyle w:val="CONTENTSR1"/>
        <w:rPr/>
      </w:pPr>
      <w:r>
        <w:rPr/>
        <w:t>WHA60.24</w:t>
        <w:tab/>
        <w:t>Health promotion in a globalized world</w:t>
        <w:tab/>
        <w:tab/>
        <w:t>90</w:t>
      </w:r>
    </w:p>
    <w:p>
      <w:pPr>
        <w:pStyle w:val="CONTENTSR1"/>
        <w:rPr/>
      </w:pPr>
      <w:r>
        <w:rPr/>
        <w:t>WHA60.25</w:t>
        <w:tab/>
        <w:t>Strategy for integrating gender analysis and actions into the work of WHO</w:t>
        <w:tab/>
        <w:tab/>
        <w:t>92</w:t>
      </w:r>
    </w:p>
    <w:p>
      <w:pPr>
        <w:pStyle w:val="CONTENTSR1"/>
        <w:rPr/>
      </w:pPr>
      <w:r>
        <w:rPr/>
        <w:t>WHA60.26</w:t>
        <w:tab/>
        <w:t>Workers’ health: global plan of action</w:t>
        <w:tab/>
        <w:tab/>
        <w:t>94</w:t>
      </w:r>
    </w:p>
    <w:p>
      <w:pPr>
        <w:pStyle w:val="CONTENTSR1"/>
        <w:rPr/>
      </w:pPr>
      <w:r>
        <w:rPr/>
        <w:t>WHA60.27</w:t>
        <w:tab/>
        <w:t>Strengthening of health information systems</w:t>
        <w:tab/>
        <w:tab/>
        <w:t>100</w:t>
      </w:r>
    </w:p>
    <w:p>
      <w:pPr>
        <w:pStyle w:val="CONTENTSR1"/>
        <w:rPr/>
      </w:pPr>
      <w:r>
        <w:rPr/>
        <w:t>WHA60.28</w:t>
        <w:tab/>
        <w:t>Pandemic influenza preparedness: sharing of influenza viruses and access to vaccines and other benefits</w:t>
        <w:tab/>
        <w:tab/>
        <w:t>102</w:t>
      </w:r>
    </w:p>
    <w:p>
      <w:pPr>
        <w:pStyle w:val="CONTENTSR1"/>
        <w:rPr/>
      </w:pPr>
      <w:r>
        <w:rPr/>
        <w:t>WHA60.29</w:t>
        <w:tab/>
        <w:t>Health technologies</w:t>
        <w:tab/>
        <w:tab/>
        <w:t>106</w:t>
      </w:r>
    </w:p>
    <w:p>
      <w:pPr>
        <w:pStyle w:val="CONTENTSR1"/>
        <w:rPr/>
      </w:pPr>
      <w:r>
        <w:rPr/>
        <w:t>WHA60.30</w:t>
        <w:tab/>
        <w:t>Public health, innovation and intellectual property</w:t>
        <w:tab/>
        <w:tab/>
        <w:t>107</w:t>
      </w:r>
    </w:p>
    <w:p>
      <w:pPr>
        <w:pStyle w:val="Heading2"/>
        <w:keepNext w:val="false"/>
        <w:keepLines w:val="false"/>
        <w:rPr/>
      </w:pPr>
      <w:r>
        <w:rPr/>
        <w:t>Decisions</w:t>
      </w:r>
    </w:p>
    <w:p>
      <w:pPr>
        <w:pStyle w:val="CONTENTSR1"/>
        <w:rPr/>
      </w:pPr>
      <w:r>
        <w:rPr/>
        <w:t>WHA60(1)</w:t>
        <w:tab/>
        <w:t>Composition of the Committee on Credentials</w:t>
        <w:tab/>
        <w:tab/>
        <w:t>111</w:t>
      </w:r>
    </w:p>
    <w:p>
      <w:pPr>
        <w:pStyle w:val="CONTENTSR1"/>
        <w:rPr/>
      </w:pPr>
      <w:r>
        <w:rPr/>
        <w:t>WHA60(2)</w:t>
        <w:tab/>
        <w:t>Composition of the Committee on Nominations</w:t>
        <w:tab/>
        <w:tab/>
        <w:t>111</w:t>
      </w:r>
    </w:p>
    <w:p>
      <w:pPr>
        <w:pStyle w:val="CONTENTSR1"/>
        <w:rPr/>
      </w:pPr>
      <w:r>
        <w:rPr/>
        <w:t>WHA60(3)</w:t>
        <w:tab/>
        <w:t>Election of officers of the Sixtieth World Health Assembly</w:t>
        <w:tab/>
        <w:tab/>
        <w:t>111</w:t>
      </w:r>
    </w:p>
    <w:p>
      <w:pPr>
        <w:pStyle w:val="CONTENTSR1"/>
        <w:rPr/>
      </w:pPr>
      <w:r>
        <w:rPr/>
        <w:t>WHA60(4)</w:t>
        <w:tab/>
        <w:t>Election of officers of the main committees</w:t>
        <w:tab/>
        <w:tab/>
        <w:t>111</w:t>
      </w:r>
    </w:p>
    <w:p>
      <w:pPr>
        <w:pStyle w:val="CONTENTSR1"/>
        <w:rPr/>
      </w:pPr>
      <w:r>
        <w:rPr/>
        <w:t>WHA60(5)</w:t>
        <w:tab/>
        <w:t>Establishment of the General Committee</w:t>
        <w:tab/>
        <w:tab/>
        <w:t>112</w:t>
      </w:r>
    </w:p>
    <w:p>
      <w:pPr>
        <w:pStyle w:val="CONTENTSR1"/>
        <w:rPr/>
      </w:pPr>
      <w:r>
        <w:rPr/>
        <w:t>WHA60(6)</w:t>
        <w:tab/>
        <w:t>Adoption of the agenda……………………………………………………</w:t>
        <w:tab/>
        <w:tab/>
        <w:t>112</w:t>
      </w:r>
    </w:p>
    <w:p>
      <w:pPr>
        <w:pStyle w:val="CONTENTSR1"/>
        <w:rPr/>
      </w:pPr>
      <w:r>
        <w:rPr/>
        <w:t>WHA60(7)</w:t>
        <w:tab/>
        <w:t>Verification of credentials………………………………………………….</w:t>
        <w:tab/>
        <w:tab/>
        <w:t>112</w:t>
      </w:r>
    </w:p>
    <w:p>
      <w:pPr>
        <w:pStyle w:val="CONTENTSR1"/>
        <w:rPr/>
      </w:pPr>
      <w:r>
        <w:rPr/>
        <w:t>WHA60(8)</w:t>
        <w:tab/>
        <w:t>Election of Members entitled to designate a person to serve on the Executive Board</w:t>
        <w:tab/>
        <w:tab/>
        <w:t>113</w:t>
      </w:r>
    </w:p>
    <w:p>
      <w:pPr>
        <w:pStyle w:val="CONTENTSR1"/>
        <w:rPr/>
      </w:pPr>
      <w:r>
        <w:rPr/>
        <w:t>WHA60(9)</w:t>
        <w:tab/>
        <w:t>United Nations Joint Staff Pension Fund: appointment of representatives to the WHO Staff Pension Committee</w:t>
        <w:tab/>
        <w:tab/>
        <w:t>113</w:t>
      </w:r>
    </w:p>
    <w:p>
      <w:pPr>
        <w:pStyle w:val="CONTENTSR1"/>
        <w:rPr/>
      </w:pPr>
      <w:r>
        <w:rPr/>
        <w:t>WHA60(10)</w:t>
        <w:tab/>
        <w:t>Evidence-based strategies and interventions to reduce alcohol-related harm</w:t>
        <w:tab/>
        <w:tab/>
        <w:t>113</w:t>
      </w:r>
    </w:p>
    <w:p>
      <w:pPr>
        <w:pStyle w:val="CONTENTSR1"/>
        <w:rPr/>
      </w:pPr>
      <w:r>
        <w:rPr/>
        <w:t>WHA60(11)</w:t>
        <w:tab/>
        <w:t>Selection of the country in which the Sixty-first World Health Assembly would be held………………………………………………………………</w:t>
        <w:tab/>
        <w:tab/>
        <w:t>114</w:t>
      </w:r>
    </w:p>
    <w:p>
      <w:pPr>
        <w:pStyle w:val="CONTENTSR1"/>
        <w:rPr/>
      </w:pPr>
      <w:r>
        <w:rPr/>
        <w:t>WHA60(12)</w:t>
        <w:tab/>
        <w:t>Reports of the Executive Board on its 118th, 119th and 120th sessions</w:t>
        <w:tab/>
        <w:tab/>
        <w:t>114</w:t>
      </w:r>
    </w:p>
    <w:p>
      <w:pPr>
        <w:pStyle w:val="CONTENTSR1"/>
        <w:rPr/>
      </w:pPr>
      <w:r>
        <w:rPr/>
      </w:r>
    </w:p>
    <w:p>
      <w:pPr>
        <w:pStyle w:val="Annex"/>
        <w:keepNext w:val="true"/>
        <w:keepLines/>
        <w:rPr>
          <w:b/>
        </w:rPr>
      </w:pPr>
      <w:r>
        <w:rPr>
          <w:b/>
        </w:rPr>
        <w:t>AnnexES</w:t>
      </w:r>
    </w:p>
    <w:p>
      <w:pPr>
        <w:pStyle w:val="CONTENTSR1"/>
        <w:keepNext w:val="true"/>
        <w:keepLines/>
        <w:ind w:start="567" w:end="680" w:hanging="567"/>
        <w:rPr/>
      </w:pPr>
      <w:r>
        <w:rPr/>
        <w:t>1.</w:t>
        <w:tab/>
        <w:t>Amendments to the Financial Regulations and Financial Rules</w:t>
        <w:tab/>
        <w:tab/>
        <w:t>117</w:t>
      </w:r>
    </w:p>
    <w:p>
      <w:pPr>
        <w:pStyle w:val="CONTENTSR1"/>
        <w:keepNext w:val="true"/>
        <w:keepLines/>
        <w:ind w:start="567" w:end="680" w:hanging="567"/>
        <w:rPr/>
      </w:pPr>
      <w:r>
        <w:rPr/>
        <w:t>2.</w:t>
        <w:tab/>
        <w:t>Strategy for integrating gender analysis and actions into the work of WHO</w:t>
        <w:tab/>
        <w:tab/>
        <w:t>118</w:t>
      </w:r>
    </w:p>
    <w:p>
      <w:pPr>
        <w:pStyle w:val="CONTENTSR1"/>
        <w:keepNext w:val="true"/>
        <w:keepLines/>
        <w:ind w:start="567" w:end="680" w:hanging="567"/>
        <w:rPr/>
      </w:pPr>
      <w:r>
        <w:rPr/>
        <w:t>3.</w:t>
        <w:tab/>
        <w:t>Financial and administrative implications for the Secretariat of resolutions adopted by the Health Assembly</w:t>
        <w:tab/>
        <w:tab/>
        <w:t>123</w:t>
      </w:r>
    </w:p>
    <w:p>
      <w:pPr>
        <w:pStyle w:val="CONTENTSR1"/>
        <w:ind w:start="567" w:end="680" w:hanging="567"/>
        <w:rPr/>
      </w:pPr>
      <w:r>
        <w:rPr/>
      </w:r>
    </w:p>
    <w:p>
      <w:pPr>
        <w:sectPr>
          <w:headerReference w:type="even" r:id="rId16"/>
          <w:headerReference w:type="default" r:id="rId17"/>
          <w:headerReference w:type="first" r:id="rId18"/>
          <w:footerReference w:type="even" r:id="rId19"/>
          <w:footerReference w:type="default" r:id="rId20"/>
          <w:footerReference w:type="first" r:id="rId21"/>
          <w:footnotePr>
            <w:numFmt w:val="decimal"/>
            <w:numRestart w:val="eachPage"/>
          </w:footnotePr>
          <w:type w:val="oddPage"/>
          <w:pgSz w:w="11906" w:h="16838"/>
          <w:pgMar w:left="1134" w:right="1134" w:gutter="567" w:header="1134" w:top="1190" w:footer="907" w:bottom="1134"/>
          <w:pgNumType w:fmt="decimal"/>
          <w:formProt w:val="false"/>
          <w:titlePg/>
          <w:textDirection w:val="lrTb"/>
          <w:docGrid w:type="default" w:linePitch="360" w:charSpace="0"/>
        </w:sectPr>
        <w:pStyle w:val="ENDDOC"/>
        <w:rPr/>
      </w:pPr>
      <w:r>
        <w:rPr/>
        <w:t>_______________</w:t>
      </w:r>
    </w:p>
    <w:p>
      <w:pPr>
        <w:pStyle w:val="Normal"/>
        <w:rPr/>
      </w:pPr>
      <w:r>
        <w:rPr/>
      </w:r>
    </w:p>
    <w:p>
      <w:pPr>
        <w:pStyle w:val="Normal"/>
        <w:rPr/>
      </w:pPr>
      <w:r>
        <w:rPr/>
      </w:r>
    </w:p>
    <w:p>
      <w:pPr>
        <w:pStyle w:val="Normal"/>
        <w:spacing w:before="0" w:after="0"/>
        <w:rPr/>
      </w:pPr>
      <w:r>
        <w:rPr/>
      </w:r>
    </w:p>
    <w:p>
      <w:pPr>
        <w:pStyle w:val="Normal"/>
        <w:jc w:val="center"/>
        <w:rPr>
          <w:b/>
          <w:sz w:val="28"/>
        </w:rPr>
      </w:pPr>
      <w:r>
        <w:rPr>
          <w:b/>
          <w:sz w:val="28"/>
        </w:rPr>
        <w:t>AGENDA</w:t>
      </w:r>
      <w:r>
        <w:rPr>
          <w:rStyle w:val="FootnoteCharacters"/>
          <w:rStyle w:val="FootnoteAnchor"/>
          <w:b/>
          <w:sz w:val="28"/>
        </w:rPr>
        <w:footnoteReference w:id="3"/>
      </w:r>
    </w:p>
    <w:p>
      <w:pPr>
        <w:pStyle w:val="Heading1"/>
        <w:spacing w:before="280" w:after="400"/>
        <w:jc w:val="center"/>
        <w:rPr/>
      </w:pPr>
      <w:r>
        <w:rPr/>
        <w:t>plenary meetings</w:t>
      </w:r>
    </w:p>
    <w:p>
      <w:pPr>
        <w:pStyle w:val="Agendaitem"/>
        <w:numPr>
          <w:ilvl w:val="0"/>
          <w:numId w:val="3"/>
        </w:numPr>
        <w:rPr/>
      </w:pPr>
      <w:r>
        <w:rPr/>
        <w:t>Opening of the Assembly</w:t>
      </w:r>
    </w:p>
    <w:p>
      <w:pPr>
        <w:pStyle w:val="Agendasubitem"/>
        <w:numPr>
          <w:ilvl w:val="1"/>
          <w:numId w:val="3"/>
        </w:numPr>
        <w:tabs>
          <w:tab w:val="clear" w:pos="567"/>
          <w:tab w:val="left" w:pos="1227" w:leader="none"/>
        </w:tabs>
        <w:ind w:start="1227" w:hanging="567"/>
        <w:rPr/>
      </w:pPr>
      <w:r>
        <w:rPr/>
        <w:t>Appointment of the Committee on Credentials</w:t>
      </w:r>
    </w:p>
    <w:p>
      <w:pPr>
        <w:pStyle w:val="Agendasubitem"/>
        <w:numPr>
          <w:ilvl w:val="1"/>
          <w:numId w:val="3"/>
        </w:numPr>
        <w:tabs>
          <w:tab w:val="clear" w:pos="567"/>
          <w:tab w:val="left" w:pos="1227" w:leader="none"/>
        </w:tabs>
        <w:ind w:start="1227" w:hanging="567"/>
        <w:rPr/>
      </w:pPr>
      <w:r>
        <w:rPr/>
        <w:t>Election of the Committee on Nominations</w:t>
      </w:r>
    </w:p>
    <w:p>
      <w:pPr>
        <w:pStyle w:val="Agendasubitem"/>
        <w:numPr>
          <w:ilvl w:val="1"/>
          <w:numId w:val="3"/>
        </w:numPr>
        <w:tabs>
          <w:tab w:val="clear" w:pos="567"/>
          <w:tab w:val="left" w:pos="1227" w:leader="none"/>
        </w:tabs>
        <w:ind w:start="1227" w:hanging="567"/>
        <w:rPr/>
      </w:pPr>
      <w:r>
        <w:rPr/>
        <w:t>Reports of the Committee on Nominations</w:t>
      </w:r>
    </w:p>
    <w:p>
      <w:pPr>
        <w:pStyle w:val="Bodybulletindented"/>
        <w:numPr>
          <w:ilvl w:val="0"/>
          <w:numId w:val="10"/>
        </w:numPr>
        <w:rPr/>
      </w:pPr>
      <w:r>
        <w:rPr/>
        <w:t>Election of the President</w:t>
      </w:r>
    </w:p>
    <w:p>
      <w:pPr>
        <w:pStyle w:val="Bodybulletindented"/>
        <w:numPr>
          <w:ilvl w:val="0"/>
          <w:numId w:val="10"/>
        </w:numPr>
        <w:rPr/>
      </w:pPr>
      <w:r>
        <w:rPr/>
        <w:t>Election of the five Vice-Presidents, the Chairman of the main committees and establishment of the General Committee</w:t>
      </w:r>
    </w:p>
    <w:p>
      <w:pPr>
        <w:pStyle w:val="Agendasubitem"/>
        <w:numPr>
          <w:ilvl w:val="1"/>
          <w:numId w:val="3"/>
        </w:numPr>
        <w:tabs>
          <w:tab w:val="clear" w:pos="567"/>
          <w:tab w:val="left" w:pos="1227" w:leader="none"/>
        </w:tabs>
        <w:ind w:start="1225" w:hanging="567"/>
        <w:rPr/>
      </w:pPr>
      <w:r>
        <w:rPr/>
        <w:t>Adoption of the agenda and allocation of items to the main committees</w:t>
      </w:r>
    </w:p>
    <w:p>
      <w:pPr>
        <w:pStyle w:val="Agendaitem"/>
        <w:numPr>
          <w:ilvl w:val="0"/>
          <w:numId w:val="3"/>
        </w:numPr>
        <w:rPr/>
      </w:pPr>
      <w:r>
        <w:rPr/>
        <w:t>Reports of the Executive Board on its 118th, 119th and 120th sessions</w:t>
      </w:r>
    </w:p>
    <w:p>
      <w:pPr>
        <w:pStyle w:val="Agendaitem"/>
        <w:numPr>
          <w:ilvl w:val="0"/>
          <w:numId w:val="3"/>
        </w:numPr>
        <w:rPr/>
      </w:pPr>
      <w:r>
        <w:rPr/>
        <w:t>Address of Dr Margaret Chan, Director-General</w:t>
      </w:r>
    </w:p>
    <w:p>
      <w:pPr>
        <w:pStyle w:val="Agendaitem"/>
        <w:numPr>
          <w:ilvl w:val="0"/>
          <w:numId w:val="3"/>
        </w:numPr>
        <w:rPr/>
      </w:pPr>
      <w:r>
        <w:rPr/>
        <w:t>Invited speaker</w:t>
      </w:r>
    </w:p>
    <w:p>
      <w:pPr>
        <w:pStyle w:val="Agendaitem"/>
        <w:numPr>
          <w:ilvl w:val="0"/>
          <w:numId w:val="3"/>
        </w:numPr>
        <w:rPr>
          <w:bCs w:val="false"/>
        </w:rPr>
      </w:pPr>
      <w:r>
        <w:rPr>
          <w:bCs w:val="false"/>
        </w:rPr>
        <w:t>[deleted]</w:t>
      </w:r>
    </w:p>
    <w:p>
      <w:pPr>
        <w:pStyle w:val="Agendaitem"/>
        <w:numPr>
          <w:ilvl w:val="0"/>
          <w:numId w:val="3"/>
        </w:numPr>
        <w:rPr/>
      </w:pPr>
      <w:r>
        <w:rPr/>
        <w:t>Executive Board: election</w:t>
      </w:r>
    </w:p>
    <w:p>
      <w:pPr>
        <w:pStyle w:val="Agendaitem"/>
        <w:numPr>
          <w:ilvl w:val="0"/>
          <w:numId w:val="3"/>
        </w:numPr>
        <w:rPr/>
      </w:pPr>
      <w:r>
        <w:rPr/>
        <w:t>Awards</w:t>
      </w:r>
    </w:p>
    <w:p>
      <w:pPr>
        <w:pStyle w:val="Agendaitem"/>
        <w:numPr>
          <w:ilvl w:val="0"/>
          <w:numId w:val="3"/>
        </w:numPr>
        <w:rPr/>
      </w:pPr>
      <w:r>
        <w:rPr/>
        <w:t>Reports of the main committees</w:t>
      </w:r>
    </w:p>
    <w:p>
      <w:pPr>
        <w:pStyle w:val="Agendaitem"/>
        <w:numPr>
          <w:ilvl w:val="0"/>
          <w:numId w:val="3"/>
        </w:numPr>
        <w:rPr/>
      </w:pPr>
      <w:r>
        <w:rPr/>
        <w:t>Closure of the Assembly</w:t>
      </w:r>
      <w:r>
        <w:br w:type="page"/>
      </w:r>
    </w:p>
    <w:p>
      <w:pPr>
        <w:pStyle w:val="Normal"/>
        <w:jc w:val="center"/>
        <w:rPr/>
      </w:pPr>
      <w:r>
        <w:rPr>
          <w:b/>
          <w:bCs/>
          <w:sz w:val="24"/>
          <w:szCs w:val="24"/>
        </w:rPr>
        <w:t>COMMITTEE A</w:t>
        <w:br/>
      </w:r>
    </w:p>
    <w:p>
      <w:pPr>
        <w:pStyle w:val="Agendaitem"/>
        <w:numPr>
          <w:ilvl w:val="0"/>
          <w:numId w:val="3"/>
        </w:numPr>
        <w:spacing w:before="0" w:after="240"/>
        <w:rPr/>
      </w:pPr>
      <w:r>
        <w:rPr/>
        <w:t>Opening of the Committee</w:t>
      </w:r>
      <w:r>
        <w:rPr>
          <w:rStyle w:val="FootnoteCharacters"/>
          <w:rStyle w:val="FootnoteAnchor"/>
        </w:rPr>
        <w:footnoteReference w:id="4"/>
      </w:r>
    </w:p>
    <w:p>
      <w:pPr>
        <w:pStyle w:val="Agendaitem"/>
        <w:numPr>
          <w:ilvl w:val="0"/>
          <w:numId w:val="3"/>
        </w:numPr>
        <w:spacing w:before="0" w:after="240"/>
        <w:rPr/>
      </w:pPr>
      <w:r>
        <w:rPr/>
        <w:t>Draft Medium-term strategic plan, including Proposed programme budget 2008–2009</w:t>
      </w:r>
    </w:p>
    <w:p>
      <w:pPr>
        <w:pStyle w:val="Agendasubitem"/>
        <w:numPr>
          <w:ilvl w:val="1"/>
          <w:numId w:val="3"/>
        </w:numPr>
        <w:tabs>
          <w:tab w:val="clear" w:pos="567"/>
          <w:tab w:val="left" w:pos="1227" w:leader="none"/>
        </w:tabs>
        <w:ind w:start="1227" w:hanging="567"/>
        <w:rPr/>
      </w:pPr>
      <w:r>
        <w:rPr/>
        <w:t>Draft Medium-term strategic plan 2008–2013</w:t>
      </w:r>
    </w:p>
    <w:p>
      <w:pPr>
        <w:pStyle w:val="Agendasubitem"/>
        <w:numPr>
          <w:ilvl w:val="1"/>
          <w:numId w:val="3"/>
        </w:numPr>
        <w:tabs>
          <w:tab w:val="clear" w:pos="567"/>
          <w:tab w:val="left" w:pos="1227" w:leader="none"/>
        </w:tabs>
        <w:ind w:start="1227" w:hanging="567"/>
        <w:rPr/>
      </w:pPr>
      <w:r>
        <w:rPr/>
        <w:t>Proposed programme budget 2008–2009</w:t>
      </w:r>
    </w:p>
    <w:p>
      <w:pPr>
        <w:pStyle w:val="Agendasubitem"/>
        <w:numPr>
          <w:ilvl w:val="1"/>
          <w:numId w:val="3"/>
        </w:numPr>
        <w:tabs>
          <w:tab w:val="clear" w:pos="567"/>
          <w:tab w:val="left" w:pos="1227" w:leader="none"/>
        </w:tabs>
        <w:ind w:start="1227" w:hanging="567"/>
        <w:rPr/>
      </w:pPr>
      <w:r>
        <w:rPr/>
        <w:t>Real estate: draft capital master plan</w:t>
      </w:r>
    </w:p>
    <w:p>
      <w:pPr>
        <w:pStyle w:val="Agendasubitem"/>
        <w:numPr>
          <w:ilvl w:val="1"/>
          <w:numId w:val="3"/>
        </w:numPr>
        <w:tabs>
          <w:tab w:val="clear" w:pos="567"/>
          <w:tab w:val="left" w:pos="1227" w:leader="none"/>
        </w:tabs>
        <w:ind w:start="1227" w:hanging="567"/>
        <w:rPr/>
      </w:pPr>
      <w:r>
        <w:rPr/>
        <w:t xml:space="preserve">Eleventh General Programme of Work: monitoring implementation </w:t>
      </w:r>
    </w:p>
    <w:p>
      <w:pPr>
        <w:pStyle w:val="Agendaitem"/>
        <w:keepNext w:val="true"/>
        <w:keepLines/>
        <w:numPr>
          <w:ilvl w:val="0"/>
          <w:numId w:val="3"/>
        </w:numPr>
        <w:spacing w:before="0" w:after="240"/>
        <w:rPr/>
      </w:pPr>
      <w:r>
        <w:rPr/>
        <w:t>Technical and health matters</w:t>
      </w:r>
    </w:p>
    <w:p>
      <w:pPr>
        <w:pStyle w:val="Agendasubitem"/>
        <w:numPr>
          <w:ilvl w:val="1"/>
          <w:numId w:val="3"/>
        </w:numPr>
        <w:tabs>
          <w:tab w:val="clear" w:pos="567"/>
          <w:tab w:val="left" w:pos="1227" w:leader="none"/>
        </w:tabs>
        <w:ind w:start="1227" w:hanging="567"/>
        <w:rPr/>
      </w:pPr>
      <w:r>
        <w:rPr/>
        <w:t>Avian and pandemic influenza:</w:t>
      </w:r>
    </w:p>
    <w:p>
      <w:pPr>
        <w:pStyle w:val="Bodybulletindented"/>
        <w:numPr>
          <w:ilvl w:val="0"/>
          <w:numId w:val="10"/>
        </w:numPr>
        <w:rPr/>
      </w:pPr>
      <w:r>
        <w:rPr/>
        <w:t>Developments, response and follow-up</w:t>
      </w:r>
    </w:p>
    <w:p>
      <w:pPr>
        <w:pStyle w:val="Bodybulletindented"/>
        <w:numPr>
          <w:ilvl w:val="0"/>
          <w:numId w:val="10"/>
        </w:numPr>
        <w:rPr/>
      </w:pPr>
      <w:r>
        <w:rPr/>
        <w:t>Application of the International Health Regulations (2005)</w:t>
      </w:r>
    </w:p>
    <w:p>
      <w:pPr>
        <w:pStyle w:val="Bodybulletindented"/>
        <w:numPr>
          <w:ilvl w:val="0"/>
          <w:numId w:val="10"/>
        </w:numPr>
        <w:rPr/>
      </w:pPr>
      <w:r>
        <w:rPr/>
        <w:t>Best practice for sharing influenza viruses and sequence data</w:t>
      </w:r>
    </w:p>
    <w:p>
      <w:pPr>
        <w:pStyle w:val="Agendasubitem"/>
        <w:numPr>
          <w:ilvl w:val="1"/>
          <w:numId w:val="3"/>
        </w:numPr>
        <w:tabs>
          <w:tab w:val="clear" w:pos="567"/>
          <w:tab w:val="left" w:pos="1227" w:leader="none"/>
        </w:tabs>
        <w:ind w:start="1227" w:hanging="567"/>
        <w:rPr/>
      </w:pPr>
      <w:r>
        <w:rPr/>
        <w:t>Smallpox eradication: destruction of variola virus stocks</w:t>
      </w:r>
    </w:p>
    <w:p>
      <w:pPr>
        <w:pStyle w:val="Agendasubitem"/>
        <w:numPr>
          <w:ilvl w:val="1"/>
          <w:numId w:val="3"/>
        </w:numPr>
        <w:tabs>
          <w:tab w:val="clear" w:pos="567"/>
          <w:tab w:val="left" w:pos="1227" w:leader="none"/>
        </w:tabs>
        <w:ind w:start="1227" w:hanging="567"/>
        <w:rPr/>
      </w:pPr>
      <w:r>
        <w:rPr/>
        <w:t>Control of leishmaniasis</w:t>
      </w:r>
    </w:p>
    <w:p>
      <w:pPr>
        <w:pStyle w:val="Agendasubitem"/>
        <w:numPr>
          <w:ilvl w:val="1"/>
          <w:numId w:val="3"/>
        </w:numPr>
        <w:tabs>
          <w:tab w:val="clear" w:pos="567"/>
          <w:tab w:val="left" w:pos="1227" w:leader="none"/>
        </w:tabs>
        <w:ind w:start="1227" w:hanging="567"/>
        <w:rPr/>
      </w:pPr>
      <w:r>
        <w:rPr/>
        <w:t>Poliomyelitis: mechanism for management of potential risks to eradication</w:t>
      </w:r>
    </w:p>
    <w:p>
      <w:pPr>
        <w:pStyle w:val="Agendasubitem"/>
        <w:numPr>
          <w:ilvl w:val="1"/>
          <w:numId w:val="3"/>
        </w:numPr>
        <w:tabs>
          <w:tab w:val="clear" w:pos="567"/>
          <w:tab w:val="left" w:pos="1227" w:leader="none"/>
        </w:tabs>
        <w:ind w:start="1227" w:hanging="567"/>
        <w:rPr/>
      </w:pPr>
      <w:r>
        <w:rPr/>
        <w:t>Malaria, including proposal for establishment of Malaria Day</w:t>
      </w:r>
    </w:p>
    <w:p>
      <w:pPr>
        <w:pStyle w:val="Agendasubitem"/>
        <w:numPr>
          <w:ilvl w:val="1"/>
          <w:numId w:val="3"/>
        </w:numPr>
        <w:tabs>
          <w:tab w:val="clear" w:pos="567"/>
          <w:tab w:val="left" w:pos="1227" w:leader="none"/>
        </w:tabs>
        <w:ind w:start="1227" w:hanging="567"/>
        <w:rPr/>
      </w:pPr>
      <w:r>
        <w:rPr/>
        <w:t>Tuberculosis control: progress and long-term planning</w:t>
      </w:r>
    </w:p>
    <w:p>
      <w:pPr>
        <w:pStyle w:val="Agendasubitem"/>
        <w:numPr>
          <w:ilvl w:val="1"/>
          <w:numId w:val="3"/>
        </w:numPr>
        <w:tabs>
          <w:tab w:val="clear" w:pos="567"/>
          <w:tab w:val="left" w:pos="1227" w:leader="none"/>
        </w:tabs>
        <w:ind w:start="1227" w:hanging="567"/>
        <w:rPr/>
      </w:pPr>
      <w:r>
        <w:rPr/>
        <w:t>Evidence-based strategies and interventions to reduce alcohol-related harm</w:t>
      </w:r>
    </w:p>
    <w:p>
      <w:pPr>
        <w:pStyle w:val="Agendasubitem"/>
        <w:numPr>
          <w:ilvl w:val="1"/>
          <w:numId w:val="3"/>
        </w:numPr>
        <w:tabs>
          <w:tab w:val="clear" w:pos="567"/>
          <w:tab w:val="left" w:pos="1227" w:leader="none"/>
        </w:tabs>
        <w:ind w:start="1227" w:hanging="567"/>
        <w:jc w:val="start"/>
        <w:rPr/>
      </w:pPr>
      <w:r>
        <w:rPr/>
        <w:t>Prevention and control of noncommunicable diseases: implementation of the global strategy</w:t>
      </w:r>
    </w:p>
    <w:p>
      <w:pPr>
        <w:pStyle w:val="Agendasubitem"/>
        <w:numPr>
          <w:ilvl w:val="1"/>
          <w:numId w:val="3"/>
        </w:numPr>
        <w:tabs>
          <w:tab w:val="clear" w:pos="567"/>
          <w:tab w:val="left" w:pos="1227" w:leader="none"/>
        </w:tabs>
        <w:ind w:start="1227" w:hanging="567"/>
        <w:rPr/>
      </w:pPr>
      <w:r>
        <w:rPr/>
        <w:t>Oral health: action plan for promotion and integrated disease prevention</w:t>
      </w:r>
    </w:p>
    <w:p>
      <w:pPr>
        <w:pStyle w:val="Agendasubitem"/>
        <w:numPr>
          <w:ilvl w:val="1"/>
          <w:numId w:val="3"/>
        </w:numPr>
        <w:tabs>
          <w:tab w:val="clear" w:pos="567"/>
          <w:tab w:val="left" w:pos="1227" w:leader="none"/>
        </w:tabs>
        <w:ind w:start="1227" w:hanging="567"/>
        <w:rPr/>
      </w:pPr>
      <w:r>
        <w:rPr/>
        <w:t>Working towards universal coverage of maternal, newborn and child health interventions: biennial report</w:t>
      </w:r>
    </w:p>
    <w:p>
      <w:pPr>
        <w:pStyle w:val="Agendasubitem"/>
        <w:numPr>
          <w:ilvl w:val="1"/>
          <w:numId w:val="3"/>
        </w:numPr>
        <w:tabs>
          <w:tab w:val="clear" w:pos="567"/>
          <w:tab w:val="left" w:pos="1227" w:leader="none"/>
        </w:tabs>
        <w:ind w:start="1227" w:hanging="567"/>
        <w:rPr/>
      </w:pPr>
      <w:r>
        <w:rPr/>
        <w:t>Health promotion in a globalized world</w:t>
      </w:r>
    </w:p>
    <w:p>
      <w:pPr>
        <w:pStyle w:val="Agendasubitem"/>
        <w:numPr>
          <w:ilvl w:val="1"/>
          <w:numId w:val="3"/>
        </w:numPr>
        <w:tabs>
          <w:tab w:val="clear" w:pos="567"/>
          <w:tab w:val="left" w:pos="1227" w:leader="none"/>
        </w:tabs>
        <w:ind w:start="1227" w:hanging="567"/>
        <w:rPr/>
      </w:pPr>
      <w:r>
        <w:rPr/>
        <w:t>Integrating gender analysis and actions into the work of WHO: draft strategy</w:t>
      </w:r>
    </w:p>
    <w:p>
      <w:pPr>
        <w:pStyle w:val="Agendasubitem"/>
        <w:numPr>
          <w:ilvl w:val="1"/>
          <w:numId w:val="3"/>
        </w:numPr>
        <w:tabs>
          <w:tab w:val="clear" w:pos="567"/>
          <w:tab w:val="left" w:pos="1227" w:leader="none"/>
        </w:tabs>
        <w:ind w:start="1227" w:hanging="567"/>
        <w:rPr/>
      </w:pPr>
      <w:r>
        <w:rPr/>
        <w:t>Workers’ health: draft global plan of action</w:t>
      </w:r>
    </w:p>
    <w:p>
      <w:pPr>
        <w:pStyle w:val="Agendasubitem"/>
        <w:numPr>
          <w:ilvl w:val="1"/>
          <w:numId w:val="3"/>
        </w:numPr>
        <w:tabs>
          <w:tab w:val="clear" w:pos="567"/>
          <w:tab w:val="left" w:pos="1227" w:leader="none"/>
        </w:tabs>
        <w:ind w:start="1227" w:hanging="567"/>
        <w:rPr/>
      </w:pPr>
      <w:r>
        <w:rPr/>
        <w:t>Health systems: emergency-care systems</w:t>
      </w:r>
    </w:p>
    <w:p>
      <w:pPr>
        <w:pStyle w:val="Agendasubitem"/>
        <w:numPr>
          <w:ilvl w:val="1"/>
          <w:numId w:val="3"/>
        </w:numPr>
        <w:tabs>
          <w:tab w:val="clear" w:pos="567"/>
          <w:tab w:val="left" w:pos="1227" w:leader="none"/>
        </w:tabs>
        <w:ind w:start="1227" w:hanging="567"/>
        <w:rPr/>
      </w:pPr>
      <w:r>
        <w:rPr/>
        <w:t>Strengthening of health information systems</w:t>
      </w:r>
    </w:p>
    <w:p>
      <w:pPr>
        <w:pStyle w:val="Agendasubitem"/>
        <w:numPr>
          <w:ilvl w:val="1"/>
          <w:numId w:val="3"/>
        </w:numPr>
        <w:tabs>
          <w:tab w:val="clear" w:pos="567"/>
          <w:tab w:val="left" w:pos="1227" w:leader="none"/>
        </w:tabs>
        <w:ind w:start="1227" w:hanging="567"/>
        <w:rPr/>
      </w:pPr>
      <w:r>
        <w:rPr/>
        <w:t>WHO’s role and responsibilities in health research</w:t>
      </w:r>
    </w:p>
    <w:p>
      <w:pPr>
        <w:pStyle w:val="Agendasubitem"/>
        <w:numPr>
          <w:ilvl w:val="1"/>
          <w:numId w:val="3"/>
        </w:numPr>
        <w:tabs>
          <w:tab w:val="clear" w:pos="567"/>
          <w:tab w:val="left" w:pos="1227" w:leader="none"/>
        </w:tabs>
        <w:ind w:start="1227" w:hanging="567"/>
        <w:rPr/>
      </w:pPr>
      <w:r>
        <w:rPr/>
        <w:t>Progress in the rational use of medicines</w:t>
      </w:r>
    </w:p>
    <w:p>
      <w:pPr>
        <w:pStyle w:val="Agendasubitem"/>
        <w:numPr>
          <w:ilvl w:val="1"/>
          <w:numId w:val="3"/>
        </w:numPr>
        <w:tabs>
          <w:tab w:val="clear" w:pos="567"/>
          <w:tab w:val="left" w:pos="1227" w:leader="none"/>
        </w:tabs>
        <w:ind w:start="1227" w:hanging="567"/>
        <w:rPr/>
      </w:pPr>
      <w:r>
        <w:rPr>
          <w:lang w:val="fr-FR"/>
        </w:rPr>
        <w:t>Better medicines for children</w:t>
      </w:r>
    </w:p>
    <w:p>
      <w:pPr>
        <w:pStyle w:val="Agendasubitem"/>
        <w:numPr>
          <w:ilvl w:val="1"/>
          <w:numId w:val="3"/>
        </w:numPr>
        <w:tabs>
          <w:tab w:val="clear" w:pos="567"/>
          <w:tab w:val="left" w:pos="1227" w:leader="none"/>
        </w:tabs>
        <w:ind w:start="1227" w:hanging="567"/>
        <w:rPr/>
      </w:pPr>
      <w:r>
        <w:rPr/>
        <w:t>Health technologies</w:t>
      </w:r>
    </w:p>
    <w:p>
      <w:pPr>
        <w:pStyle w:val="Agendasubitem"/>
        <w:numPr>
          <w:ilvl w:val="1"/>
          <w:numId w:val="3"/>
        </w:numPr>
        <w:tabs>
          <w:tab w:val="clear" w:pos="567"/>
          <w:tab w:val="left" w:pos="1227" w:leader="none"/>
        </w:tabs>
        <w:ind w:start="1227" w:hanging="567"/>
        <w:jc w:val="start"/>
        <w:rPr/>
      </w:pPr>
      <w:r>
        <w:rPr>
          <w:lang w:val="en-US"/>
        </w:rPr>
        <w:t>Public health, innovation and intellectual property: progress made by the Intergovernmental Working Group</w:t>
      </w:r>
    </w:p>
    <w:p>
      <w:pPr>
        <w:pStyle w:val="Agendasubitem"/>
        <w:numPr>
          <w:ilvl w:val="1"/>
          <w:numId w:val="3"/>
        </w:numPr>
        <w:tabs>
          <w:tab w:val="clear" w:pos="567"/>
          <w:tab w:val="left" w:pos="1227" w:leader="none"/>
        </w:tabs>
        <w:ind w:start="1227" w:hanging="567"/>
        <w:rPr/>
      </w:pPr>
      <w:r>
        <w:rPr/>
        <w:t>Progress reports on technical and health matters</w:t>
      </w:r>
    </w:p>
    <w:p>
      <w:pPr>
        <w:pStyle w:val="Bodybulletindented"/>
        <w:numPr>
          <w:ilvl w:val="0"/>
          <w:numId w:val="4"/>
        </w:numPr>
        <w:ind w:start="1332" w:hanging="198"/>
        <w:rPr/>
      </w:pPr>
      <w:r>
        <w:rPr/>
        <w:t>Improving the containment of antimicrobial resistance (resolution WHA58.27)</w:t>
      </w:r>
    </w:p>
    <w:p>
      <w:pPr>
        <w:pStyle w:val="Bodybulletindented"/>
        <w:numPr>
          <w:ilvl w:val="0"/>
          <w:numId w:val="4"/>
        </w:numPr>
        <w:tabs>
          <w:tab w:val="clear" w:pos="1332"/>
          <w:tab w:val="left" w:pos="1134" w:leader="none"/>
        </w:tabs>
        <w:ind w:start="1701" w:hanging="567"/>
        <w:jc w:val="start"/>
        <w:rPr/>
      </w:pPr>
      <w:r>
        <w:rPr>
          <w:iCs/>
        </w:rPr>
        <w:t>Implementation by WHO of the recommendations of the Global Task Team on Improving AIDS Coordination among Multilateral Institutions and International Donors (resolution WHA59.12)</w:t>
      </w:r>
    </w:p>
    <w:p>
      <w:pPr>
        <w:pStyle w:val="Bodybulletindented"/>
        <w:numPr>
          <w:ilvl w:val="0"/>
          <w:numId w:val="4"/>
        </w:numPr>
        <w:ind w:start="1332" w:hanging="198"/>
        <w:rPr/>
      </w:pPr>
      <w:r>
        <w:rPr>
          <w:i/>
          <w:iCs/>
        </w:rPr>
        <w:t>World report on violence and health</w:t>
      </w:r>
      <w:r>
        <w:rPr/>
        <w:t>: implementation of recommendations</w:t>
      </w:r>
    </w:p>
    <w:p>
      <w:pPr>
        <w:pStyle w:val="Bodybulletindented"/>
        <w:numPr>
          <w:ilvl w:val="0"/>
          <w:numId w:val="4"/>
        </w:numPr>
        <w:ind w:start="1332" w:hanging="198"/>
        <w:jc w:val="start"/>
        <w:rPr/>
      </w:pPr>
      <w:r>
        <w:rPr/>
        <w:t>Promotion of road safety and traffic-injury prevention (resolution WHA57.10)</w:t>
      </w:r>
    </w:p>
    <w:p>
      <w:pPr>
        <w:pStyle w:val="Bodybulletindented"/>
        <w:numPr>
          <w:ilvl w:val="0"/>
          <w:numId w:val="4"/>
        </w:numPr>
        <w:tabs>
          <w:tab w:val="clear" w:pos="1332"/>
          <w:tab w:val="left" w:pos="1134" w:leader="none"/>
        </w:tabs>
        <w:ind w:start="1701" w:hanging="567"/>
        <w:jc w:val="start"/>
        <w:rPr>
          <w:spacing w:val="-2"/>
        </w:rPr>
      </w:pPr>
      <w:r>
        <w:rPr>
          <w:spacing w:val="-2"/>
        </w:rPr>
        <w:t>Disability, including prevention, management and rehabilitation (resolution WHA58.23)</w:t>
      </w:r>
    </w:p>
    <w:p>
      <w:pPr>
        <w:pStyle w:val="Bodybulletindented"/>
        <w:numPr>
          <w:ilvl w:val="0"/>
          <w:numId w:val="4"/>
        </w:numPr>
        <w:tabs>
          <w:tab w:val="clear" w:pos="1332"/>
          <w:tab w:val="left" w:pos="1134" w:leader="none"/>
        </w:tabs>
        <w:ind w:start="1332" w:hanging="198"/>
        <w:rPr/>
      </w:pPr>
      <w:r>
        <w:rPr/>
        <w:t>Cancer prevention and control (resolution WHA58.22): cervical cancer</w:t>
      </w:r>
    </w:p>
    <w:p>
      <w:pPr>
        <w:pStyle w:val="Bodybulletindented"/>
        <w:numPr>
          <w:ilvl w:val="0"/>
          <w:numId w:val="4"/>
        </w:numPr>
        <w:ind w:start="1332" w:hanging="198"/>
        <w:jc w:val="start"/>
        <w:rPr/>
      </w:pPr>
      <w:r>
        <w:rPr/>
        <w:t>Sustaining the elimination of iodine deficiency disorders (resolution WHA58.24)</w:t>
      </w:r>
    </w:p>
    <w:p>
      <w:pPr>
        <w:pStyle w:val="Bodybulletindented"/>
        <w:numPr>
          <w:ilvl w:val="0"/>
          <w:numId w:val="4"/>
        </w:numPr>
        <w:ind w:start="1332" w:hanging="198"/>
        <w:rPr/>
      </w:pPr>
      <w:r>
        <w:rPr/>
        <w:t>Strengthening active and healthy ageing (resolution WHA58.16)</w:t>
      </w:r>
    </w:p>
    <w:p>
      <w:pPr>
        <w:pStyle w:val="Bodybulletindented"/>
        <w:numPr>
          <w:ilvl w:val="0"/>
          <w:numId w:val="4"/>
        </w:numPr>
        <w:tabs>
          <w:tab w:val="clear" w:pos="1134"/>
          <w:tab w:val="clear" w:pos="1332"/>
        </w:tabs>
        <w:ind w:start="1760" w:hanging="626"/>
        <w:rPr/>
      </w:pPr>
      <w:r>
        <w:rPr/>
        <w:t>Emergency preparedness and response (resolution WHA59.22)</w:t>
      </w:r>
    </w:p>
    <w:p>
      <w:pPr>
        <w:pStyle w:val="Bodybulletindented"/>
        <w:numPr>
          <w:ilvl w:val="0"/>
          <w:numId w:val="4"/>
        </w:numPr>
        <w:tabs>
          <w:tab w:val="clear" w:pos="1332"/>
          <w:tab w:val="left" w:pos="1134" w:leader="none"/>
          <w:tab w:val="left" w:pos="1678" w:leader="none"/>
          <w:tab w:val="left" w:pos="1760" w:leader="none"/>
        </w:tabs>
        <w:ind w:start="1332" w:hanging="198"/>
        <w:rPr/>
      </w:pPr>
      <w:r>
        <w:rPr/>
        <w:t>Reducing global measles mortality</w:t>
      </w:r>
    </w:p>
    <w:p>
      <w:pPr>
        <w:pStyle w:val="Bodybulletindented"/>
        <w:numPr>
          <w:ilvl w:val="0"/>
          <w:numId w:val="4"/>
        </w:numPr>
        <w:ind w:start="1332" w:hanging="198"/>
        <w:rPr/>
      </w:pPr>
      <w:r>
        <w:rPr/>
        <w:t>Health Metrics Network</w:t>
      </w:r>
    </w:p>
    <w:p>
      <w:pPr>
        <w:pStyle w:val="Normal"/>
        <w:keepNext w:val="true"/>
        <w:keepLines/>
        <w:spacing w:before="0" w:after="120"/>
        <w:jc w:val="center"/>
        <w:rPr/>
      </w:pPr>
      <w:r>
        <w:rPr>
          <w:b/>
          <w:sz w:val="24"/>
        </w:rPr>
        <w:t>COMMITTEE B</w:t>
        <w:br/>
      </w:r>
    </w:p>
    <w:p>
      <w:pPr>
        <w:pStyle w:val="Agendaitem"/>
        <w:numPr>
          <w:ilvl w:val="0"/>
          <w:numId w:val="3"/>
        </w:numPr>
        <w:spacing w:before="0" w:after="200"/>
        <w:rPr/>
      </w:pPr>
      <w:r>
        <w:rPr/>
        <w:t>Opening of the Committee</w:t>
      </w:r>
      <w:r>
        <w:rPr>
          <w:rStyle w:val="FootnoteCharacters"/>
          <w:rStyle w:val="FootnoteAnchor"/>
        </w:rPr>
        <w:footnoteReference w:id="5"/>
      </w:r>
    </w:p>
    <w:p>
      <w:pPr>
        <w:pStyle w:val="Agendaitem"/>
        <w:numPr>
          <w:ilvl w:val="0"/>
          <w:numId w:val="3"/>
        </w:numPr>
        <w:spacing w:before="0" w:after="200"/>
        <w:rPr>
          <w:bCs w:val="false"/>
        </w:rPr>
      </w:pPr>
      <w:r>
        <w:rPr>
          <w:bCs w:val="false"/>
        </w:rPr>
        <w:t>Health conditions in the occupied Palestinian territory, including east Jerusalem, and in the occupied Syrian Golan</w:t>
      </w:r>
    </w:p>
    <w:p>
      <w:pPr>
        <w:pStyle w:val="Agendaitem"/>
        <w:numPr>
          <w:ilvl w:val="0"/>
          <w:numId w:val="3"/>
        </w:numPr>
        <w:spacing w:before="0" w:after="200"/>
        <w:rPr/>
      </w:pPr>
      <w:r>
        <w:rPr/>
        <w:t>Financial matters</w:t>
      </w:r>
    </w:p>
    <w:p>
      <w:pPr>
        <w:pStyle w:val="Agendasubitem"/>
        <w:numPr>
          <w:ilvl w:val="1"/>
          <w:numId w:val="3"/>
        </w:numPr>
        <w:tabs>
          <w:tab w:val="clear" w:pos="567"/>
          <w:tab w:val="left" w:pos="1227" w:leader="none"/>
        </w:tabs>
        <w:spacing w:before="0" w:after="200"/>
        <w:ind w:start="1227" w:hanging="567"/>
        <w:jc w:val="start"/>
        <w:rPr/>
      </w:pPr>
      <w:bookmarkStart w:id="0" w:name="OLE_LINK1"/>
      <w:bookmarkEnd w:id="0"/>
      <w:r>
        <w:rPr/>
        <w:t xml:space="preserve">Unaudited interim financial report on the accounts of WHO for 2006 and comments thereon made by the Programme, Budget and Administration Committee of the Executive Board </w:t>
      </w:r>
    </w:p>
    <w:p>
      <w:pPr>
        <w:pStyle w:val="Agendasubitem"/>
        <w:numPr>
          <w:ilvl w:val="1"/>
          <w:numId w:val="3"/>
        </w:numPr>
        <w:tabs>
          <w:tab w:val="clear" w:pos="567"/>
          <w:tab w:val="left" w:pos="1227" w:leader="none"/>
        </w:tabs>
        <w:spacing w:before="0" w:after="200"/>
        <w:ind w:start="1227" w:hanging="567"/>
        <w:rPr/>
      </w:pPr>
      <w:bookmarkStart w:id="1" w:name="OLE_LINK1"/>
      <w:bookmarkEnd w:id="1"/>
      <w:r>
        <w:rPr/>
        <w:t>Interim report of the External Auditor</w:t>
      </w:r>
    </w:p>
    <w:p>
      <w:pPr>
        <w:pStyle w:val="Agendasubitem"/>
        <w:numPr>
          <w:ilvl w:val="1"/>
          <w:numId w:val="3"/>
        </w:numPr>
        <w:tabs>
          <w:tab w:val="clear" w:pos="567"/>
          <w:tab w:val="left" w:pos="1227" w:leader="none"/>
        </w:tabs>
        <w:spacing w:before="0" w:after="200"/>
        <w:ind w:start="1227" w:hanging="567"/>
        <w:jc w:val="start"/>
        <w:rPr/>
      </w:pPr>
      <w:r>
        <w:rPr/>
        <w:t>Status of collection of assessed contributions, including Member States in arrears in the payment of their contributions to an extent that would justify invoking Article 7 of the Constitution</w:t>
      </w:r>
    </w:p>
    <w:p>
      <w:pPr>
        <w:pStyle w:val="Agendasubitem"/>
        <w:numPr>
          <w:ilvl w:val="1"/>
          <w:numId w:val="3"/>
        </w:numPr>
        <w:tabs>
          <w:tab w:val="clear" w:pos="567"/>
          <w:tab w:val="left" w:pos="1227" w:leader="none"/>
        </w:tabs>
        <w:spacing w:before="0" w:after="200"/>
        <w:ind w:start="1227" w:hanging="567"/>
        <w:rPr/>
      </w:pPr>
      <w:r>
        <w:rPr/>
        <w:t>[deleted]</w:t>
      </w:r>
    </w:p>
    <w:p>
      <w:pPr>
        <w:pStyle w:val="Agendasubitem"/>
        <w:numPr>
          <w:ilvl w:val="1"/>
          <w:numId w:val="3"/>
        </w:numPr>
        <w:tabs>
          <w:tab w:val="clear" w:pos="567"/>
          <w:tab w:val="left" w:pos="1227" w:leader="none"/>
        </w:tabs>
        <w:spacing w:before="0" w:after="200"/>
        <w:ind w:start="1227" w:hanging="567"/>
        <w:rPr/>
      </w:pPr>
      <w:r>
        <w:rPr/>
        <w:t>Scale of assessments 2008–2009</w:t>
      </w:r>
    </w:p>
    <w:p>
      <w:pPr>
        <w:pStyle w:val="Agendasubitem"/>
        <w:numPr>
          <w:ilvl w:val="1"/>
          <w:numId w:val="3"/>
        </w:numPr>
        <w:tabs>
          <w:tab w:val="clear" w:pos="567"/>
          <w:tab w:val="left" w:pos="1227" w:leader="none"/>
        </w:tabs>
        <w:spacing w:before="0" w:after="200"/>
        <w:ind w:start="1227" w:hanging="567"/>
        <w:rPr/>
      </w:pPr>
      <w:r>
        <w:rPr/>
        <w:t>Assessment of new Members and Associate Members</w:t>
      </w:r>
    </w:p>
    <w:p>
      <w:pPr>
        <w:pStyle w:val="Agendasubitem"/>
        <w:numPr>
          <w:ilvl w:val="1"/>
          <w:numId w:val="3"/>
        </w:numPr>
        <w:tabs>
          <w:tab w:val="clear" w:pos="567"/>
          <w:tab w:val="left" w:pos="1227" w:leader="none"/>
        </w:tabs>
        <w:spacing w:before="0" w:after="200"/>
        <w:ind w:start="1227" w:hanging="567"/>
        <w:rPr/>
      </w:pPr>
      <w:r>
        <w:rPr/>
        <w:t>Appointment of the External Auditor</w:t>
      </w:r>
    </w:p>
    <w:p>
      <w:pPr>
        <w:pStyle w:val="Agendasubitem"/>
        <w:numPr>
          <w:ilvl w:val="1"/>
          <w:numId w:val="3"/>
        </w:numPr>
        <w:tabs>
          <w:tab w:val="clear" w:pos="567"/>
          <w:tab w:val="left" w:pos="1227" w:leader="none"/>
        </w:tabs>
        <w:spacing w:before="0" w:after="200"/>
        <w:ind w:start="1227" w:hanging="567"/>
        <w:rPr/>
      </w:pPr>
      <w:r>
        <w:rPr/>
        <w:t>Financial period 2006–2007: implementation of resolution WHA58.4</w:t>
      </w:r>
    </w:p>
    <w:p>
      <w:pPr>
        <w:pStyle w:val="Agendasubitem"/>
        <w:keepNext w:val="true"/>
        <w:keepLines/>
        <w:numPr>
          <w:ilvl w:val="1"/>
          <w:numId w:val="3"/>
        </w:numPr>
        <w:tabs>
          <w:tab w:val="clear" w:pos="567"/>
          <w:tab w:val="left" w:pos="1227" w:leader="none"/>
        </w:tabs>
        <w:spacing w:before="0" w:after="200"/>
        <w:ind w:start="1227" w:hanging="567"/>
        <w:rPr/>
      </w:pPr>
      <w:r>
        <w:rPr/>
        <w:t>Amendments to the Financial Regulations and Financial Rules</w:t>
      </w:r>
    </w:p>
    <w:p>
      <w:pPr>
        <w:pStyle w:val="Bodybulletindented"/>
        <w:keepNext w:val="true"/>
        <w:keepLines/>
        <w:numPr>
          <w:ilvl w:val="0"/>
          <w:numId w:val="10"/>
        </w:numPr>
        <w:spacing w:before="0" w:after="200"/>
        <w:rPr/>
      </w:pPr>
      <w:r>
        <w:rPr/>
        <w:t>Introduction of International Public Sector Accounting Standards</w:t>
      </w:r>
    </w:p>
    <w:p>
      <w:pPr>
        <w:pStyle w:val="Agendaitem"/>
        <w:numPr>
          <w:ilvl w:val="0"/>
          <w:numId w:val="3"/>
        </w:numPr>
        <w:spacing w:before="0" w:after="200"/>
        <w:rPr/>
      </w:pPr>
      <w:r>
        <w:rPr/>
        <w:t>Report of the Internal Auditor</w:t>
      </w:r>
    </w:p>
    <w:p>
      <w:pPr>
        <w:pStyle w:val="Agendaitem"/>
        <w:numPr>
          <w:ilvl w:val="0"/>
          <w:numId w:val="3"/>
        </w:numPr>
        <w:spacing w:before="0" w:after="200"/>
        <w:rPr/>
      </w:pPr>
      <w:r>
        <w:rPr/>
        <w:t>Staffing matters</w:t>
      </w:r>
    </w:p>
    <w:p>
      <w:pPr>
        <w:pStyle w:val="Agendasubitem"/>
        <w:numPr>
          <w:ilvl w:val="1"/>
          <w:numId w:val="3"/>
        </w:numPr>
        <w:tabs>
          <w:tab w:val="clear" w:pos="567"/>
          <w:tab w:val="left" w:pos="1227" w:leader="none"/>
        </w:tabs>
        <w:spacing w:before="0" w:after="200"/>
        <w:ind w:start="1227" w:hanging="567"/>
        <w:rPr/>
      </w:pPr>
      <w:r>
        <w:rPr/>
        <w:t>Human resources: annual report</w:t>
      </w:r>
    </w:p>
    <w:p>
      <w:pPr>
        <w:pStyle w:val="Agendasubitem"/>
        <w:numPr>
          <w:ilvl w:val="1"/>
          <w:numId w:val="3"/>
        </w:numPr>
        <w:tabs>
          <w:tab w:val="clear" w:pos="567"/>
          <w:tab w:val="left" w:pos="1227" w:leader="none"/>
        </w:tabs>
        <w:spacing w:before="0" w:after="200"/>
        <w:ind w:start="1227" w:hanging="567"/>
        <w:rPr/>
      </w:pPr>
      <w:r>
        <w:rPr/>
        <w:t xml:space="preserve">Amendments to the Staff Regulations and Staff Rules </w:t>
      </w:r>
    </w:p>
    <w:p>
      <w:pPr>
        <w:pStyle w:val="Agendasubitem"/>
        <w:numPr>
          <w:ilvl w:val="1"/>
          <w:numId w:val="3"/>
        </w:numPr>
        <w:tabs>
          <w:tab w:val="clear" w:pos="567"/>
          <w:tab w:val="left" w:pos="1227" w:leader="none"/>
        </w:tabs>
        <w:spacing w:before="0" w:after="200"/>
        <w:ind w:start="1227" w:hanging="567"/>
        <w:rPr/>
      </w:pPr>
      <w:r>
        <w:rPr/>
        <w:t>Report of the United Nations Joint Staff Pension Board</w:t>
      </w:r>
    </w:p>
    <w:p>
      <w:pPr>
        <w:pStyle w:val="Agendasubitem"/>
        <w:numPr>
          <w:ilvl w:val="1"/>
          <w:numId w:val="3"/>
        </w:numPr>
        <w:tabs>
          <w:tab w:val="clear" w:pos="567"/>
          <w:tab w:val="left" w:pos="1227" w:leader="none"/>
        </w:tabs>
        <w:spacing w:before="0" w:after="200"/>
        <w:ind w:start="1227" w:hanging="567"/>
        <w:rPr/>
      </w:pPr>
      <w:r>
        <w:rPr/>
        <w:t>Appointment of representatives to the WHO Staff Pension Committee</w:t>
      </w:r>
    </w:p>
    <w:p>
      <w:pPr>
        <w:pStyle w:val="Agendaitem"/>
        <w:numPr>
          <w:ilvl w:val="0"/>
          <w:numId w:val="3"/>
        </w:numPr>
        <w:spacing w:before="0" w:after="120"/>
        <w:rPr/>
      </w:pPr>
      <w:r>
        <w:rPr>
          <w:bCs w:val="false"/>
        </w:rPr>
        <w:t>Collaboration within the United Nations system and with other intergovernmental organizations</w:t>
      </w:r>
    </w:p>
    <w:p>
      <w:pPr>
        <w:sectPr>
          <w:headerReference w:type="even" r:id="rId22"/>
          <w:headerReference w:type="default" r:id="rId23"/>
          <w:headerReference w:type="first" r:id="rId24"/>
          <w:footerReference w:type="even" r:id="rId25"/>
          <w:footerReference w:type="default" r:id="rId26"/>
          <w:footerReference w:type="first" r:id="rId27"/>
          <w:footnotePr>
            <w:numFmt w:val="decimal"/>
            <w:numRestart w:val="eachPage"/>
          </w:footnotePr>
          <w:type w:val="oddPage"/>
          <w:pgSz w:w="11906" w:h="16838"/>
          <w:pgMar w:left="1134" w:right="1134" w:gutter="567" w:header="1134" w:top="1190" w:footer="907" w:bottom="1134"/>
          <w:pgNumType w:fmt="decimal"/>
          <w:formProt w:val="false"/>
          <w:titlePg/>
          <w:textDirection w:val="lrTb"/>
          <w:docGrid w:type="default" w:linePitch="360" w:charSpace="0"/>
        </w:sectPr>
        <w:pStyle w:val="Bodybulletindented"/>
        <w:numPr>
          <w:ilvl w:val="0"/>
          <w:numId w:val="10"/>
        </w:numPr>
        <w:spacing w:before="0" w:after="0"/>
        <w:jc w:val="start"/>
        <w:rPr/>
      </w:pPr>
      <w:r>
        <w:rPr/>
        <w:t>Joint report of the Director-General and the President of the International Narcotics Control Board</w:t>
      </w:r>
      <w:r>
        <mc:AlternateContent>
          <mc:Choice Requires="wps">
            <w:drawing>
              <wp:anchor behindDoc="0" distT="0" distB="0" distL="114935" distR="114935" simplePos="0" locked="0" layoutInCell="0" allowOverlap="1" relativeHeight="7">
                <wp:simplePos x="0" y="0"/>
                <wp:positionH relativeFrom="column">
                  <wp:posOffset>2176145</wp:posOffset>
                </wp:positionH>
                <wp:positionV relativeFrom="paragraph">
                  <wp:posOffset>976630</wp:posOffset>
                </wp:positionV>
                <wp:extent cx="1332230" cy="189865"/>
                <wp:effectExtent l="0" t="0" r="0" b="0"/>
                <wp:wrapNone/>
                <wp:docPr id="1" name="Frame1"/>
                <a:graphic xmlns:a="http://schemas.openxmlformats.org/drawingml/2006/main">
                  <a:graphicData uri="http://schemas.microsoft.com/office/word/2010/wordprocessingShape">
                    <wps:wsp>
                      <wps:cNvSpPr txBox="1"/>
                      <wps:spPr>
                        <a:xfrm>
                          <a:off x="0" y="0"/>
                          <a:ext cx="1332230" cy="189865"/>
                        </a:xfrm>
                        <a:prstGeom prst="rect"/>
                        <a:solidFill>
                          <a:srgbClr val="FFFFFF">
                            <a:alpha val="0"/>
                          </a:srgbClr>
                        </a:solidFill>
                      </wps:spPr>
                      <wps:txbx>
                        <w:txbxContent>
                          <w:p>
                            <w:pPr>
                              <w:pStyle w:val="Normal"/>
                              <w:spacing w:before="0" w:after="260"/>
                              <w:jc w:val="center"/>
                              <w:rPr/>
                            </w:pPr>
                            <w:r>
                              <w:rPr/>
                              <w:t>_______________</w:t>
                            </w:r>
                          </w:p>
                        </w:txbxContent>
                      </wps:txbx>
                      <wps:bodyPr anchor="t" lIns="635" tIns="635" rIns="635" bIns="635">
                        <a:noAutofit/>
                      </wps:bodyPr>
                    </wps:wsp>
                  </a:graphicData>
                </a:graphic>
              </wp:anchor>
            </w:drawing>
          </mc:Choice>
          <mc:Fallback>
            <w:pict>
              <v:rect fillcolor="#FFFFFF" style="position:absolute;rotation:-0;width:104.9pt;height:14.95pt;mso-wrap-distance-left:9.05pt;mso-wrap-distance-right:9.05pt;mso-wrap-distance-top:0pt;mso-wrap-distance-bottom:0pt;margin-top:76.9pt;mso-position-vertical-relative:text;margin-left:171.35pt;mso-position-horizontal-relative:text">
                <v:fill opacity="0f"/>
                <v:textbox inset="0.000694444444444445in,0.000694444444444445in,0.000694444444444445in,0.000694444444444445in">
                  <w:txbxContent>
                    <w:p>
                      <w:pPr>
                        <w:pStyle w:val="Normal"/>
                        <w:spacing w:before="0" w:after="260"/>
                        <w:jc w:val="center"/>
                        <w:rPr/>
                      </w:pPr>
                      <w:r>
                        <w:rPr/>
                        <w:t>_______________</w:t>
                      </w:r>
                    </w:p>
                  </w:txbxContent>
                </v:textbox>
                <w10:wrap type="none"/>
              </v:rect>
            </w:pict>
          </mc:Fallback>
        </mc:AlternateContent>
      </w:r>
    </w:p>
    <w:p>
      <w:pPr>
        <w:pStyle w:val="Normal"/>
        <w:rPr/>
      </w:pPr>
      <w:r>
        <w:rPr/>
      </w:r>
    </w:p>
    <w:p>
      <w:pPr>
        <w:pStyle w:val="Normal"/>
        <w:rPr/>
      </w:pPr>
      <w:r>
        <w:rPr/>
      </w:r>
    </w:p>
    <w:p>
      <w:pPr>
        <w:pStyle w:val="Normal"/>
        <w:spacing w:before="0" w:after="0"/>
        <w:rPr/>
      </w:pPr>
      <w:r>
        <w:rPr/>
      </w:r>
    </w:p>
    <w:p>
      <w:pPr>
        <w:pStyle w:val="Normal"/>
        <w:jc w:val="center"/>
        <w:rPr/>
      </w:pPr>
      <w:r>
        <w:rPr>
          <w:b/>
          <w:sz w:val="28"/>
        </w:rPr>
        <w:t>LIST OF DOCUMENTS</w:t>
      </w:r>
    </w:p>
    <w:p>
      <w:pPr>
        <w:pStyle w:val="Normal"/>
        <w:jc w:val="center"/>
        <w:rPr/>
      </w:pPr>
      <w:r>
        <w:rPr>
          <w:b/>
          <w:sz w:val="28"/>
        </w:rPr>
      </w:r>
    </w:p>
    <w:tbl>
      <w:tblPr>
        <w:tblW w:w="9287" w:type="dxa"/>
        <w:jc w:val="center"/>
        <w:tblInd w:w="0" w:type="dxa"/>
        <w:tblLayout w:type="fixed"/>
        <w:tblCellMar>
          <w:top w:w="0" w:type="dxa"/>
          <w:start w:w="142" w:type="dxa"/>
          <w:bottom w:w="0" w:type="dxa"/>
          <w:end w:w="142" w:type="dxa"/>
        </w:tblCellMar>
      </w:tblPr>
      <w:tblGrid>
        <w:gridCol w:w="2835"/>
        <w:gridCol w:w="793"/>
        <w:gridCol w:w="5659"/>
      </w:tblGrid>
      <w:tr>
        <w:trPr/>
        <w:tc>
          <w:tcPr>
            <w:tcW w:w="2835" w:type="dxa"/>
            <w:tcBorders/>
          </w:tcPr>
          <w:p>
            <w:pPr>
              <w:pStyle w:val="Normal"/>
              <w:widowControl/>
              <w:bidi w:val="0"/>
              <w:spacing w:before="0" w:after="260"/>
              <w:jc w:val="both"/>
              <w:rPr/>
            </w:pPr>
            <w:r>
              <w:rPr/>
              <w:t>A60/1 Rev.1</w:t>
            </w:r>
          </w:p>
        </w:tc>
        <w:tc>
          <w:tcPr>
            <w:tcW w:w="6452" w:type="dxa"/>
            <w:gridSpan w:val="2"/>
            <w:tcBorders/>
          </w:tcPr>
          <w:p>
            <w:pPr>
              <w:pStyle w:val="Normal"/>
              <w:spacing w:before="0" w:after="260"/>
              <w:jc w:val="start"/>
              <w:rPr/>
            </w:pPr>
            <w:r>
              <w:rPr/>
              <w:t>Agenda</w:t>
            </w:r>
            <w:r>
              <w:rPr>
                <w:rStyle w:val="FootnoteCharacters"/>
                <w:rStyle w:val="FootnoteAnchor"/>
              </w:rPr>
              <w:footnoteReference w:id="6"/>
            </w:r>
          </w:p>
        </w:tc>
      </w:tr>
      <w:tr>
        <w:trPr/>
        <w:tc>
          <w:tcPr>
            <w:tcW w:w="2835" w:type="dxa"/>
            <w:tcBorders/>
          </w:tcPr>
          <w:p>
            <w:pPr>
              <w:pStyle w:val="Normal"/>
              <w:widowControl/>
              <w:bidi w:val="0"/>
              <w:spacing w:before="0" w:after="260"/>
              <w:jc w:val="both"/>
              <w:rPr/>
            </w:pPr>
            <w:r>
              <w:rPr/>
              <w:t>A60/2</w:t>
            </w:r>
          </w:p>
        </w:tc>
        <w:tc>
          <w:tcPr>
            <w:tcW w:w="6452" w:type="dxa"/>
            <w:gridSpan w:val="2"/>
            <w:tcBorders/>
          </w:tcPr>
          <w:p>
            <w:pPr>
              <w:pStyle w:val="Normal"/>
              <w:spacing w:before="0" w:after="260"/>
              <w:jc w:val="start"/>
              <w:rPr>
                <w:lang w:val="en-US"/>
              </w:rPr>
            </w:pPr>
            <w:r>
              <w:rPr>
                <w:lang w:val="en-US"/>
              </w:rPr>
              <w:t>Report of the Executive Board on its 118th, 119th and 120th sessions</w:t>
            </w:r>
          </w:p>
        </w:tc>
      </w:tr>
      <w:tr>
        <w:trPr/>
        <w:tc>
          <w:tcPr>
            <w:tcW w:w="2835" w:type="dxa"/>
            <w:tcBorders/>
          </w:tcPr>
          <w:p>
            <w:pPr>
              <w:pStyle w:val="Normal"/>
              <w:widowControl/>
              <w:bidi w:val="0"/>
              <w:spacing w:before="0" w:after="260"/>
              <w:jc w:val="both"/>
              <w:rPr>
                <w:lang w:val="en-US"/>
              </w:rPr>
            </w:pPr>
            <w:r>
              <w:rPr/>
              <w:t>A60/3</w:t>
            </w:r>
          </w:p>
        </w:tc>
        <w:tc>
          <w:tcPr>
            <w:tcW w:w="6452" w:type="dxa"/>
            <w:gridSpan w:val="2"/>
            <w:tcBorders/>
          </w:tcPr>
          <w:p>
            <w:pPr>
              <w:pStyle w:val="Normal"/>
              <w:spacing w:before="0" w:after="260"/>
              <w:jc w:val="start"/>
              <w:rPr>
                <w:lang w:val="en-US"/>
              </w:rPr>
            </w:pPr>
            <w:r>
              <w:rPr/>
              <w:t>Address by Dr Margaret Chan, Director-General, to the Sixtieth World Health Assembly</w:t>
            </w:r>
          </w:p>
        </w:tc>
      </w:tr>
      <w:tr>
        <w:trPr/>
        <w:tc>
          <w:tcPr>
            <w:tcW w:w="2835" w:type="dxa"/>
            <w:tcBorders/>
          </w:tcPr>
          <w:p>
            <w:pPr>
              <w:pStyle w:val="Normal"/>
              <w:widowControl/>
              <w:bidi w:val="0"/>
              <w:spacing w:before="0" w:after="260"/>
              <w:jc w:val="both"/>
              <w:rPr>
                <w:lang w:val="en-US"/>
              </w:rPr>
            </w:pPr>
            <w:r>
              <w:rPr/>
              <w:t>A60/4</w:t>
            </w:r>
          </w:p>
        </w:tc>
        <w:tc>
          <w:tcPr>
            <w:tcW w:w="6452" w:type="dxa"/>
            <w:gridSpan w:val="2"/>
            <w:tcBorders/>
          </w:tcPr>
          <w:p>
            <w:pPr>
              <w:pStyle w:val="Normal"/>
              <w:spacing w:before="0" w:after="260"/>
              <w:jc w:val="start"/>
              <w:rPr/>
            </w:pPr>
            <w:r>
              <w:rPr>
                <w:lang w:val="en-US"/>
              </w:rPr>
              <w:t>Awards. Amendments to the Statutes governing the Ihsan Dogramaci Family Health Foundation</w:t>
            </w:r>
          </w:p>
        </w:tc>
      </w:tr>
      <w:tr>
        <w:trPr/>
        <w:tc>
          <w:tcPr>
            <w:tcW w:w="2835" w:type="dxa"/>
            <w:tcBorders/>
          </w:tcPr>
          <w:p>
            <w:pPr>
              <w:pStyle w:val="Normal"/>
              <w:widowControl/>
              <w:bidi w:val="0"/>
              <w:spacing w:before="0" w:after="260"/>
              <w:jc w:val="both"/>
              <w:rPr>
                <w:lang w:val="en-US"/>
              </w:rPr>
            </w:pPr>
            <w:r>
              <w:rPr/>
              <w:t>A60/5</w:t>
            </w:r>
          </w:p>
        </w:tc>
        <w:tc>
          <w:tcPr>
            <w:tcW w:w="6452" w:type="dxa"/>
            <w:gridSpan w:val="2"/>
            <w:tcBorders/>
          </w:tcPr>
          <w:p>
            <w:pPr>
              <w:pStyle w:val="Normal"/>
              <w:spacing w:before="0" w:after="260"/>
              <w:jc w:val="start"/>
              <w:rPr>
                <w:lang w:val="en-US"/>
              </w:rPr>
            </w:pPr>
            <w:r>
              <w:rPr>
                <w:lang w:val="en-US"/>
              </w:rPr>
              <w:t>Real estate: draft capital master plan</w:t>
            </w:r>
          </w:p>
        </w:tc>
      </w:tr>
      <w:tr>
        <w:trPr/>
        <w:tc>
          <w:tcPr>
            <w:tcW w:w="2835" w:type="dxa"/>
            <w:tcBorders/>
          </w:tcPr>
          <w:p>
            <w:pPr>
              <w:pStyle w:val="Normal"/>
              <w:widowControl/>
              <w:bidi w:val="0"/>
              <w:spacing w:before="0" w:after="260"/>
              <w:jc w:val="both"/>
              <w:rPr>
                <w:lang w:val="en-US"/>
              </w:rPr>
            </w:pPr>
            <w:r>
              <w:rPr/>
              <w:t>A60/6</w:t>
            </w:r>
          </w:p>
        </w:tc>
        <w:tc>
          <w:tcPr>
            <w:tcW w:w="6452" w:type="dxa"/>
            <w:gridSpan w:val="2"/>
            <w:tcBorders/>
          </w:tcPr>
          <w:p>
            <w:pPr>
              <w:pStyle w:val="Normal"/>
              <w:spacing w:before="0" w:after="260"/>
              <w:jc w:val="start"/>
              <w:rPr>
                <w:lang w:val="en-US"/>
              </w:rPr>
            </w:pPr>
            <w:r>
              <w:rPr>
                <w:lang w:val="en-US"/>
              </w:rPr>
              <w:t>Eleventh General Programme of Work: monitoring implementation</w:t>
            </w:r>
          </w:p>
        </w:tc>
      </w:tr>
      <w:tr>
        <w:trPr/>
        <w:tc>
          <w:tcPr>
            <w:tcW w:w="2835" w:type="dxa"/>
            <w:tcBorders/>
          </w:tcPr>
          <w:p>
            <w:pPr>
              <w:pStyle w:val="Normal"/>
              <w:widowControl/>
              <w:bidi w:val="0"/>
              <w:spacing w:before="0" w:after="260"/>
              <w:jc w:val="both"/>
              <w:rPr>
                <w:lang w:val="en-US"/>
              </w:rPr>
            </w:pPr>
            <w:r>
              <w:rPr/>
              <w:t>A60/7</w:t>
            </w:r>
          </w:p>
        </w:tc>
        <w:tc>
          <w:tcPr>
            <w:tcW w:w="6452" w:type="dxa"/>
            <w:gridSpan w:val="2"/>
            <w:tcBorders/>
          </w:tcPr>
          <w:p>
            <w:pPr>
              <w:pStyle w:val="Normal"/>
              <w:spacing w:before="0" w:after="260"/>
              <w:jc w:val="start"/>
              <w:rPr/>
            </w:pPr>
            <w:r>
              <w:rPr>
                <w:lang w:val="en-US"/>
              </w:rPr>
              <w:t>Avian and pandemic influenza: developments, response and</w:t>
              <w:br/>
              <w:t>follow-up</w:t>
            </w:r>
          </w:p>
        </w:tc>
      </w:tr>
      <w:tr>
        <w:trPr/>
        <w:tc>
          <w:tcPr>
            <w:tcW w:w="2835" w:type="dxa"/>
            <w:tcBorders/>
          </w:tcPr>
          <w:p>
            <w:pPr>
              <w:pStyle w:val="Normal"/>
              <w:spacing w:before="0" w:after="260"/>
              <w:rPr>
                <w:lang w:val="en-US"/>
              </w:rPr>
            </w:pPr>
            <w:r>
              <w:rPr>
                <w:lang w:val="en-US"/>
              </w:rPr>
              <w:t>A60/8</w:t>
            </w:r>
          </w:p>
        </w:tc>
        <w:tc>
          <w:tcPr>
            <w:tcW w:w="6452" w:type="dxa"/>
            <w:gridSpan w:val="2"/>
            <w:tcBorders/>
          </w:tcPr>
          <w:p>
            <w:pPr>
              <w:pStyle w:val="Normal"/>
              <w:spacing w:before="0" w:after="260"/>
              <w:jc w:val="start"/>
              <w:rPr>
                <w:lang w:val="en-US"/>
              </w:rPr>
            </w:pPr>
            <w:r>
              <w:rPr>
                <w:lang w:val="en-US"/>
              </w:rPr>
              <w:t>Avian and pandemic influenza: application of the International Health Regulations (2005)</w:t>
            </w:r>
          </w:p>
        </w:tc>
      </w:tr>
      <w:tr>
        <w:trPr/>
        <w:tc>
          <w:tcPr>
            <w:tcW w:w="2835" w:type="dxa"/>
            <w:tcBorders/>
          </w:tcPr>
          <w:p>
            <w:pPr>
              <w:pStyle w:val="Normal"/>
              <w:spacing w:before="0" w:after="260"/>
              <w:rPr>
                <w:lang w:val="en-US"/>
              </w:rPr>
            </w:pPr>
            <w:r>
              <w:rPr>
                <w:lang w:val="en-US"/>
              </w:rPr>
              <w:t>A60/9</w:t>
            </w:r>
          </w:p>
        </w:tc>
        <w:tc>
          <w:tcPr>
            <w:tcW w:w="6452" w:type="dxa"/>
            <w:gridSpan w:val="2"/>
            <w:tcBorders/>
          </w:tcPr>
          <w:p>
            <w:pPr>
              <w:pStyle w:val="Normal"/>
              <w:spacing w:before="0" w:after="260"/>
              <w:jc w:val="start"/>
              <w:rPr>
                <w:lang w:val="en-US"/>
              </w:rPr>
            </w:pPr>
            <w:r>
              <w:rPr>
                <w:lang w:val="en-US"/>
              </w:rPr>
              <w:t>Smallpox eradication: destruction of variola virus stocks</w:t>
            </w:r>
          </w:p>
        </w:tc>
      </w:tr>
      <w:tr>
        <w:trPr/>
        <w:tc>
          <w:tcPr>
            <w:tcW w:w="2835" w:type="dxa"/>
            <w:tcBorders/>
          </w:tcPr>
          <w:p>
            <w:pPr>
              <w:pStyle w:val="Normal"/>
              <w:widowControl/>
              <w:bidi w:val="0"/>
              <w:spacing w:before="0" w:after="260"/>
              <w:jc w:val="both"/>
              <w:rPr>
                <w:lang w:val="en-US"/>
              </w:rPr>
            </w:pPr>
            <w:r>
              <w:rPr/>
              <w:t>A60/10</w:t>
            </w:r>
          </w:p>
        </w:tc>
        <w:tc>
          <w:tcPr>
            <w:tcW w:w="6452" w:type="dxa"/>
            <w:gridSpan w:val="2"/>
            <w:tcBorders/>
          </w:tcPr>
          <w:p>
            <w:pPr>
              <w:pStyle w:val="Normal"/>
              <w:spacing w:before="0" w:after="260"/>
              <w:jc w:val="start"/>
              <w:rPr>
                <w:lang w:val="en-US"/>
              </w:rPr>
            </w:pPr>
            <w:r>
              <w:rPr/>
              <w:t>Control of leishmaniasis</w:t>
            </w:r>
          </w:p>
        </w:tc>
      </w:tr>
      <w:tr>
        <w:trPr/>
        <w:tc>
          <w:tcPr>
            <w:tcW w:w="2835" w:type="dxa"/>
            <w:tcBorders/>
          </w:tcPr>
          <w:p>
            <w:pPr>
              <w:pStyle w:val="Normal"/>
              <w:widowControl/>
              <w:bidi w:val="0"/>
              <w:spacing w:before="0" w:after="260"/>
              <w:jc w:val="both"/>
              <w:rPr>
                <w:lang w:val="en-US"/>
              </w:rPr>
            </w:pPr>
            <w:r>
              <w:rPr/>
              <w:t>A60/11</w:t>
            </w:r>
          </w:p>
        </w:tc>
        <w:tc>
          <w:tcPr>
            <w:tcW w:w="6452" w:type="dxa"/>
            <w:gridSpan w:val="2"/>
            <w:tcBorders/>
          </w:tcPr>
          <w:p>
            <w:pPr>
              <w:pStyle w:val="Normal"/>
              <w:spacing w:before="0" w:after="260"/>
              <w:jc w:val="start"/>
              <w:rPr>
                <w:lang w:val="en-US"/>
              </w:rPr>
            </w:pPr>
            <w:r>
              <w:rPr>
                <w:lang w:val="en-US"/>
              </w:rPr>
              <w:t>Poliomyelitis: mechanism for management of potential risks to eradication</w:t>
            </w:r>
          </w:p>
        </w:tc>
      </w:tr>
      <w:tr>
        <w:trPr/>
        <w:tc>
          <w:tcPr>
            <w:tcW w:w="2835" w:type="dxa"/>
            <w:tcBorders/>
          </w:tcPr>
          <w:p>
            <w:pPr>
              <w:pStyle w:val="Normal"/>
              <w:widowControl/>
              <w:bidi w:val="0"/>
              <w:spacing w:before="0" w:after="260"/>
              <w:jc w:val="both"/>
              <w:rPr>
                <w:lang w:val="en-US"/>
              </w:rPr>
            </w:pPr>
            <w:r>
              <w:rPr/>
              <w:t>A60/12</w:t>
            </w:r>
          </w:p>
        </w:tc>
        <w:tc>
          <w:tcPr>
            <w:tcW w:w="6452" w:type="dxa"/>
            <w:gridSpan w:val="2"/>
            <w:tcBorders/>
          </w:tcPr>
          <w:p>
            <w:pPr>
              <w:pStyle w:val="Normal"/>
              <w:spacing w:before="0" w:after="260"/>
              <w:jc w:val="start"/>
              <w:rPr>
                <w:lang w:val="en-US"/>
              </w:rPr>
            </w:pPr>
            <w:r>
              <w:rPr>
                <w:lang w:val="en-US"/>
              </w:rPr>
              <w:t>Malaria, including proposal for establishment of Malaria Day</w:t>
            </w:r>
          </w:p>
        </w:tc>
      </w:tr>
      <w:tr>
        <w:trPr/>
        <w:tc>
          <w:tcPr>
            <w:tcW w:w="2835" w:type="dxa"/>
            <w:tcBorders/>
          </w:tcPr>
          <w:p>
            <w:pPr>
              <w:pStyle w:val="Normal"/>
              <w:widowControl/>
              <w:bidi w:val="0"/>
              <w:spacing w:before="0" w:after="260"/>
              <w:jc w:val="both"/>
              <w:rPr>
                <w:lang w:val="en-US"/>
              </w:rPr>
            </w:pPr>
            <w:r>
              <w:rPr/>
              <w:t>A60/13</w:t>
            </w:r>
          </w:p>
        </w:tc>
        <w:tc>
          <w:tcPr>
            <w:tcW w:w="6452" w:type="dxa"/>
            <w:gridSpan w:val="2"/>
            <w:tcBorders/>
          </w:tcPr>
          <w:p>
            <w:pPr>
              <w:pStyle w:val="Normal"/>
              <w:spacing w:before="0" w:after="260"/>
              <w:jc w:val="start"/>
              <w:rPr>
                <w:lang w:val="en-US"/>
              </w:rPr>
            </w:pPr>
            <w:r>
              <w:rPr>
                <w:lang w:val="en-US"/>
              </w:rPr>
              <w:t>Tuberculosis control: progress and long-term planning</w:t>
            </w:r>
          </w:p>
        </w:tc>
      </w:tr>
      <w:tr>
        <w:trPr/>
        <w:tc>
          <w:tcPr>
            <w:tcW w:w="2835" w:type="dxa"/>
            <w:tcBorders/>
          </w:tcPr>
          <w:p>
            <w:pPr>
              <w:pStyle w:val="Normal"/>
              <w:widowControl/>
              <w:bidi w:val="0"/>
              <w:spacing w:before="0" w:after="260"/>
              <w:jc w:val="both"/>
              <w:rPr>
                <w:lang w:val="en-US"/>
              </w:rPr>
            </w:pPr>
            <w:r>
              <w:rPr/>
              <w:t>A60/14</w:t>
            </w:r>
          </w:p>
        </w:tc>
        <w:tc>
          <w:tcPr>
            <w:tcW w:w="6452" w:type="dxa"/>
            <w:gridSpan w:val="2"/>
            <w:tcBorders/>
          </w:tcPr>
          <w:p>
            <w:pPr>
              <w:pStyle w:val="Normal"/>
              <w:spacing w:before="0" w:after="260"/>
              <w:jc w:val="start"/>
              <w:rPr>
                <w:lang w:val="en-US"/>
              </w:rPr>
            </w:pPr>
            <w:r>
              <w:rPr>
                <w:lang w:val="en-US"/>
              </w:rPr>
              <w:t>Evidence-based strategies and interventions to reduce alcohol-related harm</w:t>
            </w:r>
          </w:p>
        </w:tc>
      </w:tr>
      <w:tr>
        <w:trPr/>
        <w:tc>
          <w:tcPr>
            <w:tcW w:w="2835" w:type="dxa"/>
            <w:tcBorders/>
          </w:tcPr>
          <w:p>
            <w:pPr>
              <w:pStyle w:val="Normal"/>
              <w:widowControl/>
              <w:bidi w:val="0"/>
              <w:spacing w:before="0" w:after="260"/>
              <w:jc w:val="both"/>
              <w:rPr>
                <w:lang w:val="en-US"/>
              </w:rPr>
            </w:pPr>
            <w:r>
              <w:rPr/>
              <w:t>A60/14 Add.1</w:t>
            </w:r>
          </w:p>
        </w:tc>
        <w:tc>
          <w:tcPr>
            <w:tcW w:w="6452" w:type="dxa"/>
            <w:gridSpan w:val="2"/>
            <w:tcBorders/>
          </w:tcPr>
          <w:p>
            <w:pPr>
              <w:pStyle w:val="Normal"/>
              <w:spacing w:before="0" w:after="260"/>
              <w:jc w:val="start"/>
              <w:rPr/>
            </w:pPr>
            <w:r>
              <w:rPr>
                <w:lang w:val="en-US"/>
              </w:rPr>
              <w:t>Evidence-based strategies and interventions to reduce alcohol-related harm. Global assessment of public-health problems caused by harmful use of alcohol</w:t>
            </w:r>
          </w:p>
        </w:tc>
      </w:tr>
      <w:tr>
        <w:trPr/>
        <w:tc>
          <w:tcPr>
            <w:tcW w:w="2835" w:type="dxa"/>
            <w:tcBorders/>
          </w:tcPr>
          <w:p>
            <w:pPr>
              <w:pStyle w:val="Normal"/>
              <w:keepNext w:val="true"/>
              <w:keepLines/>
              <w:spacing w:before="0" w:after="260"/>
              <w:rPr>
                <w:lang w:val="en-US"/>
              </w:rPr>
            </w:pPr>
            <w:r>
              <w:rPr/>
              <w:t>A60/15</w:t>
            </w:r>
          </w:p>
        </w:tc>
        <w:tc>
          <w:tcPr>
            <w:tcW w:w="6452" w:type="dxa"/>
            <w:gridSpan w:val="2"/>
            <w:tcBorders/>
          </w:tcPr>
          <w:p>
            <w:pPr>
              <w:pStyle w:val="Normal"/>
              <w:keepNext w:val="true"/>
              <w:keepLines/>
              <w:spacing w:before="0" w:after="260"/>
              <w:jc w:val="start"/>
              <w:rPr>
                <w:lang w:val="en-US"/>
              </w:rPr>
            </w:pPr>
            <w:r>
              <w:rPr>
                <w:lang w:val="en-US"/>
              </w:rPr>
              <w:t>Prevention and control of noncommunicable diseases: implementation of the global strategy</w:t>
            </w:r>
          </w:p>
        </w:tc>
      </w:tr>
      <w:tr>
        <w:trPr/>
        <w:tc>
          <w:tcPr>
            <w:tcW w:w="2835" w:type="dxa"/>
            <w:tcBorders/>
          </w:tcPr>
          <w:p>
            <w:pPr>
              <w:pStyle w:val="Normal"/>
              <w:widowControl/>
              <w:bidi w:val="0"/>
              <w:spacing w:before="0" w:after="260"/>
              <w:jc w:val="both"/>
              <w:rPr>
                <w:lang w:val="en-US"/>
              </w:rPr>
            </w:pPr>
            <w:r>
              <w:rPr/>
              <w:t>A60/16</w:t>
            </w:r>
          </w:p>
        </w:tc>
        <w:tc>
          <w:tcPr>
            <w:tcW w:w="6452" w:type="dxa"/>
            <w:gridSpan w:val="2"/>
            <w:tcBorders/>
          </w:tcPr>
          <w:p>
            <w:pPr>
              <w:pStyle w:val="Normal"/>
              <w:spacing w:before="0" w:after="260"/>
              <w:jc w:val="start"/>
              <w:rPr>
                <w:lang w:val="en-US"/>
              </w:rPr>
            </w:pPr>
            <w:r>
              <w:rPr>
                <w:lang w:val="en-US"/>
              </w:rPr>
              <w:t>Oral health: action plan for promotion and integrated disease prevention</w:t>
            </w:r>
          </w:p>
        </w:tc>
      </w:tr>
      <w:tr>
        <w:trPr/>
        <w:tc>
          <w:tcPr>
            <w:tcW w:w="2835" w:type="dxa"/>
            <w:tcBorders/>
          </w:tcPr>
          <w:p>
            <w:pPr>
              <w:pStyle w:val="Normal"/>
              <w:widowControl/>
              <w:bidi w:val="0"/>
              <w:spacing w:before="0" w:after="260"/>
              <w:jc w:val="both"/>
              <w:rPr>
                <w:lang w:val="en-US"/>
              </w:rPr>
            </w:pPr>
            <w:r>
              <w:rPr/>
              <w:t>A60/17</w:t>
            </w:r>
          </w:p>
        </w:tc>
        <w:tc>
          <w:tcPr>
            <w:tcW w:w="6452" w:type="dxa"/>
            <w:gridSpan w:val="2"/>
            <w:tcBorders/>
          </w:tcPr>
          <w:p>
            <w:pPr>
              <w:pStyle w:val="Normal"/>
              <w:spacing w:before="0" w:after="260"/>
              <w:jc w:val="start"/>
              <w:rPr>
                <w:lang w:val="en-US"/>
              </w:rPr>
            </w:pPr>
            <w:r>
              <w:rPr>
                <w:lang w:val="en-US"/>
              </w:rPr>
              <w:t>Working towards universal coverage of maternal, newborn and child health interventions: biennial report</w:t>
            </w:r>
          </w:p>
        </w:tc>
      </w:tr>
      <w:tr>
        <w:trPr/>
        <w:tc>
          <w:tcPr>
            <w:tcW w:w="2835" w:type="dxa"/>
            <w:tcBorders/>
          </w:tcPr>
          <w:p>
            <w:pPr>
              <w:pStyle w:val="Normal"/>
              <w:widowControl/>
              <w:bidi w:val="0"/>
              <w:spacing w:before="0" w:after="260"/>
              <w:jc w:val="both"/>
              <w:rPr>
                <w:lang w:val="en-US"/>
              </w:rPr>
            </w:pPr>
            <w:r>
              <w:rPr/>
              <w:t>A60/18</w:t>
            </w:r>
          </w:p>
        </w:tc>
        <w:tc>
          <w:tcPr>
            <w:tcW w:w="6452" w:type="dxa"/>
            <w:gridSpan w:val="2"/>
            <w:tcBorders/>
          </w:tcPr>
          <w:p>
            <w:pPr>
              <w:pStyle w:val="Normal"/>
              <w:spacing w:before="0" w:after="260"/>
              <w:jc w:val="start"/>
              <w:rPr>
                <w:lang w:val="en-US"/>
              </w:rPr>
            </w:pPr>
            <w:r>
              <w:rPr>
                <w:lang w:val="en-US"/>
              </w:rPr>
              <w:t>Health promotion in a globalized world</w:t>
            </w:r>
          </w:p>
        </w:tc>
      </w:tr>
      <w:tr>
        <w:trPr/>
        <w:tc>
          <w:tcPr>
            <w:tcW w:w="2835" w:type="dxa"/>
            <w:tcBorders/>
          </w:tcPr>
          <w:p>
            <w:pPr>
              <w:pStyle w:val="Normal"/>
              <w:widowControl/>
              <w:bidi w:val="0"/>
              <w:spacing w:before="0" w:after="260"/>
              <w:jc w:val="both"/>
              <w:rPr>
                <w:lang w:val="en-US"/>
              </w:rPr>
            </w:pPr>
            <w:r>
              <w:rPr/>
              <w:t>A60/19</w:t>
            </w:r>
          </w:p>
        </w:tc>
        <w:tc>
          <w:tcPr>
            <w:tcW w:w="6452" w:type="dxa"/>
            <w:gridSpan w:val="2"/>
            <w:tcBorders/>
          </w:tcPr>
          <w:p>
            <w:pPr>
              <w:pStyle w:val="Normal"/>
              <w:spacing w:before="0" w:after="260"/>
              <w:jc w:val="start"/>
              <w:rPr>
                <w:lang w:val="en-US"/>
              </w:rPr>
            </w:pPr>
            <w:r>
              <w:rPr>
                <w:lang w:val="en-US"/>
              </w:rPr>
              <w:t>Integrating gender analysis and actions into the work of WHO: draft strategy</w:t>
            </w:r>
            <w:r>
              <w:rPr>
                <w:rStyle w:val="FootnoteCharacters"/>
                <w:rStyle w:val="FootnoteAnchor"/>
              </w:rPr>
              <w:footnoteReference w:id="7"/>
            </w:r>
          </w:p>
        </w:tc>
      </w:tr>
      <w:tr>
        <w:trPr/>
        <w:tc>
          <w:tcPr>
            <w:tcW w:w="2835" w:type="dxa"/>
            <w:tcBorders/>
          </w:tcPr>
          <w:p>
            <w:pPr>
              <w:pStyle w:val="Normal"/>
              <w:widowControl/>
              <w:bidi w:val="0"/>
              <w:spacing w:before="0" w:after="260"/>
              <w:jc w:val="both"/>
              <w:rPr>
                <w:lang w:val="en-US"/>
              </w:rPr>
            </w:pPr>
            <w:r>
              <w:rPr/>
              <w:t>A60/20</w:t>
            </w:r>
          </w:p>
        </w:tc>
        <w:tc>
          <w:tcPr>
            <w:tcW w:w="6452" w:type="dxa"/>
            <w:gridSpan w:val="2"/>
            <w:tcBorders/>
          </w:tcPr>
          <w:p>
            <w:pPr>
              <w:pStyle w:val="Normal"/>
              <w:spacing w:before="0" w:after="260"/>
              <w:jc w:val="start"/>
              <w:rPr/>
            </w:pPr>
            <w:r>
              <w:rPr>
                <w:lang w:val="en-US"/>
              </w:rPr>
              <w:t>Workers’ health: draft global plan of action</w:t>
            </w:r>
          </w:p>
        </w:tc>
      </w:tr>
      <w:tr>
        <w:trPr/>
        <w:tc>
          <w:tcPr>
            <w:tcW w:w="2835" w:type="dxa"/>
            <w:tcBorders/>
          </w:tcPr>
          <w:p>
            <w:pPr>
              <w:pStyle w:val="Normal"/>
              <w:widowControl/>
              <w:bidi w:val="0"/>
              <w:spacing w:before="0" w:after="260"/>
              <w:jc w:val="both"/>
              <w:rPr>
                <w:lang w:val="en-US"/>
              </w:rPr>
            </w:pPr>
            <w:r>
              <w:rPr/>
              <w:t>A60/20 Add.1</w:t>
            </w:r>
          </w:p>
        </w:tc>
        <w:tc>
          <w:tcPr>
            <w:tcW w:w="6452" w:type="dxa"/>
            <w:gridSpan w:val="2"/>
            <w:tcBorders/>
          </w:tcPr>
          <w:p>
            <w:pPr>
              <w:pStyle w:val="Normal"/>
              <w:spacing w:before="0" w:after="260"/>
              <w:jc w:val="start"/>
              <w:rPr>
                <w:lang w:val="en-US"/>
              </w:rPr>
            </w:pPr>
            <w:r>
              <w:rPr>
                <w:lang w:val="en-US"/>
              </w:rPr>
              <w:t>Report on financial and administrative implications for the Secretariat of resolutions proposed for adoption by the Executive Board or Health Assembly</w:t>
            </w:r>
          </w:p>
        </w:tc>
      </w:tr>
      <w:tr>
        <w:trPr/>
        <w:tc>
          <w:tcPr>
            <w:tcW w:w="2835" w:type="dxa"/>
            <w:tcBorders/>
          </w:tcPr>
          <w:p>
            <w:pPr>
              <w:pStyle w:val="Normal"/>
              <w:widowControl/>
              <w:bidi w:val="0"/>
              <w:spacing w:before="0" w:after="260"/>
              <w:jc w:val="both"/>
              <w:rPr>
                <w:lang w:val="en-US"/>
              </w:rPr>
            </w:pPr>
            <w:r>
              <w:rPr/>
              <w:t>A60/21</w:t>
            </w:r>
          </w:p>
        </w:tc>
        <w:tc>
          <w:tcPr>
            <w:tcW w:w="6452" w:type="dxa"/>
            <w:gridSpan w:val="2"/>
            <w:tcBorders/>
          </w:tcPr>
          <w:p>
            <w:pPr>
              <w:pStyle w:val="Normal"/>
              <w:spacing w:before="0" w:after="260"/>
              <w:jc w:val="start"/>
              <w:rPr/>
            </w:pPr>
            <w:r>
              <w:rPr>
                <w:lang w:val="en-US"/>
              </w:rPr>
              <w:t>Health systems. Emergency-care systems</w:t>
            </w:r>
          </w:p>
        </w:tc>
      </w:tr>
      <w:tr>
        <w:trPr/>
        <w:tc>
          <w:tcPr>
            <w:tcW w:w="2835" w:type="dxa"/>
            <w:tcBorders/>
          </w:tcPr>
          <w:p>
            <w:pPr>
              <w:pStyle w:val="Normal"/>
              <w:widowControl/>
              <w:bidi w:val="0"/>
              <w:spacing w:before="0" w:after="260"/>
              <w:jc w:val="both"/>
              <w:rPr>
                <w:lang w:val="en-US"/>
              </w:rPr>
            </w:pPr>
            <w:r>
              <w:rPr/>
              <w:t>A60/22</w:t>
            </w:r>
          </w:p>
        </w:tc>
        <w:tc>
          <w:tcPr>
            <w:tcW w:w="6452" w:type="dxa"/>
            <w:gridSpan w:val="2"/>
            <w:tcBorders/>
          </w:tcPr>
          <w:p>
            <w:pPr>
              <w:pStyle w:val="Normal"/>
              <w:spacing w:before="0" w:after="260"/>
              <w:jc w:val="start"/>
              <w:rPr>
                <w:lang w:val="en-US"/>
              </w:rPr>
            </w:pPr>
            <w:r>
              <w:rPr>
                <w:lang w:val="en-US"/>
              </w:rPr>
              <w:t>Strengthening of health information systems</w:t>
            </w:r>
          </w:p>
        </w:tc>
      </w:tr>
      <w:tr>
        <w:trPr/>
        <w:tc>
          <w:tcPr>
            <w:tcW w:w="2835" w:type="dxa"/>
            <w:tcBorders/>
          </w:tcPr>
          <w:p>
            <w:pPr>
              <w:pStyle w:val="Normal"/>
              <w:widowControl/>
              <w:bidi w:val="0"/>
              <w:spacing w:before="0" w:after="260"/>
              <w:jc w:val="both"/>
              <w:rPr>
                <w:lang w:val="en-US"/>
              </w:rPr>
            </w:pPr>
            <w:r>
              <w:rPr/>
              <w:t>A60/23</w:t>
            </w:r>
          </w:p>
        </w:tc>
        <w:tc>
          <w:tcPr>
            <w:tcW w:w="6452" w:type="dxa"/>
            <w:gridSpan w:val="2"/>
            <w:tcBorders/>
          </w:tcPr>
          <w:p>
            <w:pPr>
              <w:pStyle w:val="Normal"/>
              <w:spacing w:before="0" w:after="260"/>
              <w:jc w:val="start"/>
              <w:rPr/>
            </w:pPr>
            <w:r>
              <w:rPr>
                <w:lang w:val="en-US"/>
              </w:rPr>
              <w:t>WHO’s role and responsibilities in health research</w:t>
            </w:r>
          </w:p>
        </w:tc>
      </w:tr>
      <w:tr>
        <w:trPr/>
        <w:tc>
          <w:tcPr>
            <w:tcW w:w="2835" w:type="dxa"/>
            <w:tcBorders/>
          </w:tcPr>
          <w:p>
            <w:pPr>
              <w:pStyle w:val="Normal"/>
              <w:widowControl/>
              <w:bidi w:val="0"/>
              <w:spacing w:before="0" w:after="260"/>
              <w:jc w:val="both"/>
              <w:rPr>
                <w:lang w:val="en-US"/>
              </w:rPr>
            </w:pPr>
            <w:r>
              <w:rPr/>
              <w:t>A60/24</w:t>
            </w:r>
          </w:p>
        </w:tc>
        <w:tc>
          <w:tcPr>
            <w:tcW w:w="6452" w:type="dxa"/>
            <w:gridSpan w:val="2"/>
            <w:tcBorders/>
          </w:tcPr>
          <w:p>
            <w:pPr>
              <w:pStyle w:val="Normal"/>
              <w:spacing w:before="0" w:after="260"/>
              <w:jc w:val="start"/>
              <w:rPr>
                <w:lang w:val="en-US"/>
              </w:rPr>
            </w:pPr>
            <w:r>
              <w:rPr>
                <w:lang w:val="en-US"/>
              </w:rPr>
              <w:t>Progress in the rational use of medicines</w:t>
            </w:r>
          </w:p>
        </w:tc>
      </w:tr>
      <w:tr>
        <w:trPr/>
        <w:tc>
          <w:tcPr>
            <w:tcW w:w="2835" w:type="dxa"/>
            <w:tcBorders/>
          </w:tcPr>
          <w:p>
            <w:pPr>
              <w:pStyle w:val="Normal"/>
              <w:widowControl/>
              <w:bidi w:val="0"/>
              <w:spacing w:before="0" w:after="260"/>
              <w:jc w:val="both"/>
              <w:rPr>
                <w:lang w:val="en-US"/>
              </w:rPr>
            </w:pPr>
            <w:r>
              <w:rPr/>
              <w:t>A60/25</w:t>
            </w:r>
          </w:p>
        </w:tc>
        <w:tc>
          <w:tcPr>
            <w:tcW w:w="6452" w:type="dxa"/>
            <w:gridSpan w:val="2"/>
            <w:tcBorders/>
          </w:tcPr>
          <w:p>
            <w:pPr>
              <w:pStyle w:val="Normal"/>
              <w:spacing w:before="0" w:after="260"/>
              <w:jc w:val="start"/>
              <w:rPr>
                <w:lang w:val="en-US"/>
              </w:rPr>
            </w:pPr>
            <w:r>
              <w:rPr/>
              <w:t>Better medicines for children</w:t>
            </w:r>
          </w:p>
        </w:tc>
      </w:tr>
      <w:tr>
        <w:trPr/>
        <w:tc>
          <w:tcPr>
            <w:tcW w:w="2835" w:type="dxa"/>
            <w:tcBorders/>
          </w:tcPr>
          <w:p>
            <w:pPr>
              <w:pStyle w:val="Normal"/>
              <w:spacing w:before="0" w:after="260"/>
              <w:jc w:val="start"/>
              <w:rPr>
                <w:lang w:val="en-US"/>
              </w:rPr>
            </w:pPr>
            <w:r>
              <w:rPr/>
              <w:t>A60/26 and</w:t>
              <w:br/>
              <w:t>A60/26 Add.1</w:t>
            </w:r>
          </w:p>
        </w:tc>
        <w:tc>
          <w:tcPr>
            <w:tcW w:w="6452" w:type="dxa"/>
            <w:gridSpan w:val="2"/>
            <w:tcBorders/>
          </w:tcPr>
          <w:p>
            <w:pPr>
              <w:pStyle w:val="Normal"/>
              <w:spacing w:before="0" w:after="260"/>
              <w:jc w:val="start"/>
              <w:rPr>
                <w:lang w:val="en-US"/>
              </w:rPr>
            </w:pPr>
            <w:r>
              <w:rPr>
                <w:lang w:val="en-US"/>
              </w:rPr>
              <w:t>Health technologies</w:t>
            </w:r>
          </w:p>
        </w:tc>
      </w:tr>
      <w:tr>
        <w:trPr/>
        <w:tc>
          <w:tcPr>
            <w:tcW w:w="2835" w:type="dxa"/>
            <w:tcBorders/>
          </w:tcPr>
          <w:p>
            <w:pPr>
              <w:pStyle w:val="Normal"/>
              <w:widowControl/>
              <w:bidi w:val="0"/>
              <w:spacing w:before="0" w:after="260"/>
              <w:jc w:val="both"/>
              <w:rPr>
                <w:lang w:val="en-US"/>
              </w:rPr>
            </w:pPr>
            <w:r>
              <w:rPr/>
              <w:t>A60/27</w:t>
            </w:r>
          </w:p>
        </w:tc>
        <w:tc>
          <w:tcPr>
            <w:tcW w:w="6452" w:type="dxa"/>
            <w:gridSpan w:val="2"/>
            <w:tcBorders/>
          </w:tcPr>
          <w:p>
            <w:pPr>
              <w:pStyle w:val="Normal"/>
              <w:spacing w:before="0" w:after="260"/>
              <w:jc w:val="start"/>
              <w:rPr>
                <w:lang w:val="en-US"/>
              </w:rPr>
            </w:pPr>
            <w:r>
              <w:rPr>
                <w:lang w:val="en-US"/>
              </w:rPr>
              <w:t>Public health, innovation and intellectual property: progress made by the Intergovernmental Working Group</w:t>
            </w:r>
          </w:p>
        </w:tc>
      </w:tr>
      <w:tr>
        <w:trPr/>
        <w:tc>
          <w:tcPr>
            <w:tcW w:w="2835" w:type="dxa"/>
            <w:tcBorders/>
          </w:tcPr>
          <w:p>
            <w:pPr>
              <w:pStyle w:val="Normal"/>
              <w:widowControl/>
              <w:bidi w:val="0"/>
              <w:spacing w:before="0" w:after="260"/>
              <w:jc w:val="both"/>
              <w:rPr>
                <w:lang w:val="en-US"/>
              </w:rPr>
            </w:pPr>
            <w:r>
              <w:rPr/>
              <w:t>A60/28</w:t>
            </w:r>
          </w:p>
        </w:tc>
        <w:tc>
          <w:tcPr>
            <w:tcW w:w="6452" w:type="dxa"/>
            <w:gridSpan w:val="2"/>
            <w:tcBorders/>
          </w:tcPr>
          <w:p>
            <w:pPr>
              <w:pStyle w:val="Normal"/>
              <w:spacing w:before="0" w:after="260"/>
              <w:jc w:val="start"/>
              <w:rPr>
                <w:lang w:val="en-US"/>
              </w:rPr>
            </w:pPr>
            <w:r>
              <w:rPr>
                <w:lang w:val="en-US"/>
              </w:rPr>
              <w:t>Progress reports on technical and health matters</w:t>
            </w:r>
          </w:p>
        </w:tc>
      </w:tr>
      <w:tr>
        <w:trPr/>
        <w:tc>
          <w:tcPr>
            <w:tcW w:w="2835" w:type="dxa"/>
            <w:tcBorders/>
          </w:tcPr>
          <w:p>
            <w:pPr>
              <w:pStyle w:val="Normal"/>
              <w:widowControl/>
              <w:bidi w:val="0"/>
              <w:spacing w:before="0" w:after="260"/>
              <w:jc w:val="both"/>
              <w:rPr>
                <w:lang w:val="en-US"/>
              </w:rPr>
            </w:pPr>
            <w:r>
              <w:rPr/>
              <w:t>A60/29</w:t>
            </w:r>
          </w:p>
        </w:tc>
        <w:tc>
          <w:tcPr>
            <w:tcW w:w="6452" w:type="dxa"/>
            <w:gridSpan w:val="2"/>
            <w:tcBorders/>
          </w:tcPr>
          <w:p>
            <w:pPr>
              <w:pStyle w:val="Normal"/>
              <w:spacing w:before="0" w:after="260"/>
              <w:jc w:val="start"/>
              <w:rPr>
                <w:lang w:val="en-US"/>
              </w:rPr>
            </w:pPr>
            <w:r>
              <w:rPr>
                <w:lang w:val="en-US"/>
              </w:rPr>
              <w:t>Health conditions in the occupied Palestinian territory, including east Jerusalem, and in the occupied Syrian Golan</w:t>
            </w:r>
          </w:p>
        </w:tc>
      </w:tr>
      <w:tr>
        <w:trPr/>
        <w:tc>
          <w:tcPr>
            <w:tcW w:w="2835" w:type="dxa"/>
            <w:tcBorders/>
          </w:tcPr>
          <w:p>
            <w:pPr>
              <w:pStyle w:val="Normal"/>
              <w:widowControl/>
              <w:bidi w:val="0"/>
              <w:spacing w:before="0" w:after="260"/>
              <w:jc w:val="both"/>
              <w:rPr>
                <w:lang w:val="en-US"/>
              </w:rPr>
            </w:pPr>
            <w:r>
              <w:rPr/>
              <w:t>A60/29 Add.1</w:t>
            </w:r>
          </w:p>
        </w:tc>
        <w:tc>
          <w:tcPr>
            <w:tcW w:w="6452" w:type="dxa"/>
            <w:gridSpan w:val="2"/>
            <w:tcBorders/>
          </w:tcPr>
          <w:p>
            <w:pPr>
              <w:pStyle w:val="Normal"/>
              <w:spacing w:before="0" w:after="260"/>
              <w:jc w:val="start"/>
              <w:rPr>
                <w:lang w:val="en-US"/>
              </w:rPr>
            </w:pPr>
            <w:r>
              <w:rPr>
                <w:lang w:val="en-US"/>
              </w:rPr>
              <w:t xml:space="preserve">Health conditions in the occupied Palestinian territory, including east Jerusalem, and in the occupied Syrian Golan. </w:t>
            </w:r>
            <w:r>
              <w:rPr/>
              <w:t>Fact-finding report</w:t>
            </w:r>
          </w:p>
        </w:tc>
      </w:tr>
      <w:tr>
        <w:trPr/>
        <w:tc>
          <w:tcPr>
            <w:tcW w:w="2835" w:type="dxa"/>
            <w:tcBorders/>
          </w:tcPr>
          <w:p>
            <w:pPr>
              <w:pStyle w:val="Normal"/>
              <w:widowControl/>
              <w:bidi w:val="0"/>
              <w:spacing w:before="0" w:after="260"/>
              <w:jc w:val="both"/>
              <w:rPr>
                <w:lang w:val="en-US"/>
              </w:rPr>
            </w:pPr>
            <w:r>
              <w:rPr/>
              <w:t>A60/30</w:t>
            </w:r>
          </w:p>
        </w:tc>
        <w:tc>
          <w:tcPr>
            <w:tcW w:w="6452" w:type="dxa"/>
            <w:gridSpan w:val="2"/>
            <w:tcBorders/>
          </w:tcPr>
          <w:p>
            <w:pPr>
              <w:pStyle w:val="Normal"/>
              <w:spacing w:before="0" w:after="260"/>
              <w:jc w:val="start"/>
              <w:rPr>
                <w:lang w:val="en-US"/>
              </w:rPr>
            </w:pPr>
            <w:r>
              <w:rPr>
                <w:lang w:val="en-US"/>
              </w:rPr>
              <w:t xml:space="preserve">Unaudited Interim Financial Report for the year 2006. </w:t>
            </w:r>
            <w:r>
              <w:rPr/>
              <w:t>Financial period 2006–2007</w:t>
            </w:r>
          </w:p>
        </w:tc>
      </w:tr>
      <w:tr>
        <w:trPr/>
        <w:tc>
          <w:tcPr>
            <w:tcW w:w="2835" w:type="dxa"/>
            <w:tcBorders/>
          </w:tcPr>
          <w:p>
            <w:pPr>
              <w:pStyle w:val="Normal"/>
              <w:keepNext w:val="true"/>
              <w:keepLines/>
              <w:spacing w:before="0" w:after="260"/>
              <w:rPr>
                <w:lang w:val="en-US"/>
              </w:rPr>
            </w:pPr>
            <w:r>
              <w:rPr/>
              <w:t>A60/30 Add.1</w:t>
            </w:r>
          </w:p>
        </w:tc>
        <w:tc>
          <w:tcPr>
            <w:tcW w:w="6452" w:type="dxa"/>
            <w:gridSpan w:val="2"/>
            <w:tcBorders/>
          </w:tcPr>
          <w:p>
            <w:pPr>
              <w:pStyle w:val="Normal"/>
              <w:keepNext w:val="true"/>
              <w:keepLines/>
              <w:spacing w:before="0" w:after="260"/>
              <w:jc w:val="start"/>
              <w:rPr/>
            </w:pPr>
            <w:r>
              <w:rPr>
                <w:lang w:val="en-US"/>
              </w:rPr>
              <w:t xml:space="preserve">Unaudited Interim Financial Report for the year 2006. </w:t>
            </w:r>
            <w:r>
              <w:rPr/>
              <w:t xml:space="preserve">Financial period </w:t>
            </w:r>
            <w:r>
              <w:rPr>
                <w:lang w:val="en-US"/>
              </w:rPr>
              <w:t>1 January 2006 – 31 December 2007. Annex: Extrabudgetary Resources for Programme Activities</w:t>
            </w:r>
          </w:p>
        </w:tc>
      </w:tr>
      <w:tr>
        <w:trPr/>
        <w:tc>
          <w:tcPr>
            <w:tcW w:w="2835" w:type="dxa"/>
            <w:tcBorders/>
          </w:tcPr>
          <w:p>
            <w:pPr>
              <w:pStyle w:val="Normal"/>
              <w:widowControl/>
              <w:bidi w:val="0"/>
              <w:spacing w:before="0" w:after="260"/>
              <w:jc w:val="both"/>
              <w:rPr>
                <w:lang w:val="en-US"/>
              </w:rPr>
            </w:pPr>
            <w:r>
              <w:rPr/>
              <w:t>A60/31</w:t>
            </w:r>
          </w:p>
        </w:tc>
        <w:tc>
          <w:tcPr>
            <w:tcW w:w="6452" w:type="dxa"/>
            <w:gridSpan w:val="2"/>
            <w:tcBorders/>
          </w:tcPr>
          <w:p>
            <w:pPr>
              <w:pStyle w:val="Normal"/>
              <w:spacing w:before="0" w:after="260"/>
              <w:jc w:val="start"/>
              <w:rPr>
                <w:lang w:val="en-US"/>
              </w:rPr>
            </w:pPr>
            <w:r>
              <w:rPr>
                <w:lang w:val="en-US"/>
              </w:rPr>
              <w:t>Interim report of the External Auditor</w:t>
            </w:r>
          </w:p>
        </w:tc>
      </w:tr>
      <w:tr>
        <w:trPr/>
        <w:tc>
          <w:tcPr>
            <w:tcW w:w="2835" w:type="dxa"/>
            <w:tcBorders/>
          </w:tcPr>
          <w:p>
            <w:pPr>
              <w:pStyle w:val="Normal"/>
              <w:spacing w:before="0" w:after="260"/>
              <w:jc w:val="start"/>
              <w:rPr>
                <w:lang w:val="en-US"/>
              </w:rPr>
            </w:pPr>
            <w:r>
              <w:rPr/>
              <w:t>A60/32 and</w:t>
              <w:br/>
              <w:t>A60/32 Corr.1</w:t>
            </w:r>
          </w:p>
        </w:tc>
        <w:tc>
          <w:tcPr>
            <w:tcW w:w="6452" w:type="dxa"/>
            <w:gridSpan w:val="2"/>
            <w:tcBorders/>
          </w:tcPr>
          <w:p>
            <w:pPr>
              <w:pStyle w:val="Normal"/>
              <w:spacing w:before="0" w:after="260"/>
              <w:jc w:val="start"/>
              <w:rPr>
                <w:lang w:val="en-US"/>
              </w:rPr>
            </w:pPr>
            <w:r>
              <w:rPr>
                <w:lang w:val="en-US"/>
              </w:rPr>
              <w:t>Appointment of the External Auditor</w:t>
            </w:r>
          </w:p>
        </w:tc>
      </w:tr>
      <w:tr>
        <w:trPr/>
        <w:tc>
          <w:tcPr>
            <w:tcW w:w="2835" w:type="dxa"/>
            <w:tcBorders/>
          </w:tcPr>
          <w:p>
            <w:pPr>
              <w:pStyle w:val="Normal"/>
              <w:widowControl/>
              <w:bidi w:val="0"/>
              <w:spacing w:before="0" w:after="260"/>
              <w:jc w:val="both"/>
              <w:rPr>
                <w:lang w:val="en-US"/>
              </w:rPr>
            </w:pPr>
            <w:r>
              <w:rPr/>
              <w:t>A60/33</w:t>
            </w:r>
          </w:p>
        </w:tc>
        <w:tc>
          <w:tcPr>
            <w:tcW w:w="6452" w:type="dxa"/>
            <w:gridSpan w:val="2"/>
            <w:tcBorders/>
          </w:tcPr>
          <w:p>
            <w:pPr>
              <w:pStyle w:val="Normal"/>
              <w:spacing w:before="0" w:after="260"/>
              <w:jc w:val="start"/>
              <w:rPr>
                <w:lang w:val="en-US"/>
              </w:rPr>
            </w:pPr>
            <w:r>
              <w:rPr>
                <w:lang w:val="en-US"/>
              </w:rPr>
              <w:t>Amendments to the Financial Regulations and Financial Rules</w:t>
            </w:r>
            <w:r>
              <w:rPr>
                <w:rStyle w:val="FootnoteCharacters"/>
                <w:rStyle w:val="FootnoteAnchor"/>
              </w:rPr>
              <w:footnoteReference w:id="8"/>
            </w:r>
          </w:p>
        </w:tc>
      </w:tr>
      <w:tr>
        <w:trPr/>
        <w:tc>
          <w:tcPr>
            <w:tcW w:w="2835" w:type="dxa"/>
            <w:tcBorders/>
          </w:tcPr>
          <w:p>
            <w:pPr>
              <w:pStyle w:val="Normal"/>
              <w:spacing w:before="0" w:after="260"/>
              <w:rPr>
                <w:lang w:val="en-US"/>
              </w:rPr>
            </w:pPr>
            <w:r>
              <w:rPr>
                <w:lang w:val="en-US"/>
              </w:rPr>
              <w:t>A60/34</w:t>
            </w:r>
          </w:p>
        </w:tc>
        <w:tc>
          <w:tcPr>
            <w:tcW w:w="6452" w:type="dxa"/>
            <w:gridSpan w:val="2"/>
            <w:tcBorders/>
          </w:tcPr>
          <w:p>
            <w:pPr>
              <w:pStyle w:val="Normal"/>
              <w:spacing w:before="0" w:after="260"/>
              <w:jc w:val="start"/>
              <w:rPr>
                <w:lang w:val="en-US"/>
              </w:rPr>
            </w:pPr>
            <w:r>
              <w:rPr>
                <w:lang w:val="en-US"/>
              </w:rPr>
              <w:t>Report of the Internal Auditor</w:t>
            </w:r>
          </w:p>
        </w:tc>
      </w:tr>
      <w:tr>
        <w:trPr/>
        <w:tc>
          <w:tcPr>
            <w:tcW w:w="2835" w:type="dxa"/>
            <w:tcBorders/>
          </w:tcPr>
          <w:p>
            <w:pPr>
              <w:pStyle w:val="Normal"/>
              <w:spacing w:before="0" w:after="260"/>
              <w:jc w:val="start"/>
              <w:rPr>
                <w:lang w:val="en-US"/>
              </w:rPr>
            </w:pPr>
            <w:r>
              <w:rPr/>
              <w:t>A60/35 and</w:t>
              <w:br/>
              <w:t>A60/35 Corr.1</w:t>
            </w:r>
          </w:p>
        </w:tc>
        <w:tc>
          <w:tcPr>
            <w:tcW w:w="6452" w:type="dxa"/>
            <w:gridSpan w:val="2"/>
            <w:tcBorders/>
          </w:tcPr>
          <w:p>
            <w:pPr>
              <w:pStyle w:val="Normal"/>
              <w:spacing w:before="0" w:after="260"/>
              <w:jc w:val="start"/>
              <w:rPr>
                <w:lang w:val="en-US"/>
              </w:rPr>
            </w:pPr>
            <w:r>
              <w:rPr/>
              <w:t>Human resources: annual report</w:t>
            </w:r>
          </w:p>
        </w:tc>
      </w:tr>
      <w:tr>
        <w:trPr/>
        <w:tc>
          <w:tcPr>
            <w:tcW w:w="2835" w:type="dxa"/>
            <w:tcBorders/>
          </w:tcPr>
          <w:p>
            <w:pPr>
              <w:pStyle w:val="Normal"/>
              <w:spacing w:before="0" w:after="260"/>
              <w:jc w:val="start"/>
              <w:rPr>
                <w:lang w:val="en-US"/>
              </w:rPr>
            </w:pPr>
            <w:r>
              <w:rPr/>
              <w:t>A60/36 and</w:t>
              <w:br/>
              <w:t>A60/36 Corr.1</w:t>
            </w:r>
          </w:p>
        </w:tc>
        <w:tc>
          <w:tcPr>
            <w:tcW w:w="6452" w:type="dxa"/>
            <w:gridSpan w:val="2"/>
            <w:tcBorders/>
          </w:tcPr>
          <w:p>
            <w:pPr>
              <w:pStyle w:val="Normal"/>
              <w:spacing w:before="0" w:after="260"/>
              <w:jc w:val="start"/>
              <w:rPr>
                <w:lang w:val="en-US"/>
              </w:rPr>
            </w:pPr>
            <w:r>
              <w:rPr>
                <w:lang w:val="en-US"/>
              </w:rPr>
              <w:t>Amendments to the Staff Regulations and Staff Rules</w:t>
            </w:r>
          </w:p>
        </w:tc>
      </w:tr>
      <w:tr>
        <w:trPr/>
        <w:tc>
          <w:tcPr>
            <w:tcW w:w="2835" w:type="dxa"/>
            <w:tcBorders/>
          </w:tcPr>
          <w:p>
            <w:pPr>
              <w:pStyle w:val="Normal"/>
              <w:widowControl/>
              <w:bidi w:val="0"/>
              <w:spacing w:before="0" w:after="260"/>
              <w:jc w:val="both"/>
              <w:rPr>
                <w:lang w:val="en-US"/>
              </w:rPr>
            </w:pPr>
            <w:r>
              <w:rPr/>
              <w:t>A60/37</w:t>
            </w:r>
          </w:p>
        </w:tc>
        <w:tc>
          <w:tcPr>
            <w:tcW w:w="6452" w:type="dxa"/>
            <w:gridSpan w:val="2"/>
            <w:tcBorders/>
          </w:tcPr>
          <w:p>
            <w:pPr>
              <w:pStyle w:val="Normal"/>
              <w:spacing w:before="0" w:after="260"/>
              <w:jc w:val="start"/>
              <w:rPr>
                <w:lang w:val="en-US"/>
              </w:rPr>
            </w:pPr>
            <w:r>
              <w:rPr>
                <w:lang w:val="en-US"/>
              </w:rPr>
              <w:t>Report of the United Nations Joint Staff Pension Board</w:t>
            </w:r>
          </w:p>
        </w:tc>
      </w:tr>
      <w:tr>
        <w:trPr/>
        <w:tc>
          <w:tcPr>
            <w:tcW w:w="2835" w:type="dxa"/>
            <w:tcBorders/>
          </w:tcPr>
          <w:p>
            <w:pPr>
              <w:pStyle w:val="Normal"/>
              <w:widowControl/>
              <w:bidi w:val="0"/>
              <w:spacing w:before="0" w:after="260"/>
              <w:jc w:val="both"/>
              <w:rPr>
                <w:lang w:val="en-US"/>
              </w:rPr>
            </w:pPr>
            <w:r>
              <w:rPr/>
              <w:t>A60/38 Rev.1</w:t>
            </w:r>
          </w:p>
        </w:tc>
        <w:tc>
          <w:tcPr>
            <w:tcW w:w="6452" w:type="dxa"/>
            <w:gridSpan w:val="2"/>
            <w:tcBorders/>
          </w:tcPr>
          <w:p>
            <w:pPr>
              <w:pStyle w:val="Normal"/>
              <w:spacing w:before="0" w:after="260"/>
              <w:jc w:val="start"/>
              <w:rPr>
                <w:lang w:val="en-US"/>
              </w:rPr>
            </w:pPr>
            <w:r>
              <w:rPr>
                <w:lang w:val="en-US"/>
              </w:rPr>
              <w:t>Appointment of representatives to the WHO Staff Pension Committee</w:t>
            </w:r>
          </w:p>
        </w:tc>
      </w:tr>
      <w:tr>
        <w:trPr/>
        <w:tc>
          <w:tcPr>
            <w:tcW w:w="2835" w:type="dxa"/>
            <w:tcBorders/>
          </w:tcPr>
          <w:p>
            <w:pPr>
              <w:pStyle w:val="Normal"/>
              <w:widowControl/>
              <w:bidi w:val="0"/>
              <w:spacing w:before="0" w:after="260"/>
              <w:jc w:val="both"/>
              <w:rPr>
                <w:lang w:val="en-US"/>
              </w:rPr>
            </w:pPr>
            <w:r>
              <w:rPr/>
              <w:t>A60/39</w:t>
            </w:r>
          </w:p>
        </w:tc>
        <w:tc>
          <w:tcPr>
            <w:tcW w:w="6452" w:type="dxa"/>
            <w:gridSpan w:val="2"/>
            <w:tcBorders/>
          </w:tcPr>
          <w:p>
            <w:pPr>
              <w:pStyle w:val="Normal"/>
              <w:spacing w:before="0" w:after="260"/>
              <w:jc w:val="start"/>
              <w:rPr>
                <w:lang w:val="en-US"/>
              </w:rPr>
            </w:pPr>
            <w:r>
              <w:rPr>
                <w:lang w:val="en-US"/>
              </w:rPr>
              <w:t>Collaboration within the United Nations system and with other intergovernmental organizations</w:t>
            </w:r>
          </w:p>
        </w:tc>
      </w:tr>
      <w:tr>
        <w:trPr/>
        <w:tc>
          <w:tcPr>
            <w:tcW w:w="2835" w:type="dxa"/>
            <w:tcBorders/>
          </w:tcPr>
          <w:p>
            <w:pPr>
              <w:pStyle w:val="Normal"/>
              <w:widowControl/>
              <w:bidi w:val="0"/>
              <w:spacing w:before="0" w:after="260"/>
              <w:jc w:val="both"/>
              <w:rPr>
                <w:lang w:val="en-US"/>
              </w:rPr>
            </w:pPr>
            <w:r>
              <w:rPr/>
              <w:t>A60/39</w:t>
            </w:r>
            <w:r>
              <w:rPr>
                <w:lang w:val="en-US"/>
              </w:rPr>
              <w:t xml:space="preserve"> Add</w:t>
            </w:r>
            <w:r>
              <w:rPr/>
              <w:t>.1</w:t>
            </w:r>
          </w:p>
        </w:tc>
        <w:tc>
          <w:tcPr>
            <w:tcW w:w="6452" w:type="dxa"/>
            <w:gridSpan w:val="2"/>
            <w:tcBorders/>
          </w:tcPr>
          <w:p>
            <w:pPr>
              <w:pStyle w:val="Normal"/>
              <w:spacing w:before="0" w:after="260"/>
              <w:jc w:val="start"/>
              <w:rPr>
                <w:lang w:val="en-US"/>
              </w:rPr>
            </w:pPr>
            <w:r>
              <w:rPr>
                <w:lang w:val="en-US"/>
              </w:rPr>
              <w:t xml:space="preserve">Collaboration within the United Nations system and with other intergovernmental organizations. </w:t>
            </w:r>
            <w:r>
              <w:rPr/>
              <w:t>Piloting the One UN Country Programme in eight countries</w:t>
            </w:r>
          </w:p>
        </w:tc>
      </w:tr>
      <w:tr>
        <w:trPr/>
        <w:tc>
          <w:tcPr>
            <w:tcW w:w="2835" w:type="dxa"/>
            <w:tcBorders/>
          </w:tcPr>
          <w:p>
            <w:pPr>
              <w:pStyle w:val="Normal"/>
              <w:widowControl/>
              <w:bidi w:val="0"/>
              <w:spacing w:before="0" w:after="260"/>
              <w:jc w:val="both"/>
              <w:rPr>
                <w:lang w:val="en-US"/>
              </w:rPr>
            </w:pPr>
            <w:r>
              <w:rPr/>
              <w:t>A60/40</w:t>
            </w:r>
          </w:p>
        </w:tc>
        <w:tc>
          <w:tcPr>
            <w:tcW w:w="6452" w:type="dxa"/>
            <w:gridSpan w:val="2"/>
            <w:tcBorders/>
          </w:tcPr>
          <w:p>
            <w:pPr>
              <w:pStyle w:val="Normal"/>
              <w:spacing w:before="0" w:after="260"/>
              <w:jc w:val="start"/>
              <w:rPr/>
            </w:pPr>
            <w:r>
              <w:rPr>
                <w:lang w:val="en-US"/>
              </w:rPr>
              <w:t>Smallpox eradication: destruction of variola virus stocks. Eighth meeting of the WHO Advisory Committee on Variola Virus Research</w:t>
            </w:r>
          </w:p>
        </w:tc>
      </w:tr>
      <w:tr>
        <w:trPr/>
        <w:tc>
          <w:tcPr>
            <w:tcW w:w="2835" w:type="dxa"/>
            <w:tcBorders/>
          </w:tcPr>
          <w:p>
            <w:pPr>
              <w:pStyle w:val="Normal"/>
              <w:widowControl/>
              <w:bidi w:val="0"/>
              <w:spacing w:before="0" w:after="260"/>
              <w:jc w:val="both"/>
              <w:rPr>
                <w:lang w:val="en-US"/>
              </w:rPr>
            </w:pPr>
            <w:r>
              <w:rPr/>
              <w:t>A60/41</w:t>
            </w:r>
          </w:p>
        </w:tc>
        <w:tc>
          <w:tcPr>
            <w:tcW w:w="6452" w:type="dxa"/>
            <w:gridSpan w:val="2"/>
            <w:tcBorders/>
          </w:tcPr>
          <w:p>
            <w:pPr>
              <w:pStyle w:val="Normal"/>
              <w:spacing w:before="0" w:after="260"/>
              <w:jc w:val="start"/>
              <w:rPr/>
            </w:pPr>
            <w:r>
              <w:rPr>
                <w:lang w:val="en-US"/>
              </w:rPr>
              <w:t>Unaudited interim financial report on the accounts of WHO for 2006 and comments thereon made by the Programme, Budget and Administration Committee of the Executive Board. First report of the Programme, Budget and Administration Committee of the Executive Board to the Sixtieth World Health Assembly</w:t>
            </w:r>
          </w:p>
        </w:tc>
      </w:tr>
      <w:tr>
        <w:trPr/>
        <w:tc>
          <w:tcPr>
            <w:tcW w:w="2835" w:type="dxa"/>
            <w:tcBorders/>
          </w:tcPr>
          <w:p>
            <w:pPr>
              <w:pStyle w:val="Normal"/>
              <w:widowControl/>
              <w:bidi w:val="0"/>
              <w:spacing w:before="0" w:after="260"/>
              <w:jc w:val="both"/>
              <w:rPr>
                <w:lang w:val="en-US"/>
              </w:rPr>
            </w:pPr>
            <w:r>
              <w:rPr/>
              <w:t>A60/42</w:t>
            </w:r>
          </w:p>
        </w:tc>
        <w:tc>
          <w:tcPr>
            <w:tcW w:w="6452" w:type="dxa"/>
            <w:gridSpan w:val="2"/>
            <w:tcBorders/>
          </w:tcPr>
          <w:p>
            <w:pPr>
              <w:pStyle w:val="Normal"/>
              <w:spacing w:before="0" w:after="260"/>
              <w:jc w:val="start"/>
              <w:rPr/>
            </w:pPr>
            <w:r>
              <w:rPr>
                <w:lang w:val="en-US"/>
              </w:rPr>
              <w:t>Status of collection of assessed contributions, including Member States in arrears in the payment of their contributions to an extent that would justify invoking Article 7 of the Constitution. Third report of the Programme, Budget and Administration Committee of the Executive Board to the Sixtieth World Health Assembly</w:t>
            </w:r>
          </w:p>
        </w:tc>
      </w:tr>
      <w:tr>
        <w:trPr/>
        <w:tc>
          <w:tcPr>
            <w:tcW w:w="2835" w:type="dxa"/>
            <w:tcBorders/>
          </w:tcPr>
          <w:p>
            <w:pPr>
              <w:pStyle w:val="Normal"/>
              <w:spacing w:before="0" w:after="260"/>
              <w:jc w:val="start"/>
              <w:rPr>
                <w:lang w:val="en-US"/>
              </w:rPr>
            </w:pPr>
            <w:r>
              <w:rPr/>
              <w:t>A60/43 and</w:t>
              <w:br/>
              <w:t>A60/43 Add.1</w:t>
            </w:r>
          </w:p>
        </w:tc>
        <w:tc>
          <w:tcPr>
            <w:tcW w:w="6452" w:type="dxa"/>
            <w:gridSpan w:val="2"/>
            <w:tcBorders/>
          </w:tcPr>
          <w:p>
            <w:pPr>
              <w:pStyle w:val="Normal"/>
              <w:spacing w:before="0" w:after="260"/>
              <w:jc w:val="start"/>
              <w:rPr/>
            </w:pPr>
            <w:r>
              <w:rPr>
                <w:lang w:val="en-US"/>
              </w:rPr>
              <w:t>Financial period 2006–2007: implementation of resolution WHA58.4</w:t>
            </w:r>
          </w:p>
        </w:tc>
      </w:tr>
      <w:tr>
        <w:trPr/>
        <w:tc>
          <w:tcPr>
            <w:tcW w:w="2835" w:type="dxa"/>
            <w:tcBorders/>
          </w:tcPr>
          <w:p>
            <w:pPr>
              <w:pStyle w:val="Normal"/>
              <w:widowControl/>
              <w:bidi w:val="0"/>
              <w:spacing w:before="0" w:after="260"/>
              <w:jc w:val="both"/>
              <w:rPr>
                <w:lang w:val="en-US"/>
              </w:rPr>
            </w:pPr>
            <w:r>
              <w:rPr/>
              <w:t>A60/44</w:t>
            </w:r>
          </w:p>
        </w:tc>
        <w:tc>
          <w:tcPr>
            <w:tcW w:w="6452" w:type="dxa"/>
            <w:gridSpan w:val="2"/>
            <w:tcBorders/>
          </w:tcPr>
          <w:p>
            <w:pPr>
              <w:pStyle w:val="Normal"/>
              <w:spacing w:before="0" w:after="260"/>
              <w:jc w:val="start"/>
              <w:rPr/>
            </w:pPr>
            <w:r>
              <w:rPr>
                <w:lang w:val="en-US"/>
              </w:rPr>
              <w:t>Assessment of new Member. Assessment of the Republic of Montenegro</w:t>
            </w:r>
          </w:p>
        </w:tc>
      </w:tr>
      <w:tr>
        <w:trPr/>
        <w:tc>
          <w:tcPr>
            <w:tcW w:w="2835" w:type="dxa"/>
            <w:tcBorders/>
          </w:tcPr>
          <w:p>
            <w:pPr>
              <w:pStyle w:val="Normal"/>
              <w:widowControl/>
              <w:bidi w:val="0"/>
              <w:spacing w:before="0" w:after="260"/>
              <w:jc w:val="both"/>
              <w:rPr>
                <w:lang w:val="en-US"/>
              </w:rPr>
            </w:pPr>
            <w:r>
              <w:rPr/>
              <w:t>A60/45</w:t>
            </w:r>
          </w:p>
        </w:tc>
        <w:tc>
          <w:tcPr>
            <w:tcW w:w="6452" w:type="dxa"/>
            <w:gridSpan w:val="2"/>
            <w:tcBorders/>
          </w:tcPr>
          <w:p>
            <w:pPr>
              <w:pStyle w:val="Normal"/>
              <w:spacing w:before="0" w:after="260"/>
              <w:jc w:val="start"/>
              <w:rPr/>
            </w:pPr>
            <w:r>
              <w:rPr>
                <w:lang w:val="en-US"/>
              </w:rPr>
              <w:t>Interim report of the External Auditor. Second report of the Programme, Budget and Administration Committee of the Executive Board to the Sixtieth World Health Assembly</w:t>
            </w:r>
          </w:p>
        </w:tc>
      </w:tr>
      <w:tr>
        <w:trPr/>
        <w:tc>
          <w:tcPr>
            <w:tcW w:w="2835" w:type="dxa"/>
            <w:tcBorders/>
          </w:tcPr>
          <w:p>
            <w:pPr>
              <w:pStyle w:val="Normal"/>
              <w:widowControl/>
              <w:bidi w:val="0"/>
              <w:spacing w:before="0" w:after="260"/>
              <w:jc w:val="both"/>
              <w:rPr>
                <w:lang w:val="en-US"/>
              </w:rPr>
            </w:pPr>
            <w:r>
              <w:rPr/>
              <w:t>A60/46</w:t>
            </w:r>
          </w:p>
        </w:tc>
        <w:tc>
          <w:tcPr>
            <w:tcW w:w="6452" w:type="dxa"/>
            <w:gridSpan w:val="2"/>
            <w:tcBorders/>
          </w:tcPr>
          <w:p>
            <w:pPr>
              <w:pStyle w:val="Normal"/>
              <w:spacing w:before="0" w:after="260"/>
              <w:jc w:val="start"/>
              <w:rPr/>
            </w:pPr>
            <w:r>
              <w:rPr>
                <w:lang w:val="en-US"/>
              </w:rPr>
              <w:t>Financial period 2006–2007: implementation of resolution WHA58.4. Fourth report of the Programme, Budget and Administration Committee of the Executive Board to the Sixtieth World Health Assembly</w:t>
            </w:r>
          </w:p>
        </w:tc>
      </w:tr>
      <w:tr>
        <w:trPr/>
        <w:tc>
          <w:tcPr>
            <w:tcW w:w="2835" w:type="dxa"/>
            <w:tcBorders/>
          </w:tcPr>
          <w:p>
            <w:pPr>
              <w:pStyle w:val="Normal"/>
              <w:widowControl/>
              <w:bidi w:val="0"/>
              <w:spacing w:before="0" w:after="260"/>
              <w:jc w:val="both"/>
              <w:rPr>
                <w:lang w:val="en-US"/>
              </w:rPr>
            </w:pPr>
            <w:r>
              <w:rPr/>
              <w:t>A60/46 Add.1</w:t>
            </w:r>
          </w:p>
        </w:tc>
        <w:tc>
          <w:tcPr>
            <w:tcW w:w="6452" w:type="dxa"/>
            <w:gridSpan w:val="2"/>
            <w:tcBorders/>
          </w:tcPr>
          <w:p>
            <w:pPr>
              <w:pStyle w:val="Normal"/>
              <w:spacing w:before="0" w:after="260"/>
              <w:jc w:val="start"/>
              <w:rPr/>
            </w:pPr>
            <w:r>
              <w:rPr>
                <w:lang w:val="en-US"/>
              </w:rPr>
              <w:t>Report on financial and administrative implications for the Secretariat of resolutions proposed for adoption by the Executive Board or Health Assembly</w:t>
            </w:r>
            <w:r>
              <w:rPr>
                <w:rStyle w:val="FootnoteCharacters"/>
                <w:rStyle w:val="FootnoteAnchor"/>
              </w:rPr>
              <w:footnoteReference w:id="9"/>
            </w:r>
          </w:p>
        </w:tc>
      </w:tr>
      <w:tr>
        <w:trPr/>
        <w:tc>
          <w:tcPr>
            <w:tcW w:w="2835" w:type="dxa"/>
            <w:tcBorders/>
          </w:tcPr>
          <w:p>
            <w:pPr>
              <w:pStyle w:val="Normal"/>
              <w:widowControl/>
              <w:bidi w:val="0"/>
              <w:spacing w:before="0" w:after="260"/>
              <w:jc w:val="both"/>
              <w:rPr>
                <w:lang w:val="en-US"/>
              </w:rPr>
            </w:pPr>
            <w:r>
              <w:rPr/>
              <w:t>A60/47</w:t>
            </w:r>
          </w:p>
        </w:tc>
        <w:tc>
          <w:tcPr>
            <w:tcW w:w="6452" w:type="dxa"/>
            <w:gridSpan w:val="2"/>
            <w:tcBorders/>
          </w:tcPr>
          <w:p>
            <w:pPr>
              <w:pStyle w:val="Normal"/>
              <w:spacing w:before="0" w:after="260"/>
              <w:jc w:val="start"/>
              <w:rPr/>
            </w:pPr>
            <w:r>
              <w:rPr>
                <w:lang w:val="en-US"/>
              </w:rPr>
              <w:t>Report of the Internal Auditor. Fifth report of the Programme, Budget and Administration Committee of the Executive Board to the Sixtieth World Health Assembly</w:t>
            </w:r>
          </w:p>
        </w:tc>
      </w:tr>
      <w:tr>
        <w:trPr/>
        <w:tc>
          <w:tcPr>
            <w:tcW w:w="2835" w:type="dxa"/>
            <w:tcBorders/>
          </w:tcPr>
          <w:p>
            <w:pPr>
              <w:pStyle w:val="Normal"/>
              <w:widowControl/>
              <w:bidi w:val="0"/>
              <w:spacing w:before="0" w:after="260"/>
              <w:jc w:val="both"/>
              <w:rPr>
                <w:lang w:val="en-US"/>
              </w:rPr>
            </w:pPr>
            <w:r>
              <w:rPr/>
              <w:t>A60/48</w:t>
            </w:r>
          </w:p>
        </w:tc>
        <w:tc>
          <w:tcPr>
            <w:tcW w:w="6452" w:type="dxa"/>
            <w:gridSpan w:val="2"/>
            <w:tcBorders/>
          </w:tcPr>
          <w:p>
            <w:pPr>
              <w:pStyle w:val="Normal"/>
              <w:spacing w:before="0" w:after="260"/>
              <w:jc w:val="start"/>
              <w:rPr/>
            </w:pPr>
            <w:r>
              <w:rPr>
                <w:lang w:val="en-US"/>
              </w:rPr>
              <w:t>Eleventh General Programme of Work: monitoring implementation. Sixth report of the Programme, Budget and Administration Committee of the Executive Board to the Sixtieth World Health Assembly</w:t>
            </w:r>
          </w:p>
        </w:tc>
      </w:tr>
      <w:tr>
        <w:trPr/>
        <w:tc>
          <w:tcPr>
            <w:tcW w:w="2835" w:type="dxa"/>
            <w:tcBorders/>
          </w:tcPr>
          <w:p>
            <w:pPr>
              <w:pStyle w:val="Normal"/>
              <w:widowControl/>
              <w:bidi w:val="0"/>
              <w:spacing w:before="0" w:after="260"/>
              <w:jc w:val="both"/>
              <w:rPr>
                <w:lang w:val="en-US"/>
              </w:rPr>
            </w:pPr>
            <w:r>
              <w:rPr/>
              <w:t>A60/49</w:t>
            </w:r>
          </w:p>
        </w:tc>
        <w:tc>
          <w:tcPr>
            <w:tcW w:w="6452" w:type="dxa"/>
            <w:gridSpan w:val="2"/>
            <w:tcBorders/>
          </w:tcPr>
          <w:p>
            <w:pPr>
              <w:pStyle w:val="Normal"/>
              <w:spacing w:before="0" w:after="260"/>
              <w:jc w:val="start"/>
              <w:rPr>
                <w:lang w:val="en-US"/>
              </w:rPr>
            </w:pPr>
            <w:r>
              <w:rPr>
                <w:lang w:val="en-US"/>
              </w:rPr>
              <w:t>Election of Members entitled to designate a person to serve on the Executive Board</w:t>
            </w:r>
          </w:p>
        </w:tc>
      </w:tr>
      <w:tr>
        <w:trPr/>
        <w:tc>
          <w:tcPr>
            <w:tcW w:w="2835" w:type="dxa"/>
            <w:tcBorders/>
          </w:tcPr>
          <w:p>
            <w:pPr>
              <w:pStyle w:val="Normal"/>
              <w:widowControl/>
              <w:bidi w:val="0"/>
              <w:spacing w:before="0" w:after="260"/>
              <w:jc w:val="both"/>
              <w:rPr>
                <w:lang w:val="en-US"/>
              </w:rPr>
            </w:pPr>
            <w:r>
              <w:rPr/>
              <w:t>A60/50</w:t>
            </w:r>
          </w:p>
        </w:tc>
        <w:tc>
          <w:tcPr>
            <w:tcW w:w="6452" w:type="dxa"/>
            <w:gridSpan w:val="2"/>
            <w:tcBorders/>
          </w:tcPr>
          <w:p>
            <w:pPr>
              <w:pStyle w:val="Normal"/>
              <w:spacing w:before="0" w:after="260"/>
              <w:jc w:val="start"/>
              <w:rPr/>
            </w:pPr>
            <w:r>
              <w:rPr>
                <w:lang w:val="en-US"/>
              </w:rPr>
              <w:t>Committee on Nominations. First report</w:t>
            </w:r>
          </w:p>
        </w:tc>
      </w:tr>
      <w:tr>
        <w:trPr/>
        <w:tc>
          <w:tcPr>
            <w:tcW w:w="2835" w:type="dxa"/>
            <w:tcBorders/>
          </w:tcPr>
          <w:p>
            <w:pPr>
              <w:pStyle w:val="Normal"/>
              <w:widowControl/>
              <w:bidi w:val="0"/>
              <w:spacing w:before="0" w:after="260"/>
              <w:jc w:val="both"/>
              <w:rPr>
                <w:lang w:val="en-US"/>
              </w:rPr>
            </w:pPr>
            <w:r>
              <w:rPr/>
              <w:t>A60/51</w:t>
            </w:r>
          </w:p>
        </w:tc>
        <w:tc>
          <w:tcPr>
            <w:tcW w:w="6452" w:type="dxa"/>
            <w:gridSpan w:val="2"/>
            <w:tcBorders/>
          </w:tcPr>
          <w:p>
            <w:pPr>
              <w:pStyle w:val="Normal"/>
              <w:spacing w:before="0" w:after="260"/>
              <w:jc w:val="start"/>
              <w:rPr/>
            </w:pPr>
            <w:r>
              <w:rPr>
                <w:lang w:val="en-US"/>
              </w:rPr>
              <w:t>Committee on Nominations. Second report</w:t>
            </w:r>
          </w:p>
        </w:tc>
      </w:tr>
      <w:tr>
        <w:trPr/>
        <w:tc>
          <w:tcPr>
            <w:tcW w:w="2835" w:type="dxa"/>
            <w:tcBorders/>
          </w:tcPr>
          <w:p>
            <w:pPr>
              <w:pStyle w:val="Normal"/>
              <w:widowControl/>
              <w:bidi w:val="0"/>
              <w:spacing w:before="0" w:after="260"/>
              <w:jc w:val="both"/>
              <w:rPr>
                <w:lang w:val="en-US"/>
              </w:rPr>
            </w:pPr>
            <w:r>
              <w:rPr/>
              <w:t>A60/52</w:t>
            </w:r>
          </w:p>
        </w:tc>
        <w:tc>
          <w:tcPr>
            <w:tcW w:w="6452" w:type="dxa"/>
            <w:gridSpan w:val="2"/>
            <w:tcBorders/>
          </w:tcPr>
          <w:p>
            <w:pPr>
              <w:pStyle w:val="Normal"/>
              <w:spacing w:before="0" w:after="260"/>
              <w:jc w:val="start"/>
              <w:rPr/>
            </w:pPr>
            <w:r>
              <w:rPr>
                <w:lang w:val="en-US"/>
              </w:rPr>
              <w:t>Committee on Nominations. Third report</w:t>
            </w:r>
          </w:p>
        </w:tc>
      </w:tr>
      <w:tr>
        <w:trPr/>
        <w:tc>
          <w:tcPr>
            <w:tcW w:w="2835" w:type="dxa"/>
            <w:tcBorders/>
          </w:tcPr>
          <w:p>
            <w:pPr>
              <w:pStyle w:val="Normal"/>
              <w:widowControl/>
              <w:bidi w:val="0"/>
              <w:spacing w:before="0" w:after="260"/>
              <w:jc w:val="both"/>
              <w:rPr>
                <w:lang w:val="en-US"/>
              </w:rPr>
            </w:pPr>
            <w:r>
              <w:rPr/>
              <w:t>A60/53</w:t>
            </w:r>
          </w:p>
        </w:tc>
        <w:tc>
          <w:tcPr>
            <w:tcW w:w="6452" w:type="dxa"/>
            <w:gridSpan w:val="2"/>
            <w:tcBorders/>
          </w:tcPr>
          <w:p>
            <w:pPr>
              <w:pStyle w:val="Normal"/>
              <w:spacing w:before="0" w:after="260"/>
              <w:jc w:val="start"/>
              <w:rPr/>
            </w:pPr>
            <w:r>
              <w:rPr>
                <w:lang w:val="en-US"/>
              </w:rPr>
              <w:t>Committee on Credentials. First report</w:t>
            </w:r>
          </w:p>
        </w:tc>
      </w:tr>
      <w:tr>
        <w:trPr/>
        <w:tc>
          <w:tcPr>
            <w:tcW w:w="2835" w:type="dxa"/>
            <w:tcBorders/>
          </w:tcPr>
          <w:p>
            <w:pPr>
              <w:pStyle w:val="Normal"/>
              <w:widowControl/>
              <w:bidi w:val="0"/>
              <w:spacing w:before="0" w:after="260"/>
              <w:jc w:val="both"/>
              <w:rPr>
                <w:lang w:val="en-US"/>
              </w:rPr>
            </w:pPr>
            <w:r>
              <w:rPr/>
              <w:t>A60/54</w:t>
            </w:r>
          </w:p>
        </w:tc>
        <w:tc>
          <w:tcPr>
            <w:tcW w:w="6452" w:type="dxa"/>
            <w:gridSpan w:val="2"/>
            <w:tcBorders/>
          </w:tcPr>
          <w:p>
            <w:pPr>
              <w:pStyle w:val="Normal"/>
              <w:spacing w:before="0" w:after="260"/>
              <w:jc w:val="start"/>
              <w:rPr>
                <w:lang w:val="en-US"/>
              </w:rPr>
            </w:pPr>
            <w:r>
              <w:rPr>
                <w:lang w:val="en-US"/>
              </w:rPr>
              <w:t>First report of Committee A (Draft)</w:t>
            </w:r>
          </w:p>
        </w:tc>
      </w:tr>
      <w:tr>
        <w:trPr/>
        <w:tc>
          <w:tcPr>
            <w:tcW w:w="2835" w:type="dxa"/>
            <w:tcBorders/>
          </w:tcPr>
          <w:p>
            <w:pPr>
              <w:pStyle w:val="Normal"/>
              <w:widowControl/>
              <w:bidi w:val="0"/>
              <w:spacing w:before="0" w:after="260"/>
              <w:jc w:val="both"/>
              <w:rPr>
                <w:lang w:val="en-US"/>
              </w:rPr>
            </w:pPr>
            <w:r>
              <w:rPr/>
              <w:t>A60/55</w:t>
            </w:r>
          </w:p>
        </w:tc>
        <w:tc>
          <w:tcPr>
            <w:tcW w:w="6452" w:type="dxa"/>
            <w:gridSpan w:val="2"/>
            <w:tcBorders/>
          </w:tcPr>
          <w:p>
            <w:pPr>
              <w:pStyle w:val="Normal"/>
              <w:spacing w:before="0" w:after="260"/>
              <w:jc w:val="start"/>
              <w:rPr>
                <w:lang w:val="en-US"/>
              </w:rPr>
            </w:pPr>
            <w:r>
              <w:rPr>
                <w:lang w:val="en-US"/>
              </w:rPr>
              <w:t>First report of Committee B (Draft)</w:t>
            </w:r>
          </w:p>
        </w:tc>
      </w:tr>
      <w:tr>
        <w:trPr/>
        <w:tc>
          <w:tcPr>
            <w:tcW w:w="2835" w:type="dxa"/>
            <w:tcBorders/>
          </w:tcPr>
          <w:p>
            <w:pPr>
              <w:pStyle w:val="Normal"/>
              <w:widowControl/>
              <w:bidi w:val="0"/>
              <w:spacing w:before="0" w:after="260"/>
              <w:jc w:val="both"/>
              <w:rPr>
                <w:lang w:val="en-US"/>
              </w:rPr>
            </w:pPr>
            <w:r>
              <w:rPr/>
              <w:t>A60/56</w:t>
            </w:r>
          </w:p>
        </w:tc>
        <w:tc>
          <w:tcPr>
            <w:tcW w:w="6452" w:type="dxa"/>
            <w:gridSpan w:val="2"/>
            <w:tcBorders/>
          </w:tcPr>
          <w:p>
            <w:pPr>
              <w:pStyle w:val="Normal"/>
              <w:spacing w:before="0" w:after="260"/>
              <w:jc w:val="start"/>
              <w:rPr>
                <w:lang w:val="en-US"/>
              </w:rPr>
            </w:pPr>
            <w:r>
              <w:rPr>
                <w:lang w:val="en-US"/>
              </w:rPr>
              <w:t>Second report of Committee A (Draft)</w:t>
            </w:r>
          </w:p>
        </w:tc>
      </w:tr>
      <w:tr>
        <w:trPr/>
        <w:tc>
          <w:tcPr>
            <w:tcW w:w="2835" w:type="dxa"/>
            <w:tcBorders/>
          </w:tcPr>
          <w:p>
            <w:pPr>
              <w:pStyle w:val="Normal"/>
              <w:widowControl/>
              <w:bidi w:val="0"/>
              <w:spacing w:before="0" w:after="260"/>
              <w:jc w:val="both"/>
              <w:rPr>
                <w:lang w:val="en-US"/>
              </w:rPr>
            </w:pPr>
            <w:r>
              <w:rPr/>
              <w:t>A60/57</w:t>
            </w:r>
          </w:p>
        </w:tc>
        <w:tc>
          <w:tcPr>
            <w:tcW w:w="6452" w:type="dxa"/>
            <w:gridSpan w:val="2"/>
            <w:tcBorders/>
          </w:tcPr>
          <w:p>
            <w:pPr>
              <w:pStyle w:val="Normal"/>
              <w:spacing w:before="0" w:after="260"/>
              <w:jc w:val="start"/>
              <w:rPr>
                <w:lang w:val="en-US"/>
              </w:rPr>
            </w:pPr>
            <w:r>
              <w:rPr>
                <w:lang w:val="en-US"/>
              </w:rPr>
              <w:t>Second report of Committee B (Draft)</w:t>
            </w:r>
          </w:p>
        </w:tc>
      </w:tr>
      <w:tr>
        <w:trPr/>
        <w:tc>
          <w:tcPr>
            <w:tcW w:w="2835" w:type="dxa"/>
            <w:tcBorders/>
          </w:tcPr>
          <w:p>
            <w:pPr>
              <w:pStyle w:val="Normal"/>
              <w:widowControl/>
              <w:bidi w:val="0"/>
              <w:spacing w:before="0" w:after="260"/>
              <w:jc w:val="both"/>
              <w:rPr>
                <w:lang w:val="en-US"/>
              </w:rPr>
            </w:pPr>
            <w:r>
              <w:rPr/>
              <w:t>A60/58</w:t>
            </w:r>
          </w:p>
        </w:tc>
        <w:tc>
          <w:tcPr>
            <w:tcW w:w="6452" w:type="dxa"/>
            <w:gridSpan w:val="2"/>
            <w:tcBorders/>
          </w:tcPr>
          <w:p>
            <w:pPr>
              <w:pStyle w:val="Normal"/>
              <w:spacing w:before="0" w:after="260"/>
              <w:jc w:val="start"/>
              <w:rPr>
                <w:lang w:val="en-US"/>
              </w:rPr>
            </w:pPr>
            <w:r>
              <w:rPr>
                <w:lang w:val="en-US"/>
              </w:rPr>
              <w:t>Third report of Committee A (Draft)</w:t>
            </w:r>
          </w:p>
        </w:tc>
      </w:tr>
      <w:tr>
        <w:trPr/>
        <w:tc>
          <w:tcPr>
            <w:tcW w:w="2835" w:type="dxa"/>
            <w:tcBorders/>
          </w:tcPr>
          <w:p>
            <w:pPr>
              <w:pStyle w:val="Normal"/>
              <w:widowControl/>
              <w:bidi w:val="0"/>
              <w:spacing w:before="0" w:after="260"/>
              <w:jc w:val="both"/>
              <w:rPr>
                <w:lang w:val="en-US"/>
              </w:rPr>
            </w:pPr>
            <w:r>
              <w:rPr/>
              <w:t>A60/59</w:t>
            </w:r>
          </w:p>
        </w:tc>
        <w:tc>
          <w:tcPr>
            <w:tcW w:w="6452" w:type="dxa"/>
            <w:gridSpan w:val="2"/>
            <w:tcBorders/>
          </w:tcPr>
          <w:p>
            <w:pPr>
              <w:pStyle w:val="Normal"/>
              <w:spacing w:before="0" w:after="260"/>
              <w:jc w:val="start"/>
              <w:rPr>
                <w:lang w:val="en-US"/>
              </w:rPr>
            </w:pPr>
            <w:r>
              <w:rPr>
                <w:lang w:val="en-US"/>
              </w:rPr>
              <w:t>Fourth report of Committee A (Draft)</w:t>
            </w:r>
          </w:p>
        </w:tc>
      </w:tr>
      <w:tr>
        <w:trPr/>
        <w:tc>
          <w:tcPr>
            <w:tcW w:w="2835" w:type="dxa"/>
            <w:tcBorders/>
          </w:tcPr>
          <w:p>
            <w:pPr>
              <w:pStyle w:val="Normal"/>
              <w:widowControl/>
              <w:bidi w:val="0"/>
              <w:spacing w:before="0" w:after="260"/>
              <w:jc w:val="both"/>
              <w:rPr>
                <w:lang w:val="en-US"/>
              </w:rPr>
            </w:pPr>
            <w:r>
              <w:rPr/>
              <w:t>A60/60</w:t>
            </w:r>
          </w:p>
        </w:tc>
        <w:tc>
          <w:tcPr>
            <w:tcW w:w="6452" w:type="dxa"/>
            <w:gridSpan w:val="2"/>
            <w:tcBorders/>
          </w:tcPr>
          <w:p>
            <w:pPr>
              <w:pStyle w:val="Normal"/>
              <w:spacing w:before="0" w:after="260"/>
              <w:jc w:val="start"/>
              <w:rPr>
                <w:lang w:val="en-US"/>
              </w:rPr>
            </w:pPr>
            <w:r>
              <w:rPr>
                <w:lang w:val="en-US"/>
              </w:rPr>
              <w:t>Third report of Committee B (Draft)</w:t>
            </w:r>
          </w:p>
        </w:tc>
      </w:tr>
      <w:tr>
        <w:trPr/>
        <w:tc>
          <w:tcPr>
            <w:tcW w:w="2835" w:type="dxa"/>
            <w:tcBorders/>
          </w:tcPr>
          <w:p>
            <w:pPr>
              <w:pStyle w:val="Normal"/>
              <w:widowControl/>
              <w:bidi w:val="0"/>
              <w:spacing w:before="0" w:after="260"/>
              <w:jc w:val="both"/>
              <w:rPr>
                <w:lang w:val="en-US"/>
              </w:rPr>
            </w:pPr>
            <w:r>
              <w:rPr/>
              <w:t>A60/61</w:t>
            </w:r>
          </w:p>
        </w:tc>
        <w:tc>
          <w:tcPr>
            <w:tcW w:w="6452" w:type="dxa"/>
            <w:gridSpan w:val="2"/>
            <w:tcBorders/>
          </w:tcPr>
          <w:p>
            <w:pPr>
              <w:pStyle w:val="Normal"/>
              <w:spacing w:before="0" w:after="260"/>
              <w:rPr>
                <w:lang w:val="en-US"/>
              </w:rPr>
            </w:pPr>
            <w:r>
              <w:rPr>
                <w:lang w:val="en-US"/>
              </w:rPr>
              <w:t>Fifth report of Committee A (Draft)</w:t>
            </w:r>
          </w:p>
        </w:tc>
      </w:tr>
      <w:tr>
        <w:trPr/>
        <w:tc>
          <w:tcPr>
            <w:tcW w:w="2835" w:type="dxa"/>
            <w:tcBorders/>
          </w:tcPr>
          <w:p>
            <w:pPr>
              <w:pStyle w:val="Normal"/>
              <w:widowControl/>
              <w:bidi w:val="0"/>
              <w:spacing w:before="0" w:after="260"/>
              <w:jc w:val="both"/>
              <w:rPr>
                <w:lang w:val="en-US"/>
              </w:rPr>
            </w:pPr>
            <w:r>
              <w:rPr/>
              <w:t>A60/62</w:t>
            </w:r>
          </w:p>
        </w:tc>
        <w:tc>
          <w:tcPr>
            <w:tcW w:w="6452" w:type="dxa"/>
            <w:gridSpan w:val="2"/>
            <w:tcBorders/>
          </w:tcPr>
          <w:p>
            <w:pPr>
              <w:pStyle w:val="Normal"/>
              <w:spacing w:before="0" w:after="260"/>
              <w:rPr>
                <w:lang w:val="en-US"/>
              </w:rPr>
            </w:pPr>
            <w:r>
              <w:rPr>
                <w:lang w:val="en-US"/>
              </w:rPr>
              <w:t>Fourth report of Committee B (Draft)</w:t>
            </w:r>
          </w:p>
        </w:tc>
      </w:tr>
      <w:tr>
        <w:trPr/>
        <w:tc>
          <w:tcPr>
            <w:tcW w:w="2835" w:type="dxa"/>
            <w:tcBorders/>
          </w:tcPr>
          <w:p>
            <w:pPr>
              <w:pStyle w:val="Normal"/>
              <w:widowControl/>
              <w:bidi w:val="0"/>
              <w:spacing w:before="0" w:after="260"/>
              <w:jc w:val="both"/>
              <w:rPr>
                <w:lang w:val="en-US"/>
              </w:rPr>
            </w:pPr>
            <w:r>
              <w:rPr/>
              <w:t>A60/63</w:t>
            </w:r>
          </w:p>
        </w:tc>
        <w:tc>
          <w:tcPr>
            <w:tcW w:w="6452" w:type="dxa"/>
            <w:gridSpan w:val="2"/>
            <w:tcBorders/>
          </w:tcPr>
          <w:p>
            <w:pPr>
              <w:pStyle w:val="Normal"/>
              <w:spacing w:before="0" w:after="260"/>
              <w:rPr>
                <w:lang w:val="en-US"/>
              </w:rPr>
            </w:pPr>
            <w:r>
              <w:rPr>
                <w:lang w:val="en-US"/>
              </w:rPr>
              <w:t>Sixth report of Committee A</w:t>
            </w:r>
          </w:p>
        </w:tc>
      </w:tr>
      <w:tr>
        <w:trPr/>
        <w:tc>
          <w:tcPr>
            <w:tcW w:w="2835" w:type="dxa"/>
            <w:tcBorders/>
          </w:tcPr>
          <w:p>
            <w:pPr>
              <w:pStyle w:val="Normal"/>
              <w:spacing w:before="0" w:after="0"/>
              <w:rPr>
                <w:lang w:val="en-US"/>
              </w:rPr>
            </w:pPr>
            <w:r>
              <w:rPr/>
              <w:t>A60/64</w:t>
            </w:r>
          </w:p>
        </w:tc>
        <w:tc>
          <w:tcPr>
            <w:tcW w:w="6452" w:type="dxa"/>
            <w:gridSpan w:val="2"/>
            <w:tcBorders/>
          </w:tcPr>
          <w:p>
            <w:pPr>
              <w:pStyle w:val="Normal"/>
              <w:spacing w:before="0" w:after="260"/>
              <w:rPr>
                <w:lang w:val="en-US"/>
              </w:rPr>
            </w:pPr>
            <w:r>
              <w:rPr>
                <w:lang w:val="en-US"/>
              </w:rPr>
              <w:t>Fifth report of Committee B</w:t>
            </w:r>
          </w:p>
        </w:tc>
      </w:tr>
      <w:tr>
        <w:trPr/>
        <w:tc>
          <w:tcPr>
            <w:tcW w:w="3628" w:type="dxa"/>
            <w:gridSpan w:val="2"/>
            <w:tcBorders/>
          </w:tcPr>
          <w:p>
            <w:pPr>
              <w:pStyle w:val="Normal"/>
              <w:widowControl/>
              <w:bidi w:val="0"/>
              <w:spacing w:before="0" w:after="260"/>
              <w:jc w:val="both"/>
              <w:rPr>
                <w:lang w:val="en-US"/>
              </w:rPr>
            </w:pPr>
            <w:r>
              <w:rPr/>
              <w:t>A/MTSP/2008–2013/PB/2008–2009,</w:t>
              <w:br/>
              <w:t>A/MTSP/2008–2013/PB/2008–2009</w:t>
              <w:br/>
              <w:t>Corr.1 and Corr.2</w:t>
            </w:r>
          </w:p>
        </w:tc>
        <w:tc>
          <w:tcPr>
            <w:tcW w:w="5659" w:type="dxa"/>
            <w:tcBorders/>
          </w:tcPr>
          <w:p>
            <w:pPr>
              <w:pStyle w:val="Normal"/>
              <w:spacing w:before="0" w:after="260"/>
              <w:jc w:val="start"/>
              <w:rPr>
                <w:lang w:val="en-US"/>
              </w:rPr>
            </w:pPr>
            <w:r>
              <w:rPr/>
              <w:t xml:space="preserve">Medium-term strategic plan 2008–2013 and </w:t>
              <w:br/>
              <w:t>Proposed programme budget 2008–2009</w:t>
            </w:r>
          </w:p>
        </w:tc>
      </w:tr>
      <w:tr>
        <w:trPr/>
        <w:tc>
          <w:tcPr>
            <w:tcW w:w="9287" w:type="dxa"/>
            <w:gridSpan w:val="3"/>
            <w:tcBorders/>
          </w:tcPr>
          <w:p>
            <w:pPr>
              <w:pStyle w:val="Normal"/>
              <w:spacing w:before="120" w:after="260"/>
              <w:jc w:val="start"/>
              <w:rPr>
                <w:b/>
                <w:bCs/>
              </w:rPr>
            </w:pPr>
            <w:r>
              <w:rPr>
                <w:b/>
                <w:bCs/>
              </w:rPr>
              <w:t>Information documents</w:t>
            </w:r>
          </w:p>
        </w:tc>
      </w:tr>
      <w:tr>
        <w:trPr/>
        <w:tc>
          <w:tcPr>
            <w:tcW w:w="2835" w:type="dxa"/>
            <w:tcBorders/>
          </w:tcPr>
          <w:p>
            <w:pPr>
              <w:pStyle w:val="Normal"/>
              <w:widowControl/>
              <w:bidi w:val="0"/>
              <w:spacing w:before="0" w:after="260"/>
              <w:jc w:val="both"/>
              <w:rPr/>
            </w:pPr>
            <w:r>
              <w:rPr/>
              <w:t>A60/INF.DOC./1</w:t>
            </w:r>
          </w:p>
        </w:tc>
        <w:tc>
          <w:tcPr>
            <w:tcW w:w="6452" w:type="dxa"/>
            <w:gridSpan w:val="2"/>
            <w:tcBorders/>
          </w:tcPr>
          <w:p>
            <w:pPr>
              <w:pStyle w:val="Normal"/>
              <w:spacing w:before="0" w:after="260"/>
              <w:jc w:val="start"/>
              <w:rPr/>
            </w:pPr>
            <w:r>
              <w:rPr>
                <w:lang w:val="en-US"/>
              </w:rPr>
              <w:t>Avian and pandemic influenza. Best practice for sharing influenza viruses and sequence data</w:t>
            </w:r>
          </w:p>
        </w:tc>
      </w:tr>
      <w:tr>
        <w:trPr/>
        <w:tc>
          <w:tcPr>
            <w:tcW w:w="2835" w:type="dxa"/>
            <w:tcBorders/>
          </w:tcPr>
          <w:p>
            <w:pPr>
              <w:pStyle w:val="Normal"/>
              <w:widowControl/>
              <w:bidi w:val="0"/>
              <w:spacing w:before="0" w:after="260"/>
              <w:jc w:val="both"/>
              <w:rPr>
                <w:lang w:val="en-US"/>
              </w:rPr>
            </w:pPr>
            <w:r>
              <w:rPr/>
              <w:t>A60/INF.DOC./2</w:t>
            </w:r>
          </w:p>
        </w:tc>
        <w:tc>
          <w:tcPr>
            <w:tcW w:w="6452" w:type="dxa"/>
            <w:gridSpan w:val="2"/>
            <w:tcBorders/>
          </w:tcPr>
          <w:p>
            <w:pPr>
              <w:pStyle w:val="Normal"/>
              <w:spacing w:before="0" w:after="260"/>
              <w:jc w:val="start"/>
              <w:rPr/>
            </w:pPr>
            <w:r>
              <w:rPr>
                <w:lang w:val="en-US"/>
              </w:rPr>
              <w:t>Collaboration within the United Nations system and with other intergovernmental organizations. Joint report of the Director-General and the President of the International Narcotics Control Board</w:t>
            </w:r>
          </w:p>
        </w:tc>
      </w:tr>
      <w:tr>
        <w:trPr/>
        <w:tc>
          <w:tcPr>
            <w:tcW w:w="2835" w:type="dxa"/>
            <w:tcBorders/>
          </w:tcPr>
          <w:p>
            <w:pPr>
              <w:pStyle w:val="Normal"/>
              <w:spacing w:before="0" w:after="260"/>
              <w:rPr>
                <w:lang w:val="en-US"/>
              </w:rPr>
            </w:pPr>
            <w:r>
              <w:rPr>
                <w:lang w:val="en-US"/>
              </w:rPr>
              <w:t>A60/INF.DOC./3</w:t>
            </w:r>
          </w:p>
        </w:tc>
        <w:tc>
          <w:tcPr>
            <w:tcW w:w="6452" w:type="dxa"/>
            <w:gridSpan w:val="2"/>
            <w:tcBorders/>
          </w:tcPr>
          <w:p>
            <w:pPr>
              <w:pStyle w:val="Normal"/>
              <w:spacing w:before="0" w:after="260"/>
              <w:jc w:val="start"/>
              <w:rPr/>
            </w:pPr>
            <w:r>
              <w:rPr>
                <w:lang w:val="en-US"/>
              </w:rPr>
              <w:t>Real estate: draft capital master plan. Progress report on new building at headquarters</w:t>
            </w:r>
          </w:p>
        </w:tc>
      </w:tr>
      <w:tr>
        <w:trPr/>
        <w:tc>
          <w:tcPr>
            <w:tcW w:w="2835" w:type="dxa"/>
            <w:tcBorders/>
          </w:tcPr>
          <w:p>
            <w:pPr>
              <w:pStyle w:val="Normal"/>
              <w:widowControl/>
              <w:bidi w:val="0"/>
              <w:spacing w:before="0" w:after="260"/>
              <w:jc w:val="both"/>
              <w:rPr>
                <w:lang w:val="en-US"/>
              </w:rPr>
            </w:pPr>
            <w:r>
              <w:rPr/>
              <w:t>A60/INF.DOC./4</w:t>
            </w:r>
          </w:p>
        </w:tc>
        <w:tc>
          <w:tcPr>
            <w:tcW w:w="6452" w:type="dxa"/>
            <w:gridSpan w:val="2"/>
            <w:tcBorders/>
          </w:tcPr>
          <w:p>
            <w:pPr>
              <w:pStyle w:val="Normal"/>
              <w:spacing w:before="0" w:after="260"/>
              <w:jc w:val="start"/>
              <w:rPr>
                <w:lang w:val="en-US"/>
              </w:rPr>
            </w:pPr>
            <w:r>
              <w:rPr>
                <w:lang w:val="en-US"/>
              </w:rPr>
              <w:t>Health conditions in the occupied Palestinian territory, including east Jerusalem, and in the occupied Syrian Golan (report of the Director of Health, UNRWA, for 2006)</w:t>
            </w:r>
          </w:p>
        </w:tc>
      </w:tr>
      <w:tr>
        <w:trPr/>
        <w:tc>
          <w:tcPr>
            <w:tcW w:w="2835" w:type="dxa"/>
            <w:tcBorders/>
          </w:tcPr>
          <w:p>
            <w:pPr>
              <w:pStyle w:val="Normal"/>
              <w:widowControl/>
              <w:bidi w:val="0"/>
              <w:spacing w:before="0" w:after="260"/>
              <w:jc w:val="both"/>
              <w:rPr>
                <w:lang w:val="en-US"/>
              </w:rPr>
            </w:pPr>
            <w:r>
              <w:rPr/>
              <w:t>A60/INF.DOC./5</w:t>
            </w:r>
          </w:p>
        </w:tc>
        <w:tc>
          <w:tcPr>
            <w:tcW w:w="6452" w:type="dxa"/>
            <w:gridSpan w:val="2"/>
            <w:tcBorders/>
          </w:tcPr>
          <w:p>
            <w:pPr>
              <w:pStyle w:val="Normal"/>
              <w:spacing w:before="0" w:after="260"/>
              <w:jc w:val="start"/>
              <w:rPr>
                <w:lang w:val="en-US"/>
              </w:rPr>
            </w:pPr>
            <w:r>
              <w:rPr>
                <w:lang w:val="en-US"/>
              </w:rPr>
              <w:t>Health conditions in the occupied Palestinian territory, including east Jerusalem, and in the occupied Syrian Golan (report of the Permanent Observer of Palestine to the United Nations and Other International Organizations at Geneva)</w:t>
            </w:r>
          </w:p>
        </w:tc>
      </w:tr>
      <w:tr>
        <w:trPr/>
        <w:tc>
          <w:tcPr>
            <w:tcW w:w="2835" w:type="dxa"/>
            <w:tcBorders/>
          </w:tcPr>
          <w:p>
            <w:pPr>
              <w:pStyle w:val="Normal"/>
              <w:widowControl/>
              <w:bidi w:val="0"/>
              <w:spacing w:before="0" w:after="260"/>
              <w:jc w:val="both"/>
              <w:rPr>
                <w:lang w:val="en-US"/>
              </w:rPr>
            </w:pPr>
            <w:r>
              <w:rPr/>
              <w:t>A60/INF.DOC./6</w:t>
            </w:r>
          </w:p>
        </w:tc>
        <w:tc>
          <w:tcPr>
            <w:tcW w:w="6452" w:type="dxa"/>
            <w:gridSpan w:val="2"/>
            <w:tcBorders/>
          </w:tcPr>
          <w:p>
            <w:pPr>
              <w:pStyle w:val="Normal"/>
              <w:spacing w:before="0" w:after="260"/>
              <w:jc w:val="start"/>
              <w:rPr>
                <w:lang w:val="en-US"/>
              </w:rPr>
            </w:pPr>
            <w:r>
              <w:rPr>
                <w:lang w:val="en-US"/>
              </w:rPr>
              <w:t>Status of collection of assessed contributions</w:t>
            </w:r>
          </w:p>
        </w:tc>
      </w:tr>
      <w:tr>
        <w:trPr/>
        <w:tc>
          <w:tcPr>
            <w:tcW w:w="2835" w:type="dxa"/>
            <w:tcBorders/>
          </w:tcPr>
          <w:p>
            <w:pPr>
              <w:pStyle w:val="Normal"/>
              <w:widowControl/>
              <w:bidi w:val="0"/>
              <w:spacing w:before="0" w:after="260"/>
              <w:jc w:val="both"/>
              <w:rPr>
                <w:lang w:val="en-US"/>
              </w:rPr>
            </w:pPr>
            <w:r>
              <w:rPr/>
              <w:t>A60/INF.DOC./7</w:t>
            </w:r>
          </w:p>
        </w:tc>
        <w:tc>
          <w:tcPr>
            <w:tcW w:w="6452" w:type="dxa"/>
            <w:gridSpan w:val="2"/>
            <w:tcBorders/>
          </w:tcPr>
          <w:p>
            <w:pPr>
              <w:pStyle w:val="Normal"/>
              <w:spacing w:before="0" w:after="260"/>
              <w:jc w:val="start"/>
              <w:rPr>
                <w:lang w:val="en-US"/>
              </w:rPr>
            </w:pPr>
            <w:r>
              <w:rPr>
                <w:lang w:val="en-US"/>
              </w:rPr>
              <w:t>Health conditions in the occupied Palestinian territory, including east Jerusalem, and in the occupied Syrian Golan (report by the Ministry of Health of Israel)</w:t>
            </w:r>
          </w:p>
        </w:tc>
      </w:tr>
      <w:tr>
        <w:trPr/>
        <w:tc>
          <w:tcPr>
            <w:tcW w:w="2835" w:type="dxa"/>
            <w:tcBorders/>
          </w:tcPr>
          <w:p>
            <w:pPr>
              <w:pStyle w:val="Normal"/>
              <w:keepNext w:val="true"/>
              <w:keepLines/>
              <w:spacing w:before="140" w:after="260"/>
              <w:rPr>
                <w:lang w:val="en-US"/>
              </w:rPr>
            </w:pPr>
            <w:r>
              <w:rPr>
                <w:b/>
                <w:bCs/>
              </w:rPr>
              <w:t>Diverse</w:t>
            </w:r>
          </w:p>
        </w:tc>
        <w:tc>
          <w:tcPr>
            <w:tcW w:w="6452" w:type="dxa"/>
            <w:gridSpan w:val="2"/>
            <w:tcBorders/>
          </w:tcPr>
          <w:p>
            <w:pPr>
              <w:pStyle w:val="Normal"/>
              <w:snapToGrid w:val="false"/>
              <w:spacing w:before="0" w:after="260"/>
              <w:jc w:val="start"/>
              <w:rPr>
                <w:lang w:val="en-US"/>
              </w:rPr>
            </w:pPr>
            <w:r>
              <w:rPr>
                <w:lang w:val="en-US"/>
              </w:rPr>
            </w:r>
          </w:p>
        </w:tc>
      </w:tr>
      <w:tr>
        <w:trPr/>
        <w:tc>
          <w:tcPr>
            <w:tcW w:w="2835" w:type="dxa"/>
            <w:tcBorders/>
          </w:tcPr>
          <w:p>
            <w:pPr>
              <w:pStyle w:val="Normal"/>
              <w:keepNext w:val="true"/>
              <w:keepLines/>
              <w:spacing w:before="0" w:after="260"/>
              <w:rPr>
                <w:lang w:val="en-US"/>
              </w:rPr>
            </w:pPr>
            <w:r>
              <w:rPr/>
              <w:t>A60/DIV/1 Rev.1</w:t>
            </w:r>
          </w:p>
        </w:tc>
        <w:tc>
          <w:tcPr>
            <w:tcW w:w="6452" w:type="dxa"/>
            <w:gridSpan w:val="2"/>
            <w:tcBorders/>
          </w:tcPr>
          <w:p>
            <w:pPr>
              <w:pStyle w:val="Normal"/>
              <w:spacing w:before="0" w:after="260"/>
              <w:jc w:val="start"/>
              <w:rPr>
                <w:lang w:val="en-US"/>
              </w:rPr>
            </w:pPr>
            <w:r>
              <w:rPr>
                <w:lang w:val="en-US"/>
              </w:rPr>
              <w:t>List of delegates and other participants</w:t>
            </w:r>
          </w:p>
        </w:tc>
      </w:tr>
      <w:tr>
        <w:trPr/>
        <w:tc>
          <w:tcPr>
            <w:tcW w:w="2835" w:type="dxa"/>
            <w:tcBorders/>
          </w:tcPr>
          <w:p>
            <w:pPr>
              <w:pStyle w:val="Normal"/>
              <w:keepNext w:val="true"/>
              <w:keepLines/>
              <w:spacing w:before="0" w:after="260"/>
              <w:rPr>
                <w:lang w:val="en-US"/>
              </w:rPr>
            </w:pPr>
            <w:r>
              <w:rPr/>
              <w:t>A60/DIV/2</w:t>
            </w:r>
          </w:p>
        </w:tc>
        <w:tc>
          <w:tcPr>
            <w:tcW w:w="6452" w:type="dxa"/>
            <w:gridSpan w:val="2"/>
            <w:tcBorders/>
          </w:tcPr>
          <w:p>
            <w:pPr>
              <w:pStyle w:val="Normal"/>
              <w:spacing w:before="0" w:after="260"/>
              <w:jc w:val="start"/>
              <w:rPr>
                <w:lang w:val="en-US"/>
              </w:rPr>
            </w:pPr>
            <w:r>
              <w:rPr>
                <w:lang w:val="en-US"/>
              </w:rPr>
              <w:t>Guide for delegates to the World Health Assembly</w:t>
            </w:r>
          </w:p>
        </w:tc>
      </w:tr>
      <w:tr>
        <w:trPr/>
        <w:tc>
          <w:tcPr>
            <w:tcW w:w="2835" w:type="dxa"/>
            <w:tcBorders/>
          </w:tcPr>
          <w:p>
            <w:pPr>
              <w:pStyle w:val="Normal"/>
              <w:keepNext w:val="true"/>
              <w:keepLines/>
              <w:spacing w:before="0" w:after="260"/>
              <w:rPr>
                <w:lang w:val="en-US"/>
              </w:rPr>
            </w:pPr>
            <w:r>
              <w:rPr/>
              <w:t>A60/DIV/3</w:t>
            </w:r>
          </w:p>
        </w:tc>
        <w:tc>
          <w:tcPr>
            <w:tcW w:w="6452" w:type="dxa"/>
            <w:gridSpan w:val="2"/>
            <w:tcBorders/>
          </w:tcPr>
          <w:p>
            <w:pPr>
              <w:pStyle w:val="Normal"/>
              <w:spacing w:before="0" w:after="260"/>
              <w:jc w:val="start"/>
              <w:rPr>
                <w:lang w:val="en-US"/>
              </w:rPr>
            </w:pPr>
            <w:r>
              <w:rPr>
                <w:lang w:val="en-US"/>
              </w:rPr>
              <w:t>Decisions and list of resolutions</w:t>
            </w:r>
          </w:p>
        </w:tc>
      </w:tr>
      <w:tr>
        <w:trPr/>
        <w:tc>
          <w:tcPr>
            <w:tcW w:w="2835" w:type="dxa"/>
            <w:tcBorders/>
          </w:tcPr>
          <w:p>
            <w:pPr>
              <w:pStyle w:val="Normal"/>
              <w:keepNext w:val="true"/>
              <w:keepLines/>
              <w:spacing w:before="0" w:after="260"/>
              <w:rPr>
                <w:lang w:val="en-US"/>
              </w:rPr>
            </w:pPr>
            <w:r>
              <w:rPr/>
              <w:t>A60/DIV/4</w:t>
            </w:r>
          </w:p>
        </w:tc>
        <w:tc>
          <w:tcPr>
            <w:tcW w:w="6452" w:type="dxa"/>
            <w:gridSpan w:val="2"/>
            <w:tcBorders/>
          </w:tcPr>
          <w:p>
            <w:pPr>
              <w:pStyle w:val="Normal"/>
              <w:spacing w:before="0" w:after="260"/>
              <w:jc w:val="start"/>
              <w:rPr>
                <w:lang w:val="en-US"/>
              </w:rPr>
            </w:pPr>
            <w:r>
              <w:rPr/>
              <w:t>List of documents</w:t>
            </w:r>
          </w:p>
        </w:tc>
      </w:tr>
      <w:tr>
        <w:trPr/>
        <w:tc>
          <w:tcPr>
            <w:tcW w:w="2835" w:type="dxa"/>
            <w:tcBorders/>
          </w:tcPr>
          <w:p>
            <w:pPr>
              <w:pStyle w:val="Normal"/>
              <w:widowControl/>
              <w:bidi w:val="0"/>
              <w:spacing w:before="0" w:after="260"/>
              <w:jc w:val="both"/>
              <w:rPr>
                <w:lang w:val="en-US"/>
              </w:rPr>
            </w:pPr>
            <w:r>
              <w:rPr/>
              <w:t>A60/DIV/5</w:t>
            </w:r>
          </w:p>
        </w:tc>
        <w:tc>
          <w:tcPr>
            <w:tcW w:w="6452" w:type="dxa"/>
            <w:gridSpan w:val="2"/>
            <w:tcBorders/>
          </w:tcPr>
          <w:p>
            <w:pPr>
              <w:pStyle w:val="Normal"/>
              <w:spacing w:before="0" w:after="260"/>
              <w:jc w:val="start"/>
              <w:rPr>
                <w:lang w:val="en-US"/>
              </w:rPr>
            </w:pPr>
            <w:r>
              <w:rPr/>
              <w:t>[Document not issued]</w:t>
            </w:r>
          </w:p>
        </w:tc>
      </w:tr>
      <w:tr>
        <w:trPr/>
        <w:tc>
          <w:tcPr>
            <w:tcW w:w="2835" w:type="dxa"/>
            <w:tcBorders/>
          </w:tcPr>
          <w:p>
            <w:pPr>
              <w:pStyle w:val="Normal"/>
              <w:widowControl/>
              <w:bidi w:val="0"/>
              <w:spacing w:before="0" w:after="260"/>
              <w:jc w:val="both"/>
              <w:rPr>
                <w:lang w:val="en-US"/>
              </w:rPr>
            </w:pPr>
            <w:r>
              <w:rPr/>
              <w:t>A60/DIV/6</w:t>
            </w:r>
          </w:p>
        </w:tc>
        <w:tc>
          <w:tcPr>
            <w:tcW w:w="6452" w:type="dxa"/>
            <w:gridSpan w:val="2"/>
            <w:tcBorders/>
          </w:tcPr>
          <w:p>
            <w:pPr>
              <w:pStyle w:val="Normal"/>
              <w:spacing w:before="0" w:after="260"/>
              <w:jc w:val="start"/>
              <w:rPr>
                <w:lang w:val="en-US"/>
              </w:rPr>
            </w:pPr>
            <w:r>
              <w:rPr>
                <w:lang w:val="en-US"/>
              </w:rPr>
              <w:t>Address by Mr Jens Stoltenberg, Prime Minister of Norway, at the Sixtieth World Health Assembly</w:t>
            </w:r>
          </w:p>
        </w:tc>
      </w:tr>
      <w:tr>
        <w:trPr/>
        <w:tc>
          <w:tcPr>
            <w:tcW w:w="2835" w:type="dxa"/>
            <w:tcBorders/>
          </w:tcPr>
          <w:p>
            <w:pPr>
              <w:pStyle w:val="Normal"/>
              <w:widowControl/>
              <w:bidi w:val="0"/>
              <w:spacing w:before="0" w:after="260"/>
              <w:jc w:val="both"/>
              <w:rPr>
                <w:lang w:val="en-US"/>
              </w:rPr>
            </w:pPr>
            <w:r>
              <w:rPr/>
              <w:t>A60/DIV/7</w:t>
            </w:r>
          </w:p>
        </w:tc>
        <w:tc>
          <w:tcPr>
            <w:tcW w:w="6452" w:type="dxa"/>
            <w:gridSpan w:val="2"/>
            <w:tcBorders/>
          </w:tcPr>
          <w:p>
            <w:pPr>
              <w:pStyle w:val="Normal"/>
              <w:spacing w:before="0" w:after="260"/>
              <w:jc w:val="start"/>
              <w:rPr>
                <w:lang w:val="en-US"/>
              </w:rPr>
            </w:pPr>
            <w:r>
              <w:rPr>
                <w:lang w:val="en-US"/>
              </w:rPr>
              <w:t>Address by Ms Thoraya Ahmed Obaid, Executive Director, United Nations Population Fund, at the Sixtieth World Health Assembly</w:t>
            </w:r>
          </w:p>
        </w:tc>
      </w:tr>
    </w:tbl>
    <w:p>
      <w:pPr>
        <w:pStyle w:val="DOCLIST"/>
        <w:rPr/>
      </w:pPr>
      <w:r>
        <w:rPr>
          <w:lang w:val="en-US"/>
        </w:rPr>
      </w:r>
    </w:p>
    <w:p>
      <w:pPr>
        <w:pStyle w:val="DOCLIST"/>
        <w:rPr/>
      </w:pPr>
      <w:r>
        <w:rPr>
          <w:lang w:val="en-US"/>
        </w:rPr>
      </w:r>
    </w:p>
    <w:p>
      <w:pPr>
        <w:sectPr>
          <w:headerReference w:type="even" r:id="rId28"/>
          <w:headerReference w:type="default" r:id="rId29"/>
          <w:headerReference w:type="first" r:id="rId30"/>
          <w:footerReference w:type="even" r:id="rId31"/>
          <w:footerReference w:type="default" r:id="rId32"/>
          <w:footerReference w:type="first" r:id="rId33"/>
          <w:footnotePr>
            <w:numFmt w:val="decimal"/>
            <w:numRestart w:val="eachPage"/>
          </w:footnotePr>
          <w:type w:val="oddPage"/>
          <w:pgSz w:w="11906" w:h="16838"/>
          <w:pgMar w:left="1134" w:right="1134" w:gutter="567" w:header="1134" w:top="1190" w:footer="907" w:bottom="1134"/>
          <w:pgNumType w:fmt="decimal"/>
          <w:formProt w:val="false"/>
          <w:titlePg/>
          <w:textDirection w:val="lrTb"/>
          <w:docGrid w:type="default" w:linePitch="360" w:charSpace="0"/>
        </w:sectPr>
        <w:pStyle w:val="ENDDOC"/>
        <w:rPr/>
      </w:pPr>
      <w:r>
        <w:rPr/>
        <w:t>_______________</w:t>
      </w:r>
    </w:p>
    <w:p>
      <w:pPr>
        <w:pStyle w:val="ENDDOC"/>
        <w:jc w:val="start"/>
        <w:rPr/>
      </w:pPr>
      <w:r>
        <w:rPr/>
      </w:r>
    </w:p>
    <w:p>
      <w:pPr>
        <w:pStyle w:val="Normal"/>
        <w:spacing w:before="0" w:after="0"/>
        <w:rPr/>
      </w:pPr>
      <w:r>
        <w:rPr/>
      </w:r>
    </w:p>
    <w:p>
      <w:pPr>
        <w:pStyle w:val="Normal"/>
        <w:spacing w:before="0" w:after="0"/>
        <w:rPr/>
      </w:pPr>
      <w:r>
        <w:rPr/>
      </w:r>
    </w:p>
    <w:p>
      <w:pPr>
        <w:pStyle w:val="Normal"/>
        <w:spacing w:before="0" w:after="0"/>
        <w:rPr/>
      </w:pPr>
      <w:r>
        <w:rPr/>
      </w:r>
    </w:p>
    <w:p>
      <w:pPr>
        <w:pStyle w:val="Recannex"/>
        <w:spacing w:before="0" w:after="240"/>
        <w:rPr/>
      </w:pPr>
      <w:r>
        <w:rPr/>
        <w:t>OFFICERS OF THE HEALTH ASSEMBLY AND</w:t>
        <w:br/>
        <w:t>MEMBERSHIP OF ITS COMMITTEES</w:t>
      </w:r>
    </w:p>
    <w:p>
      <w:pPr>
        <w:pStyle w:val="Normal"/>
        <w:jc w:val="center"/>
        <w:rPr/>
      </w:pPr>
      <w:r>
        <w:rPr>
          <w:b/>
          <w:sz w:val="28"/>
        </w:rPr>
      </w:r>
    </w:p>
    <w:p>
      <w:pPr>
        <w:sectPr>
          <w:headerReference w:type="even" r:id="rId34"/>
          <w:headerReference w:type="default" r:id="rId35"/>
          <w:headerReference w:type="first" r:id="rId36"/>
          <w:footerReference w:type="even" r:id="rId37"/>
          <w:footerReference w:type="default" r:id="rId38"/>
          <w:footerReference w:type="first" r:id="rId39"/>
          <w:footnotePr>
            <w:numFmt w:val="decimal"/>
            <w:numRestart w:val="eachPage"/>
          </w:footnotePr>
          <w:type w:val="oddPage"/>
          <w:pgSz w:w="11906" w:h="16838"/>
          <w:pgMar w:left="1134" w:right="1134" w:gutter="567" w:header="1134" w:top="1190" w:footer="907" w:bottom="1134"/>
          <w:pgNumType w:fmt="decimal"/>
          <w:formProt w:val="false"/>
          <w:titlePg/>
          <w:textDirection w:val="lrTb"/>
          <w:docGrid w:type="default" w:linePitch="360" w:charSpace="0"/>
        </w:sectPr>
      </w:pPr>
    </w:p>
    <w:p>
      <w:pPr>
        <w:pStyle w:val="BodyOfficer"/>
        <w:rPr/>
      </w:pPr>
      <w:r>
        <w:rPr>
          <w:b/>
        </w:rPr>
        <w:t>President</w:t>
      </w:r>
    </w:p>
    <w:p>
      <w:pPr>
        <w:pStyle w:val="BodyOfficer"/>
        <w:rPr/>
      </w:pPr>
      <w:r>
        <w:rPr/>
        <w:tab/>
        <w:t>Ms J. HALTON (Australia)</w:t>
      </w:r>
    </w:p>
    <w:p>
      <w:pPr>
        <w:pStyle w:val="BodyOfficer"/>
        <w:rPr/>
      </w:pPr>
      <w:r>
        <w:rPr>
          <w:sz w:val="18"/>
          <w:szCs w:val="18"/>
        </w:rPr>
      </w:r>
    </w:p>
    <w:p>
      <w:pPr>
        <w:pStyle w:val="BodyOfficer"/>
        <w:rPr/>
      </w:pPr>
      <w:r>
        <w:rPr>
          <w:b/>
        </w:rPr>
        <w:t>Vice-Presidents</w:t>
      </w:r>
    </w:p>
    <w:p>
      <w:pPr>
        <w:pStyle w:val="BodyOfficer"/>
        <w:rPr/>
      </w:pPr>
      <w:r>
        <w:rPr/>
        <w:tab/>
      </w:r>
      <w:r>
        <w:rPr>
          <w:lang w:val="es-ES_tradnl"/>
        </w:rPr>
        <w:t>Dr T. ADHANOM (Ethiopia)</w:t>
      </w:r>
    </w:p>
    <w:p>
      <w:pPr>
        <w:pStyle w:val="BodyOfficer"/>
        <w:rPr/>
      </w:pPr>
      <w:r>
        <w:rPr>
          <w:lang w:val="es-ES_tradnl"/>
        </w:rPr>
        <w:tab/>
      </w:r>
      <w:r>
        <w:rPr>
          <w:lang w:val="fr-FR"/>
        </w:rPr>
        <w:t>Dr N.A. HAFFADH (Bahrain)</w:t>
      </w:r>
    </w:p>
    <w:p>
      <w:pPr>
        <w:pStyle w:val="BodyOfficer"/>
        <w:rPr/>
      </w:pPr>
      <w:r>
        <w:rPr>
          <w:lang w:val="fr-FR"/>
        </w:rPr>
        <w:tab/>
      </w:r>
      <w:r>
        <w:rPr>
          <w:lang w:val="en-US"/>
        </w:rPr>
        <w:t>Dr J. KIELY (Ireland)</w:t>
      </w:r>
    </w:p>
    <w:p>
      <w:pPr>
        <w:pStyle w:val="BodyOfficer"/>
        <w:rPr/>
      </w:pPr>
      <w:r>
        <w:rPr>
          <w:lang w:val="en-US"/>
        </w:rPr>
        <w:tab/>
        <w:t>Mr KYE CHUN YONG (Democratic People’s Republic of Korea)</w:t>
      </w:r>
    </w:p>
    <w:p>
      <w:pPr>
        <w:pStyle w:val="BodyOfficer"/>
        <w:rPr/>
      </w:pPr>
      <w:r>
        <w:rPr>
          <w:lang w:val="en-US"/>
        </w:rPr>
        <w:tab/>
      </w:r>
      <w:r>
        <w:rPr>
          <w:lang w:val="es-ES_tradnl"/>
        </w:rPr>
        <w:t>Dr C. CHANG (Ecuador)</w:t>
      </w:r>
    </w:p>
    <w:p>
      <w:pPr>
        <w:pStyle w:val="BodyOfficer"/>
        <w:rPr/>
      </w:pPr>
      <w:r>
        <w:rPr>
          <w:b/>
          <w:sz w:val="18"/>
          <w:szCs w:val="18"/>
          <w:lang w:val="en-US"/>
        </w:rPr>
      </w:r>
    </w:p>
    <w:p>
      <w:pPr>
        <w:pStyle w:val="BodyOfficer"/>
        <w:rPr/>
      </w:pPr>
      <w:r>
        <w:rPr>
          <w:b/>
        </w:rPr>
        <w:t>Secretary</w:t>
      </w:r>
    </w:p>
    <w:p>
      <w:pPr>
        <w:pStyle w:val="BodyOfficer"/>
        <w:rPr/>
      </w:pPr>
      <w:r>
        <w:rPr/>
        <w:tab/>
      </w:r>
      <w:r>
        <w:rPr>
          <w:lang w:val="en-US"/>
        </w:rPr>
        <w:t>Dr M. CHAN, Director-General</w:t>
      </w:r>
    </w:p>
    <w:p>
      <w:pPr>
        <w:pStyle w:val="BodyOfficer"/>
        <w:rPr/>
      </w:pPr>
      <w:r>
        <w:rPr>
          <w:b/>
          <w:sz w:val="18"/>
          <w:szCs w:val="18"/>
        </w:rPr>
      </w:r>
    </w:p>
    <w:p>
      <w:pPr>
        <w:pStyle w:val="Body"/>
        <w:jc w:val="center"/>
        <w:rPr/>
      </w:pPr>
      <w:r>
        <w:rPr>
          <w:b/>
        </w:rPr>
        <w:t>Committee on Credentials</w:t>
      </w:r>
    </w:p>
    <w:p>
      <w:pPr>
        <w:pStyle w:val="BodyOfficer"/>
        <w:rPr/>
      </w:pPr>
      <w:r>
        <w:rPr>
          <w:b/>
          <w:sz w:val="18"/>
          <w:szCs w:val="18"/>
        </w:rPr>
      </w:r>
    </w:p>
    <w:p>
      <w:pPr>
        <w:pStyle w:val="Body"/>
        <w:rPr/>
      </w:pPr>
      <w:r>
        <w:rPr/>
        <w:tab/>
      </w:r>
      <w:r>
        <w:rPr>
          <w:lang w:val="en-US"/>
        </w:rPr>
        <w:t>The Committee on Credentials was composed of delegates of the following Member States: Barbados, Cape Verde, Central African Republic, Guatemala, Kyrgyzstan, Lithuania, Monaco, Mongolia, Sierra Leone, Timor-Leste, United Arab Emirates and Viet Nam.</w:t>
      </w:r>
    </w:p>
    <w:p>
      <w:pPr>
        <w:pStyle w:val="BodyOfficer"/>
        <w:rPr/>
      </w:pPr>
      <w:r>
        <w:rPr>
          <w:b/>
          <w:sz w:val="18"/>
          <w:szCs w:val="18"/>
        </w:rPr>
      </w:r>
    </w:p>
    <w:p>
      <w:pPr>
        <w:pStyle w:val="BodyOffMarg"/>
        <w:rPr/>
      </w:pPr>
      <w:r>
        <w:rPr>
          <w:b/>
        </w:rPr>
        <w:t xml:space="preserve">Chairman: </w:t>
      </w:r>
      <w:r>
        <w:rPr>
          <w:lang w:val="en-US"/>
        </w:rPr>
        <w:t>Dr A.B.H. AL AMERI (United Arab Emirates)</w:t>
      </w:r>
    </w:p>
    <w:p>
      <w:pPr>
        <w:pStyle w:val="BodyOffMarg"/>
        <w:rPr/>
      </w:pPr>
      <w:r>
        <w:rPr>
          <w:b/>
        </w:rPr>
        <w:t>Vice-Chairman:</w:t>
      </w:r>
      <w:r>
        <w:rPr/>
        <w:t xml:space="preserve"> </w:t>
      </w:r>
      <w:r>
        <w:rPr>
          <w:lang w:val="en-US"/>
        </w:rPr>
        <w:t>Mr D. XIMENES (Timor-Leste)</w:t>
      </w:r>
    </w:p>
    <w:p>
      <w:pPr>
        <w:pStyle w:val="BodyOffMarg"/>
        <w:rPr/>
      </w:pPr>
      <w:r>
        <w:rPr>
          <w:b/>
        </w:rPr>
        <w:t>Secretary:</w:t>
      </w:r>
      <w:r>
        <w:rPr/>
        <w:t xml:space="preserve"> </w:t>
      </w:r>
      <w:r>
        <w:rPr>
          <w:lang w:val="en-US"/>
        </w:rPr>
        <w:t>Mr G.L. BURCI, Legal Counsel</w:t>
      </w:r>
    </w:p>
    <w:p>
      <w:pPr>
        <w:pStyle w:val="BodyOffMarg"/>
        <w:rPr/>
      </w:pPr>
      <w:r>
        <w:rPr>
          <w:sz w:val="18"/>
          <w:szCs w:val="18"/>
        </w:rPr>
      </w:r>
    </w:p>
    <w:p>
      <w:pPr>
        <w:pStyle w:val="Body"/>
        <w:jc w:val="center"/>
        <w:rPr/>
      </w:pPr>
      <w:r>
        <w:rPr>
          <w:b/>
        </w:rPr>
        <w:t>Committee on Nominations</w:t>
      </w:r>
    </w:p>
    <w:p>
      <w:pPr>
        <w:pStyle w:val="BodyOfficer"/>
        <w:rPr/>
      </w:pPr>
      <w:r>
        <w:rPr>
          <w:b/>
          <w:sz w:val="18"/>
          <w:szCs w:val="18"/>
        </w:rPr>
      </w:r>
    </w:p>
    <w:p>
      <w:pPr>
        <w:pStyle w:val="Body"/>
        <w:rPr/>
      </w:pPr>
      <w:r>
        <w:rPr/>
        <w:tab/>
      </w:r>
      <w:r>
        <w:rPr>
          <w:lang w:val="en-US"/>
        </w:rPr>
        <w:t>The Committee on Nominations was composed of delegates of the following Member States: Afghanistan, Argentina, Burkina Faso, Canada, China, Colombia, Côte d’Ivoire, Democratic Republic of the Congo, Djibouti, Equatorial Guinea, France, Ghana, Indonesia, Italy, New Zealand, Norway, Palau, Panama, Qatar, Russian Federation, Sri Lanka, Suriname, The former Yugoslav Republic of Macedonia, Ukraine and Professor P.I. Garrido, Mozambique (President, Fifty-ninth World Health Assembly, ex officio).</w:t>
      </w:r>
      <w:r>
        <mc:AlternateContent>
          <mc:Choice Requires="wps">
            <w:drawing>
              <wp:anchor behindDoc="0" distT="0" distB="0" distL="114935" distR="114935" simplePos="0" locked="0" layoutInCell="0" allowOverlap="1" relativeHeight="8">
                <wp:simplePos x="0" y="0"/>
                <wp:positionH relativeFrom="column">
                  <wp:posOffset>2014855</wp:posOffset>
                </wp:positionH>
                <wp:positionV relativeFrom="paragraph">
                  <wp:posOffset>2160270</wp:posOffset>
                </wp:positionV>
                <wp:extent cx="1660525" cy="360045"/>
                <wp:effectExtent l="0" t="0" r="0" b="0"/>
                <wp:wrapNone/>
                <wp:docPr id="4" name="Frame2"/>
                <a:graphic xmlns:a="http://schemas.openxmlformats.org/drawingml/2006/main">
                  <a:graphicData uri="http://schemas.microsoft.com/office/word/2010/wordprocessingShape">
                    <wps:wsp>
                      <wps:cNvSpPr txBox="1"/>
                      <wps:spPr>
                        <a:xfrm>
                          <a:off x="0" y="0"/>
                          <a:ext cx="1660525" cy="360045"/>
                        </a:xfrm>
                        <a:prstGeom prst="rect"/>
                        <a:solidFill>
                          <a:srgbClr val="FFFFFF">
                            <a:alpha val="0"/>
                          </a:srgbClr>
                        </a:solidFill>
                      </wps:spPr>
                      <wps:txbx>
                        <w:txbxContent>
                          <w:p>
                            <w:pPr>
                              <w:pStyle w:val="Normal"/>
                              <w:spacing w:before="0" w:after="260"/>
                              <w:jc w:val="center"/>
                              <w:rPr/>
                            </w:pPr>
                            <w:r>
                              <w:rPr/>
                              <w:t>_______________</w:t>
                            </w:r>
                          </w:p>
                        </w:txbxContent>
                      </wps:txbx>
                      <wps:bodyPr anchor="t" lIns="92075" tIns="46355" rIns="92075" bIns="46355">
                        <a:noAutofit/>
                      </wps:bodyPr>
                    </wps:wsp>
                  </a:graphicData>
                </a:graphic>
              </wp:anchor>
            </w:drawing>
          </mc:Choice>
          <mc:Fallback>
            <w:pict>
              <v:rect fillcolor="#FFFFFF" style="position:absolute;rotation:-0;width:130.75pt;height:28.35pt;mso-wrap-distance-left:9.05pt;mso-wrap-distance-right:9.05pt;mso-wrap-distance-top:0pt;mso-wrap-distance-bottom:0pt;margin-top:170.1pt;mso-position-vertical-relative:text;margin-left:158.65pt;mso-position-horizontal-relative:text">
                <v:fill opacity="0f"/>
                <v:textbox inset="0.100694444444444in,0.0506944444444444in,0.100694444444444in,0.0506944444444444in">
                  <w:txbxContent>
                    <w:p>
                      <w:pPr>
                        <w:pStyle w:val="Normal"/>
                        <w:spacing w:before="0" w:after="260"/>
                        <w:jc w:val="center"/>
                        <w:rPr/>
                      </w:pPr>
                      <w:r>
                        <w:rPr/>
                        <w:t>_______________</w:t>
                      </w:r>
                    </w:p>
                  </w:txbxContent>
                </v:textbox>
                <w10:wrap type="none"/>
              </v:rect>
            </w:pict>
          </mc:Fallback>
        </mc:AlternateContent>
      </w:r>
    </w:p>
    <w:p>
      <w:pPr>
        <w:pStyle w:val="BodyOffMarg"/>
        <w:rPr/>
      </w:pPr>
      <w:r>
        <w:rPr>
          <w:b/>
        </w:rPr>
        <w:t>Chairman:</w:t>
      </w:r>
      <w:r>
        <w:rPr/>
        <w:t xml:space="preserve"> </w:t>
      </w:r>
      <w:r>
        <w:rPr>
          <w:lang w:val="en-US"/>
        </w:rPr>
        <w:t>Professor P.I. GARRIDO (Mozambique)</w:t>
      </w:r>
    </w:p>
    <w:p>
      <w:pPr>
        <w:pStyle w:val="BodyOffMarg"/>
        <w:rPr/>
      </w:pPr>
      <w:r>
        <w:rPr>
          <w:b/>
        </w:rPr>
        <w:t>Secretary:</w:t>
      </w:r>
      <w:r>
        <w:rPr/>
        <w:t xml:space="preserve"> </w:t>
      </w:r>
      <w:r>
        <w:rPr>
          <w:lang w:val="en-US"/>
        </w:rPr>
        <w:t>Dr M. CHAN, Director-General</w:t>
      </w:r>
    </w:p>
    <w:p>
      <w:pPr>
        <w:pStyle w:val="BodyOfficer"/>
        <w:rPr/>
      </w:pPr>
      <w:r>
        <w:rPr>
          <w:b/>
          <w:sz w:val="18"/>
          <w:szCs w:val="18"/>
        </w:rPr>
      </w:r>
    </w:p>
    <w:p>
      <w:pPr>
        <w:pStyle w:val="Body"/>
        <w:jc w:val="center"/>
        <w:rPr/>
      </w:pPr>
      <w:r>
        <w:rPr>
          <w:b/>
        </w:rPr>
        <w:t>General Committee</w:t>
      </w:r>
    </w:p>
    <w:p>
      <w:pPr>
        <w:pStyle w:val="Body"/>
        <w:rPr/>
      </w:pPr>
      <w:r>
        <w:rPr>
          <w:b/>
          <w:sz w:val="18"/>
          <w:szCs w:val="18"/>
        </w:rPr>
      </w:r>
    </w:p>
    <w:p>
      <w:pPr>
        <w:pStyle w:val="Body"/>
        <w:rPr/>
      </w:pPr>
      <w:r>
        <w:rPr/>
        <w:tab/>
      </w:r>
      <w:r>
        <w:rPr>
          <w:spacing w:val="-4"/>
        </w:rPr>
        <w:t>The General Committee was composed of the President and Vice-Presidents of the Health Assembly and the Chairmen of the main committees, together with delegates of the following Member States: Botswana, China, Cuba, France, Germany, Guinea-Bissau, Jamaica, Latvia, Mauritania, Morocco, Namibia, Paraguay, Russian Federation, Samoa, Syrian Arab Republic, Thailand and United States of America</w:t>
      </w:r>
      <w:r>
        <w:rPr>
          <w:spacing w:val="-4"/>
          <w:lang w:val="en-US"/>
        </w:rPr>
        <w:t>.</w:t>
      </w:r>
    </w:p>
    <w:p>
      <w:pPr>
        <w:pStyle w:val="Body"/>
        <w:rPr/>
      </w:pPr>
      <w:r>
        <w:rPr>
          <w:spacing w:val="-4"/>
          <w:sz w:val="18"/>
          <w:szCs w:val="18"/>
          <w:lang w:val="en-US"/>
        </w:rPr>
      </w:r>
    </w:p>
    <w:p>
      <w:pPr>
        <w:pStyle w:val="Body"/>
        <w:rPr/>
      </w:pPr>
      <w:r>
        <w:rPr>
          <w:b/>
          <w:bCs/>
          <w:lang w:val="en-US"/>
        </w:rPr>
        <w:t>Chairman:</w:t>
      </w:r>
      <w:r>
        <w:rPr>
          <w:lang w:val="en-US"/>
        </w:rPr>
        <w:t xml:space="preserve"> Ms J. HALTON (Australia)</w:t>
      </w:r>
    </w:p>
    <w:p>
      <w:pPr>
        <w:pStyle w:val="Body"/>
        <w:rPr/>
      </w:pPr>
      <w:r>
        <w:rPr>
          <w:b/>
          <w:bCs/>
          <w:lang w:val="en-US"/>
        </w:rPr>
        <w:t>Secretary:</w:t>
      </w:r>
      <w:r>
        <w:rPr>
          <w:lang w:val="en-US"/>
        </w:rPr>
        <w:t xml:space="preserve"> Dr M. CHAN, Director-General</w:t>
      </w:r>
    </w:p>
    <w:p>
      <w:pPr>
        <w:pStyle w:val="Body"/>
        <w:jc w:val="start"/>
        <w:rPr/>
      </w:pPr>
      <w:r>
        <w:rPr>
          <w:b/>
          <w:sz w:val="18"/>
          <w:szCs w:val="18"/>
        </w:rPr>
      </w:r>
    </w:p>
    <w:p>
      <w:pPr>
        <w:pStyle w:val="Body"/>
        <w:jc w:val="center"/>
        <w:rPr/>
      </w:pPr>
      <w:r>
        <w:rPr>
          <w:b/>
        </w:rPr>
        <w:t>MAIN COMMITTEES</w:t>
      </w:r>
    </w:p>
    <w:p>
      <w:pPr>
        <w:pStyle w:val="Body"/>
        <w:rPr/>
      </w:pPr>
      <w:r>
        <w:rPr>
          <w:b/>
          <w:sz w:val="18"/>
          <w:szCs w:val="18"/>
        </w:rPr>
      </w:r>
    </w:p>
    <w:p>
      <w:pPr>
        <w:pStyle w:val="Body"/>
        <w:rPr/>
      </w:pPr>
      <w:r>
        <w:rPr/>
        <w:tab/>
      </w:r>
      <w:r>
        <w:rPr>
          <w:lang w:val="en-US"/>
        </w:rPr>
        <w:t>Under Rule 35 of the Rules of Procedure of the World Health Assembly, each delegation was entitled to be represented on each main committee by one of its members.</w:t>
      </w:r>
    </w:p>
    <w:p>
      <w:pPr>
        <w:pStyle w:val="Body"/>
        <w:rPr/>
      </w:pPr>
      <w:r>
        <w:rPr>
          <w:sz w:val="18"/>
          <w:szCs w:val="18"/>
        </w:rPr>
      </w:r>
    </w:p>
    <w:p>
      <w:pPr>
        <w:pStyle w:val="Body"/>
        <w:jc w:val="center"/>
        <w:rPr/>
      </w:pPr>
      <w:r>
        <w:rPr>
          <w:b/>
        </w:rPr>
        <w:t>Committee A</w:t>
      </w:r>
    </w:p>
    <w:p>
      <w:pPr>
        <w:pStyle w:val="Body"/>
        <w:rPr/>
      </w:pPr>
      <w:r>
        <w:rPr>
          <w:sz w:val="18"/>
          <w:szCs w:val="18"/>
        </w:rPr>
      </w:r>
    </w:p>
    <w:p>
      <w:pPr>
        <w:pStyle w:val="BodyOffMarg"/>
        <w:rPr/>
      </w:pPr>
      <w:r>
        <w:rPr>
          <w:b/>
          <w:lang w:val="fr-FR"/>
        </w:rPr>
        <w:t>Chairman:</w:t>
      </w:r>
      <w:r>
        <w:rPr>
          <w:lang w:val="fr-FR"/>
        </w:rPr>
        <w:t xml:space="preserve"> </w:t>
      </w:r>
      <w:r>
        <w:rPr>
          <w:spacing w:val="-4"/>
          <w:lang w:val="fr-FR"/>
        </w:rPr>
        <w:t>Dr R.R. JEAN LOUIS (Madagascar)</w:t>
      </w:r>
    </w:p>
    <w:p>
      <w:pPr>
        <w:pStyle w:val="BodyOffMarg"/>
        <w:rPr/>
      </w:pPr>
      <w:r>
        <w:rPr>
          <w:b/>
        </w:rPr>
        <w:t>Vice-Chairmen:</w:t>
      </w:r>
      <w:r>
        <w:rPr/>
        <w:t xml:space="preserve"> </w:t>
      </w:r>
      <w:r>
        <w:rPr>
          <w:lang w:val="en-US"/>
        </w:rPr>
        <w:t>Dr A. BALBISI (Jordan) and Professor ENG HUOT (Cambodia)</w:t>
      </w:r>
    </w:p>
    <w:p>
      <w:pPr>
        <w:pStyle w:val="BodyOffMarg"/>
        <w:rPr/>
      </w:pPr>
      <w:r>
        <w:rPr>
          <w:b/>
          <w:bCs/>
          <w:lang w:val="fr-FR"/>
        </w:rPr>
        <w:t>Rapporteur:</w:t>
      </w:r>
      <w:r>
        <w:rPr>
          <w:lang w:val="fr-FR"/>
        </w:rPr>
        <w:t xml:space="preserve"> Mrs G. BU FIGUEROA (Honduras)</w:t>
      </w:r>
    </w:p>
    <w:p>
      <w:pPr>
        <w:pStyle w:val="BodyOffMarg"/>
        <w:rPr/>
      </w:pPr>
      <w:r>
        <w:rPr>
          <w:b/>
          <w:bCs/>
          <w:lang w:val="en-US"/>
        </w:rPr>
        <w:t xml:space="preserve">Secretary: </w:t>
      </w:r>
      <w:r>
        <w:rPr>
          <w:lang w:val="en-US"/>
        </w:rPr>
        <w:t>Dr Q.M. ISLAM, Director, Making Pregnancy Safer</w:t>
      </w:r>
    </w:p>
    <w:p>
      <w:pPr>
        <w:pStyle w:val="BodyOffMarg"/>
        <w:rPr/>
      </w:pPr>
      <w:r>
        <w:rPr>
          <w:sz w:val="18"/>
          <w:szCs w:val="18"/>
          <w:lang w:val="en-US"/>
        </w:rPr>
      </w:r>
    </w:p>
    <w:p>
      <w:pPr>
        <w:pStyle w:val="Body"/>
        <w:jc w:val="center"/>
        <w:rPr/>
      </w:pPr>
      <w:r>
        <w:rPr>
          <w:b/>
        </w:rPr>
        <w:t>Committee B</w:t>
      </w:r>
    </w:p>
    <w:p>
      <w:pPr>
        <w:pStyle w:val="Body"/>
        <w:jc w:val="start"/>
        <w:rPr/>
      </w:pPr>
      <w:r>
        <w:rPr>
          <w:b/>
          <w:sz w:val="18"/>
          <w:szCs w:val="18"/>
        </w:rPr>
      </w:r>
    </w:p>
    <w:p>
      <w:pPr>
        <w:pStyle w:val="BodyOfficer"/>
        <w:rPr/>
      </w:pPr>
      <w:r>
        <w:rPr>
          <w:b/>
        </w:rPr>
        <w:t>Chairman:</w:t>
      </w:r>
      <w:r>
        <w:rPr/>
        <w:t xml:space="preserve"> </w:t>
      </w:r>
      <w:r>
        <w:rPr>
          <w:lang w:val="en-US"/>
        </w:rPr>
        <w:t>Mr T. ZELTNER (Switzerland)</w:t>
      </w:r>
    </w:p>
    <w:p>
      <w:pPr>
        <w:pStyle w:val="BodyOffMarg"/>
        <w:rPr/>
      </w:pPr>
      <w:r>
        <w:rPr>
          <w:b/>
        </w:rPr>
        <w:t>Vice-Chairmen:</w:t>
      </w:r>
      <w:r>
        <w:rPr/>
        <w:t xml:space="preserve"> </w:t>
      </w:r>
      <w:r>
        <w:rPr>
          <w:lang w:val="en-US"/>
        </w:rPr>
        <w:t>Mr D. FRANCIS (Trinidad and Tobago) and Dr A.A. YOOSUF (Maldives)</w:t>
      </w:r>
    </w:p>
    <w:p>
      <w:pPr>
        <w:pStyle w:val="BodyOffMarg"/>
        <w:rPr/>
      </w:pPr>
      <w:r>
        <w:rPr>
          <w:b/>
          <w:bCs/>
          <w:lang w:val="it-IT"/>
        </w:rPr>
        <w:t xml:space="preserve">Rapporteur: </w:t>
      </w:r>
      <w:r>
        <w:rPr>
          <w:lang w:val="it-IT"/>
        </w:rPr>
        <w:t>Mr H. bin M. AL-FAKHERI (Saudi Arabia)</w:t>
      </w:r>
    </w:p>
    <w:p>
      <w:pPr>
        <w:pStyle w:val="BodyOffMarg"/>
        <w:rPr/>
      </w:pPr>
      <w:r>
        <w:rPr>
          <w:b/>
          <w:bCs/>
          <w:lang w:val="en-US"/>
        </w:rPr>
        <w:t xml:space="preserve">Secretary: </w:t>
      </w:r>
      <w:r>
        <w:rPr/>
        <w:t>Dr M.M. DAYRIT, Director, Human Resources for Health</w:t>
      </w:r>
    </w:p>
    <w:p>
      <w:pPr>
        <w:sectPr>
          <w:footnotePr>
            <w:numFmt w:val="decimal"/>
            <w:numRestart w:val="eachPage"/>
          </w:footnotePr>
          <w:type w:val="continuous"/>
          <w:pgSz w:w="11906" w:h="16838"/>
          <w:pgMar w:left="1134" w:right="1134" w:gutter="0" w:header="1134" w:top="1190" w:footer="907" w:bottom="1134"/>
          <w:cols w:num="2" w:space="566" w:equalWidth="true" w:sep="false"/>
          <w:formProt w:val="false"/>
          <w:titlePg/>
          <w:textDirection w:val="lrTb"/>
          <w:docGrid w:type="default" w:linePitch="360" w:charSpace="0"/>
        </w:sectPr>
      </w:pPr>
    </w:p>
    <w:p>
      <w:pPr>
        <w:pStyle w:val="Normal"/>
        <w:tabs>
          <w:tab w:val="clear" w:pos="567"/>
          <w:tab w:val="left" w:pos="284" w:leader="none"/>
        </w:tabs>
        <w:spacing w:before="0" w:after="0"/>
        <w:jc w:val="start"/>
        <w:rPr/>
      </w:pPr>
      <w:r>
        <w:rPr/>
      </w:r>
    </w:p>
    <w:sectPr>
      <w:headerReference w:type="even" r:id="rId40"/>
      <w:headerReference w:type="default" r:id="rId41"/>
      <w:headerReference w:type="first" r:id="rId42"/>
      <w:footerReference w:type="even" r:id="rId43"/>
      <w:footerReference w:type="default" r:id="rId44"/>
      <w:footerReference w:type="first" r:id="rId45"/>
      <w:footnotePr>
        <w:numFmt w:val="decimal"/>
        <w:numRestart w:val="eachPage"/>
      </w:footnotePr>
      <w:type w:val="nextPage"/>
      <w:pgSz w:w="11906" w:h="16838"/>
      <w:pgMar w:left="1134" w:right="1134" w:gutter="567" w:header="1134" w:top="1190" w:footer="907" w:bottom="963"/>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 xml:space="preserve"> -</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33</w:t>
    </w:r>
    <w:r>
      <w:rPr>
        <w:rStyle w:val="PageNumber"/>
      </w:rPr>
      <w:fldChar w:fldCharType="end"/>
    </w:r>
    <w:r>
      <w:rPr>
        <w:rStyle w:val="PageNumber"/>
      </w:rPr>
      <w:t xml:space="preserve"> -</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33</w:t>
    </w:r>
    <w:r>
      <w:rPr>
        <w:rStyle w:val="PageNumber"/>
      </w:rPr>
      <w:fldChar w:fldCharType="end"/>
    </w:r>
    <w:r>
      <w:rPr/>
      <w:t xml:space="preserve"> </w:t>
    </w:r>
    <w:r>
      <w:rPr>
        <w:rStyle w:val="PageNumber"/>
      </w:rPr>
      <w:t>-</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 xml:space="preserve"> -</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39</w:t>
    </w:r>
    <w:r>
      <w:rPr>
        <w:rStyle w:val="PageNumber"/>
      </w:rPr>
      <w:fldChar w:fldCharType="end"/>
    </w:r>
    <w:r>
      <w:rPr>
        <w:rStyle w:val="PageNumber"/>
      </w:rPr>
      <w:t xml:space="preserve"> -</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37</w:t>
    </w:r>
    <w:r>
      <w:rPr>
        <w:rStyle w:val="PageNumber"/>
      </w:rPr>
      <w:fldChar w:fldCharType="end"/>
    </w:r>
    <w:r>
      <w:rPr/>
      <w:t xml:space="preserve"> </w:t>
    </w:r>
    <w:r>
      <w:rPr>
        <w:rStyle w:val="PageNumber"/>
      </w:rPr>
      <w:t>-</w: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 xml:space="preserve"> -</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 xml:space="preserve"> -</w: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43</w:t>
    </w:r>
    <w:r>
      <w:rPr>
        <w:rStyle w:val="PageNumber"/>
      </w:rPr>
      <w:fldChar w:fldCharType="end"/>
    </w:r>
    <w:r>
      <w:rPr/>
      <w:t xml:space="preserve"> </w:t>
    </w:r>
    <w:r>
      <w:rPr>
        <w:rStyle w:val="PageNumber"/>
      </w:rPr>
      <w:t>-</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t xml:space="preserve"> </w:t>
    </w:r>
    <w:r>
      <w:rPr>
        <w:rStyle w:val="PageNumber"/>
      </w:rPr>
      <w:t>-</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t xml:space="preserve"> </w:t>
    </w:r>
    <w:r>
      <w:rPr>
        <w:rStyle w:val="PageNumber"/>
      </w:rPr>
      <w:t>-</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27</w:t>
    </w:r>
    <w:r>
      <w:rPr>
        <w:rStyle w:val="PageNumber"/>
      </w:rPr>
      <w:fldChar w:fldCharType="end"/>
    </w:r>
    <w:r>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jc w:val="center"/>
      <w:rP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 xml:space="preserve"> -</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jc w:val="center"/>
      <w:rP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r>
      <w:rPr>
        <w:rStyle w:val="PageNumber"/>
      </w:rPr>
      <w:t xml:space="preserve"> -</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r>
      <w:rPr/>
      <w:t xml:space="preserve"> </w:t>
    </w:r>
    <w:r>
      <w:rPr>
        <w:rStyle w:val="PageNumber"/>
      </w:rPr>
      <w:t>-</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bidi w:val="0"/>
        <w:spacing w:before="120" w:after="0"/>
        <w:ind w:firstLine="567"/>
        <w:rPr/>
      </w:pPr>
      <w:r>
        <w:rPr>
          <w:rStyle w:val="FootnoteCharacters"/>
        </w:rPr>
        <w:footnoteRef/>
      </w:r>
      <w:r>
        <w:rPr/>
        <w:t xml:space="preserve"> </w:t>
      </w:r>
      <w:r>
        <w:rPr/>
        <w:t>The report of the Committee on Credentials to the Health Assembly at its first special session is included in the first section of the present volume.</w:t>
      </w:r>
    </w:p>
  </w:footnote>
  <w:footnote w:id="3">
    <w:p>
      <w:pPr>
        <w:pStyle w:val="Footnote"/>
        <w:widowControl/>
        <w:bidi w:val="0"/>
        <w:spacing w:before="120" w:after="0"/>
        <w:ind w:firstLine="567"/>
        <w:rPr/>
      </w:pPr>
      <w:r>
        <w:rPr>
          <w:rStyle w:val="FootnoteCharacters"/>
        </w:rPr>
        <w:footnoteRef/>
      </w:r>
      <w:r>
        <w:rPr/>
        <w:t xml:space="preserve"> </w:t>
      </w:r>
      <w:r>
        <w:rPr/>
        <w:t>Adopted at the second plenary meeting.</w:t>
      </w:r>
    </w:p>
  </w:footnote>
  <w:footnote w:id="4">
    <w:p>
      <w:pPr>
        <w:pStyle w:val="Footnote"/>
        <w:widowControl/>
        <w:bidi w:val="0"/>
        <w:spacing w:before="120" w:after="0"/>
        <w:ind w:firstLine="567"/>
        <w:rPr/>
      </w:pPr>
      <w:r>
        <w:rPr>
          <w:rStyle w:val="FootnoteCharacters"/>
        </w:rPr>
        <w:footnoteRef/>
      </w:r>
      <w:r>
        <w:rPr/>
        <w:t xml:space="preserve"> </w:t>
      </w:r>
      <w:r>
        <w:rPr/>
        <w:t>Including election of Vice-Chairmen and Rapporteur.</w:t>
      </w:r>
    </w:p>
  </w:footnote>
  <w:footnote w:id="5">
    <w:p>
      <w:pPr>
        <w:pStyle w:val="Footnote"/>
        <w:spacing w:before="0" w:after="0"/>
        <w:rPr/>
      </w:pPr>
      <w:r>
        <w:rPr>
          <w:rStyle w:val="FootnoteCharacters"/>
        </w:rPr>
        <w:footnoteRef/>
      </w:r>
      <w:r>
        <w:rPr/>
        <w:t xml:space="preserve"> </w:t>
      </w:r>
      <w:r>
        <w:rPr/>
        <w:t>Including election of Vice-Chairmen and Rapporteur.</w:t>
      </w:r>
    </w:p>
  </w:footnote>
  <w:footnote w:id="6">
    <w:p>
      <w:pPr>
        <w:pStyle w:val="Footnote"/>
        <w:widowControl/>
        <w:bidi w:val="0"/>
        <w:spacing w:before="120" w:after="0"/>
        <w:ind w:firstLine="567"/>
        <w:rPr/>
      </w:pPr>
      <w:r>
        <w:rPr>
          <w:rStyle w:val="FootnoteCharacters"/>
        </w:rPr>
        <w:footnoteRef/>
      </w:r>
      <w:r>
        <w:rPr/>
        <w:t xml:space="preserve"> </w:t>
      </w:r>
      <w:r>
        <w:rPr/>
        <w:t>See page 27.</w:t>
      </w:r>
    </w:p>
  </w:footnote>
  <w:footnote w:id="7">
    <w:p>
      <w:pPr>
        <w:pStyle w:val="Footnote"/>
        <w:widowControl/>
        <w:bidi w:val="0"/>
        <w:spacing w:before="120" w:after="0"/>
        <w:ind w:firstLine="567"/>
        <w:rPr/>
      </w:pPr>
      <w:r>
        <w:rPr>
          <w:rStyle w:val="FootnoteCharacters"/>
        </w:rPr>
        <w:footnoteRef/>
      </w:r>
      <w:r>
        <w:rPr/>
        <w:t xml:space="preserve"> </w:t>
      </w:r>
      <w:r>
        <w:rPr/>
        <w:t>See Annex 2.</w:t>
      </w:r>
    </w:p>
  </w:footnote>
  <w:footnote w:id="8">
    <w:p>
      <w:pPr>
        <w:pStyle w:val="Footnote"/>
        <w:widowControl/>
        <w:bidi w:val="0"/>
        <w:spacing w:before="120" w:after="0"/>
        <w:ind w:firstLine="567"/>
        <w:rPr/>
      </w:pPr>
      <w:r>
        <w:rPr>
          <w:rStyle w:val="FootnoteCharacters"/>
        </w:rPr>
        <w:footnoteRef/>
      </w:r>
      <w:r>
        <w:rPr/>
        <w:t xml:space="preserve"> </w:t>
      </w:r>
      <w:r>
        <w:rPr/>
        <w:t>See Annex 1.</w:t>
      </w:r>
    </w:p>
  </w:footnote>
  <w:footnote w:id="9">
    <w:p>
      <w:pPr>
        <w:pStyle w:val="Footnote"/>
        <w:widowControl/>
        <w:bidi w:val="0"/>
        <w:spacing w:before="120" w:after="0"/>
        <w:ind w:firstLine="567"/>
        <w:rPr/>
      </w:pPr>
      <w:r>
        <w:rPr>
          <w:rStyle w:val="FootnoteCharacters"/>
        </w:rPr>
        <w:footnoteRef/>
      </w:r>
      <w:r>
        <w:rPr/>
        <w:t xml:space="preserve"> </w:t>
      </w:r>
      <w:r>
        <w:rPr/>
        <w:t>See Annex 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rStyle w:val="PageNumber"/>
      </w:rPr>
      <w:fldChar w:fldCharType="begin"/>
    </w:r>
    <w:r>
      <w:rPr>
        <w:rStyle w:val="PageNumber"/>
      </w:rPr>
      <w:instrText xml:space="preserve"> PAGE </w:instrText>
    </w:r>
    <w:r>
      <w:rPr>
        <w:rStyle w:val="PageNumber"/>
      </w:rPr>
      <w:fldChar w:fldCharType="separate"/>
    </w:r>
    <w:r>
      <w:rPr>
        <w:rStyle w:val="PageNumber"/>
      </w:rPr>
      <w:t>24</w:t>
    </w:r>
    <w:r>
      <w:rPr>
        <w:rStyle w:val="PageNumber"/>
      </w:rPr>
      <w:fldChar w:fldCharType="end"/>
    </w:r>
    <w:r>
      <w:rPr/>
      <w:tab/>
      <w:t>FIFTY-FIFTH WORLD HEALTH ASSEMBLY</w:t>
    </w:r>
  </w:p>
  <w:p>
    <w:pPr>
      <w:pStyle w:val="Header"/>
      <w:rPr/>
    </w:pPr>
    <w:r>
      <w:rPr/>
    </w:r>
  </w:p>
  <w:p>
    <w:pPr>
      <w:pStyle w:val="Header"/>
      <w:rPr/>
    </w:pPr>
    <w:r>
      <w:rPr/>
    </w:r>
  </w:p>
  <w:p>
    <w:pPr>
      <w:pStyle w:val="Header"/>
      <w:rPr/>
    </w:pPr>
    <w:r>
      <w:rPr/>
    </w:r>
  </w:p>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tab/>
      <w:t>SIXTIETH WORLD HEALTH ASSEMBLY</w:t>
    </w:r>
  </w:p>
  <w:p>
    <w:pPr>
      <w:pStyle w:val="Header"/>
      <w:rPr/>
    </w:pPr>
    <w:r>
      <w:rPr/>
    </w:r>
  </w:p>
  <w:p>
    <w:pPr>
      <w:pStyle w:val="Header"/>
      <w:rPr/>
    </w:pPr>
    <w:r>
      <w:rPr/>
    </w:r>
  </w:p>
  <w:p>
    <w:pPr>
      <w:pStyle w:val="Header"/>
      <w:rPr/>
    </w:pPr>
    <w:r>
      <w:rPr/>
    </w:r>
  </w:p>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tab/>
      <w:t>AGENDA</w:t>
      <w:tab/>
    </w:r>
  </w:p>
  <w:p>
    <w:pPr>
      <w:pStyle w:val="Header"/>
      <w:rPr/>
    </w:pPr>
    <w:r>
      <w:rPr/>
    </w:r>
  </w:p>
  <w:p>
    <w:pPr>
      <w:pStyle w:val="Header"/>
      <w:rPr/>
    </w:pPr>
    <w:r>
      <w:rPr/>
    </w:r>
  </w:p>
  <w:p>
    <w:pPr>
      <w:pStyle w:val="Header"/>
      <w:rPr/>
    </w:pPr>
    <w:r>
      <w:rPr/>
    </w:r>
  </w:p>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i/>
        <w:i/>
      </w:rPr>
    </w:pPr>
    <w:r>
      <w:rPr>
        <w:b/>
        <w:i/>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tab/>
      <w:t>SIXTIETH WORLD HEALTH ASSEMBLY</w:t>
    </w:r>
  </w:p>
  <w:p>
    <w:pPr>
      <w:pStyle w:val="Header"/>
      <w:rPr/>
    </w:pPr>
    <w:r>
      <w:rPr/>
    </w:r>
  </w:p>
  <w:p>
    <w:pPr>
      <w:pStyle w:val="Header"/>
      <w:rPr/>
    </w:pPr>
    <w:r>
      <w:rPr/>
    </w:r>
  </w:p>
  <w:p>
    <w:pPr>
      <w:pStyle w:val="Header"/>
      <w:rPr/>
    </w:pPr>
    <w:r>
      <w:rPr/>
    </w:r>
  </w:p>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tab/>
      <w:t>LIST OF DOCUMENTS</w:t>
      <w:tab/>
    </w:r>
  </w:p>
  <w:p>
    <w:pPr>
      <w:pStyle w:val="Header"/>
      <w:rPr/>
    </w:pPr>
    <w:r>
      <w:rPr/>
    </w:r>
  </w:p>
  <w:p>
    <w:pPr>
      <w:pStyle w:val="Header"/>
      <w:rPr/>
    </w:pPr>
    <w:r>
      <w:rPr/>
    </w:r>
  </w:p>
  <w:p>
    <w:pPr>
      <w:pStyle w:val="Header"/>
      <w:rPr/>
    </w:pPr>
    <w:r>
      <w:rPr/>
    </w:r>
  </w:p>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i/>
        <w:i/>
      </w:rPr>
    </w:pPr>
    <w:r>
      <w:rPr>
        <w:b/>
        <w:i/>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Style w:val="PageNumber"/>
        <w:b/>
        <w:i/>
      </w:rPr>
      <w:fldChar w:fldCharType="begin"/>
    </w:r>
    <w:r>
      <w:rPr>
        <w:rStyle w:val="PageNumber"/>
        <w:i/>
        <w:b/>
      </w:rPr>
      <w:instrText xml:space="preserve"> PAGE </w:instrText>
    </w:r>
    <w:r>
      <w:rPr>
        <w:rStyle w:val="PageNumber"/>
        <w:i/>
        <w:b/>
      </w:rPr>
      <w:fldChar w:fldCharType="separate"/>
    </w:r>
    <w:r>
      <w:rPr>
        <w:rStyle w:val="PageNumber"/>
        <w:i/>
        <w:b/>
      </w:rPr>
      <w:t>0</w:t>
    </w:r>
    <w:r>
      <w:rPr>
        <w:rStyle w:val="PageNumber"/>
        <w:i/>
        <w:b/>
      </w:rPr>
      <w:fldChar w:fldCharType="end"/>
    </w:r>
    <w:r>
      <mc:AlternateContent>
        <mc:Choice Requires="wps">
          <w:drawing>
            <wp:anchor behindDoc="1" distT="0" distB="0" distL="114935" distR="114935" simplePos="0" locked="0" layoutInCell="0" allowOverlap="1" relativeHeight="4">
              <wp:simplePos x="0" y="0"/>
              <wp:positionH relativeFrom="column">
                <wp:posOffset>1270</wp:posOffset>
              </wp:positionH>
              <wp:positionV relativeFrom="paragraph">
                <wp:posOffset>161925</wp:posOffset>
              </wp:positionV>
              <wp:extent cx="5760085" cy="0"/>
              <wp:effectExtent l="0" t="5080" r="0" b="5080"/>
              <wp:wrapNone/>
              <wp:docPr id="2" name=""/>
              <a:graphic xmlns:a="http://schemas.openxmlformats.org/drawingml/2006/main">
                <a:graphicData uri="http://schemas.microsoft.com/office/word/2010/wordprocessingShape">
                  <wps:wsp>
                    <wps:cNvSpPr/>
                    <wps:spPr>
                      <a:xfrm>
                        <a:off x="0" y="0"/>
                        <a:ext cx="57600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1pt,12.75pt" to="453.6pt,12.75pt" stroked="t" o:allowincell="f" style="position:absolute">
              <v:stroke color="black" weight="9360" joinstyle="miter" endcap="flat"/>
              <v:fill o:detectmouseclick="t" on="false"/>
              <w10:wrap type="none"/>
            </v:line>
          </w:pict>
        </mc:Fallback>
      </mc:AlternateContent>
    </w:r>
    <w:r>
      <w:rPr>
        <w:b/>
        <w:i/>
      </w:rPr>
      <w:tab/>
      <w:t>FIFTY-THIRD WORLD HEALTH ASSEMBLY</w:t>
    </w:r>
  </w:p>
  <w:p>
    <w:pPr>
      <w:pStyle w:val="Header"/>
      <w:rPr>
        <w:b/>
        <w:i/>
        <w:i/>
      </w:rPr>
    </w:pPr>
    <w:r>
      <w:rPr>
        <w:b/>
        <w:i/>
      </w:rPr>
    </w:r>
  </w:p>
  <w:p>
    <w:pPr>
      <w:pStyle w:val="Header"/>
      <w:rPr/>
    </w:pPr>
    <w:r>
      <w:rPr/>
    </w:r>
  </w:p>
  <w:p>
    <w:pPr>
      <w:pStyle w:val="Header"/>
      <w:rPr/>
    </w:pPr>
    <w:r>
      <w:rPr/>
    </w:r>
  </w:p>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i/>
        <w:i/>
      </w:rPr>
    </w:pPr>
    <w:r>
      <mc:AlternateContent>
        <mc:Choice Requires="wps">
          <w:drawing>
            <wp:anchor behindDoc="1" distT="0" distB="0" distL="114935" distR="114935" simplePos="0" locked="0" layoutInCell="0" allowOverlap="1" relativeHeight="2">
              <wp:simplePos x="0" y="0"/>
              <wp:positionH relativeFrom="column">
                <wp:posOffset>0</wp:posOffset>
              </wp:positionH>
              <wp:positionV relativeFrom="paragraph">
                <wp:posOffset>161925</wp:posOffset>
              </wp:positionV>
              <wp:extent cx="5760085" cy="0"/>
              <wp:effectExtent l="0" t="5080" r="0" b="5080"/>
              <wp:wrapNone/>
              <wp:docPr id="3" name=""/>
              <a:graphic xmlns:a="http://schemas.openxmlformats.org/drawingml/2006/main">
                <a:graphicData uri="http://schemas.microsoft.com/office/word/2010/wordprocessingShape">
                  <wps:wsp>
                    <wps:cNvSpPr/>
                    <wps:spPr>
                      <a:xfrm>
                        <a:off x="0" y="0"/>
                        <a:ext cx="57600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12.75pt" to="453.5pt,12.75pt" stroked="t" o:allowincell="f" style="position:absolute">
              <v:stroke color="black" weight="9360" joinstyle="miter" endcap="flat"/>
              <v:fill o:detectmouseclick="t" on="false"/>
              <w10:wrap type="none"/>
            </v:line>
          </w:pict>
        </mc:Fallback>
      </mc:AlternateContent>
    </w:r>
    <w:r>
      <w:rPr>
        <w:b/>
        <w:i/>
      </w:rPr>
      <w:tab/>
      <w:tab/>
    </w:r>
    <w:r>
      <w:rPr>
        <w:rStyle w:val="PageNumber"/>
        <w:b/>
        <w:i/>
      </w:rPr>
      <w:fldChar w:fldCharType="begin"/>
    </w:r>
    <w:r>
      <w:rPr>
        <w:rStyle w:val="PageNumber"/>
        <w:i/>
        <w:b/>
      </w:rPr>
      <w:instrText xml:space="preserve"> PAGE </w:instrText>
    </w:r>
    <w:r>
      <w:rPr>
        <w:rStyle w:val="PageNumber"/>
        <w:i/>
        <w:b/>
      </w:rPr>
      <w:fldChar w:fldCharType="separate"/>
    </w:r>
    <w:r>
      <w:rPr>
        <w:rStyle w:val="PageNumber"/>
        <w:i/>
        <w:b/>
      </w:rPr>
      <w:t>0</w:t>
    </w:r>
    <w:r>
      <w:rPr>
        <w:rStyle w:val="PageNumber"/>
        <w:i/>
        <w:b/>
      </w:rPr>
      <w:fldChar w:fldCharType="end"/>
    </w:r>
  </w:p>
  <w:p>
    <w:pPr>
      <w:pStyle w:val="Header"/>
      <w:rPr>
        <w:b/>
        <w:i/>
        <w:i/>
      </w:rPr>
    </w:pPr>
    <w:r>
      <w:rPr>
        <w:b/>
        <w:i/>
      </w:rPr>
    </w:r>
  </w:p>
  <w:p>
    <w:pPr>
      <w:pStyle w:val="Header"/>
      <w:rPr>
        <w:b/>
        <w:i/>
        <w:i/>
      </w:rPr>
    </w:pPr>
    <w:r>
      <w:rPr>
        <w:b/>
        <w:i/>
      </w:rPr>
    </w:r>
  </w:p>
  <w:p>
    <w:pPr>
      <w:pStyle w:val="Header"/>
      <w:rPr>
        <w:b/>
        <w:i/>
        <w:i/>
      </w:rPr>
    </w:pPr>
    <w:r>
      <w:rPr>
        <w:b/>
        <w:i/>
      </w:rPr>
    </w:r>
  </w:p>
  <w:p>
    <w:pPr>
      <w:pStyle w:val="Header"/>
      <w:rPr>
        <w:b/>
        <w:i/>
        <w:i/>
      </w:rPr>
    </w:pPr>
    <w:r>
      <w:rPr>
        <w:b/>
        <w:i/>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i/>
        <w:i/>
      </w:rPr>
    </w:pPr>
    <w:r>
      <w:rPr>
        <w:b/>
        <w:i/>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i/>
        <w:i/>
      </w:rPr>
    </w:pPr>
    <w:r>
      <w:rPr>
        <w:b/>
        <w:i/>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tab/>
      <w:t>FIFTY-FIFTH WORLD HEALTH ASSEMBLY</w:t>
    </w:r>
  </w:p>
  <w:p>
    <w:pPr>
      <w:pStyle w:val="Header"/>
      <w:rPr/>
    </w:pPr>
    <w:r>
      <w:rPr/>
    </w:r>
  </w:p>
  <w:p>
    <w:pPr>
      <w:pStyle w:val="Header"/>
      <w:rPr/>
    </w:pPr>
    <w:r>
      <w:rPr/>
    </w:r>
  </w:p>
  <w:p>
    <w:pPr>
      <w:pStyle w:val="Header"/>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b/>
      </w:rPr>
    </w:pPr>
    <w:r>
      <w:rPr>
        <w:b/>
      </w:rPr>
      <w:t>Page</w:t>
    </w:r>
  </w:p>
  <w:p>
    <w:pPr>
      <w:pStyle w:val="Header"/>
      <w:rPr>
        <w:b/>
      </w:rPr>
    </w:pPr>
    <w:r>
      <w:rPr>
        <w:b/>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b/>
      </w:rPr>
    </w:pPr>
    <w:r>
      <w:rPr>
        <w:b/>
      </w:rPr>
      <w:t>Page</w:t>
    </w:r>
  </w:p>
  <w:p>
    <w:pPr>
      <w:pStyle w:val="Header"/>
      <w:rPr>
        <w:b/>
      </w:rPr>
    </w:pPr>
    <w:r>
      <w:rPr>
        <w:b/>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i/>
        <w:i/>
      </w:rPr>
    </w:pPr>
    <w:r>
      <w:rPr>
        <w:b/>
        <w:i/>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567"/>
        </w:tabs>
        <w:ind w:start="567" w:hanging="567"/>
      </w:pPr>
      <w:rPr>
        <w:sz w:val="22"/>
        <w:i w:val="false"/>
        <w:b/>
        <w:rFonts w:ascii="Times New Roman" w:hAnsi="Times New Roman" w:cs="Times New Roman"/>
      </w:rPr>
    </w:lvl>
    <w:lvl w:ilvl="1">
      <w:start w:val="1"/>
      <w:numFmt w:val="decimal"/>
      <w:lvlText w:val="%1.%2"/>
      <w:lvlJc w:val="start"/>
      <w:pPr>
        <w:tabs>
          <w:tab w:val="num" w:pos="1134"/>
        </w:tabs>
        <w:ind w:start="1134" w:hanging="567"/>
      </w:pPr>
      <w:rPr>
        <w:sz w:val="22"/>
        <w:i w:val="false"/>
        <w:b w:val="false"/>
        <w:rFonts w:ascii="Times New Roman" w:hAnsi="Times New Roman" w:cs="Times New Roman"/>
      </w:rPr>
    </w:lvl>
    <w:lvl w:ilvl="2">
      <w:start w:val="1"/>
      <w:numFmt w:val="decimal"/>
      <w:lvlText w:val="%1.%2.%3"/>
      <w:lvlJc w:val="start"/>
      <w:pPr>
        <w:tabs>
          <w:tab w:val="num" w:pos="720"/>
        </w:tabs>
        <w:ind w:start="720" w:hanging="720"/>
      </w:pPr>
    </w:lvl>
    <w:lvl w:ilvl="3">
      <w:start w:val="1"/>
      <w:pStyle w:val="Heading4"/>
      <w:numFmt w:val="decimal"/>
      <w:lvlText w:val="%1.%2.%3.%4"/>
      <w:lvlJc w:val="start"/>
      <w:pPr>
        <w:tabs>
          <w:tab w:val="num" w:pos="864"/>
        </w:tabs>
        <w:ind w:start="864" w:hanging="864"/>
      </w:pPr>
    </w:lvl>
    <w:lvl w:ilvl="4">
      <w:start w:val="1"/>
      <w:pStyle w:val="Heading5"/>
      <w:numFmt w:val="decimal"/>
      <w:lvlText w:val="%1.%2.%3.%4.%5"/>
      <w:lvlJc w:val="start"/>
      <w:pPr>
        <w:tabs>
          <w:tab w:val="num" w:pos="1008"/>
        </w:tabs>
        <w:ind w:start="1008" w:hanging="1008"/>
      </w:pPr>
    </w:lvl>
    <w:lvl w:ilvl="5">
      <w:start w:val="1"/>
      <w:pStyle w:val="Heading6"/>
      <w:numFmt w:val="decimal"/>
      <w:lvlText w:val="%1.%2.%3.%4.%5.%6"/>
      <w:lvlJc w:val="start"/>
      <w:pPr>
        <w:tabs>
          <w:tab w:val="num" w:pos="1152"/>
        </w:tabs>
        <w:ind w:start="1152" w:hanging="1152"/>
      </w:pPr>
    </w:lvl>
    <w:lvl w:ilvl="6">
      <w:start w:val="1"/>
      <w:pStyle w:val="Heading7"/>
      <w:numFmt w:val="decimal"/>
      <w:lvlText w:val="%1.%2.%3.%4.%5.%6.%7"/>
      <w:lvlJc w:val="start"/>
      <w:pPr>
        <w:tabs>
          <w:tab w:val="num" w:pos="1296"/>
        </w:tabs>
        <w:ind w:start="1296" w:hanging="1296"/>
      </w:pPr>
    </w:lvl>
    <w:lvl w:ilvl="7">
      <w:start w:val="1"/>
      <w:pStyle w:val="Heading8"/>
      <w:numFmt w:val="decimal"/>
      <w:lvlText w:val="%1.%2.%3.%4.%5.%6.%7.%8"/>
      <w:lvlJc w:val="start"/>
      <w:pPr>
        <w:tabs>
          <w:tab w:val="num" w:pos="1440"/>
        </w:tabs>
        <w:ind w:start="1440" w:hanging="1440"/>
      </w:pPr>
    </w:lvl>
    <w:lvl w:ilvl="8">
      <w:start w:val="1"/>
      <w:pStyle w:val="Heading9"/>
      <w:numFmt w:val="decimal"/>
      <w:lvlText w:val="%1.%2.%3.%4.%5.%6.%7.%8.%9"/>
      <w:lvlJc w:val="start"/>
      <w:pPr>
        <w:tabs>
          <w:tab w:val="num" w:pos="1584"/>
        </w:tabs>
        <w:ind w:start="1584" w:hanging="1584"/>
      </w:pPr>
    </w:lvl>
  </w:abstractNum>
  <w:abstractNum w:abstractNumId="2">
    <w:lvl w:ilvl="0">
      <w:start w:val="1"/>
      <w:numFmt w:val="decimal"/>
      <w:lvlText w:val="%1."/>
      <w:lvlJc w:val="start"/>
      <w:pPr>
        <w:tabs>
          <w:tab w:val="num" w:pos="360"/>
        </w:tabs>
        <w:ind w:start="360" w:hanging="360"/>
      </w:pPr>
    </w:lvl>
  </w:abstractNum>
  <w:abstractNum w:abstractNumId="3">
    <w:lvl w:ilvl="0">
      <w:start w:val="1"/>
      <w:numFmt w:val="decimal"/>
      <w:lvlText w:val="%1."/>
      <w:lvlJc w:val="start"/>
      <w:pPr>
        <w:tabs>
          <w:tab w:val="num" w:pos="567"/>
        </w:tabs>
        <w:ind w:start="567" w:hanging="567"/>
      </w:pPr>
    </w:lvl>
    <w:lvl w:ilvl="1">
      <w:start w:val="1"/>
      <w:numFmt w:val="decimal"/>
      <w:lvlText w:val="%1.%2"/>
      <w:lvlJc w:val="start"/>
      <w:pPr>
        <w:tabs>
          <w:tab w:val="num" w:pos="1134"/>
        </w:tabs>
        <w:ind w:start="1134" w:hanging="567"/>
      </w:pPr>
    </w:lvl>
    <w:lvl w:ilvl="2">
      <w:start w:val="1"/>
      <w:numFmt w:val="decimal"/>
      <w:lvlText w:val="%1.%2.%3."/>
      <w:lvlJc w:val="start"/>
      <w:pPr>
        <w:tabs>
          <w:tab w:val="num" w:pos="1800"/>
        </w:tabs>
        <w:ind w:start="1224" w:hanging="504"/>
      </w:pPr>
    </w:lvl>
    <w:lvl w:ilvl="3">
      <w:start w:val="1"/>
      <w:numFmt w:val="decimal"/>
      <w:lvlText w:val="%1.%2.%3.%4."/>
      <w:lvlJc w:val="start"/>
      <w:pPr>
        <w:tabs>
          <w:tab w:val="num" w:pos="2520"/>
        </w:tabs>
        <w:ind w:start="1728" w:hanging="648"/>
      </w:pPr>
    </w:lvl>
    <w:lvl w:ilvl="4">
      <w:start w:val="1"/>
      <w:numFmt w:val="decimal"/>
      <w:lvlText w:val="%1.%2.%3.%4.%5."/>
      <w:lvlJc w:val="start"/>
      <w:pPr>
        <w:tabs>
          <w:tab w:val="num" w:pos="3240"/>
        </w:tabs>
        <w:ind w:start="2232" w:hanging="792"/>
      </w:pPr>
    </w:lvl>
    <w:lvl w:ilvl="5">
      <w:start w:val="1"/>
      <w:numFmt w:val="decimal"/>
      <w:lvlText w:val="%1.%2.%3.%4.%5.%6."/>
      <w:lvlJc w:val="start"/>
      <w:pPr>
        <w:tabs>
          <w:tab w:val="num" w:pos="3600"/>
        </w:tabs>
        <w:ind w:start="2736" w:hanging="936"/>
      </w:pPr>
    </w:lvl>
    <w:lvl w:ilvl="6">
      <w:start w:val="1"/>
      <w:numFmt w:val="decimal"/>
      <w:lvlText w:val="%1.%2.%3.%4.%5.%6.%7."/>
      <w:lvlJc w:val="start"/>
      <w:pPr>
        <w:tabs>
          <w:tab w:val="num" w:pos="4320"/>
        </w:tabs>
        <w:ind w:start="3240" w:hanging="1080"/>
      </w:pPr>
    </w:lvl>
    <w:lvl w:ilvl="7">
      <w:start w:val="1"/>
      <w:numFmt w:val="decimal"/>
      <w:lvlText w:val="%1.%2.%3.%4.%5.%6.%7.%8."/>
      <w:lvlJc w:val="start"/>
      <w:pPr>
        <w:tabs>
          <w:tab w:val="num" w:pos="5040"/>
        </w:tabs>
        <w:ind w:start="3744" w:hanging="1224"/>
      </w:pPr>
    </w:lvl>
    <w:lvl w:ilvl="8">
      <w:start w:val="1"/>
      <w:numFmt w:val="decimal"/>
      <w:lvlText w:val="%1.%2.%3.%4.%5.%6.%7.%8.%9."/>
      <w:lvlJc w:val="start"/>
      <w:pPr>
        <w:tabs>
          <w:tab w:val="num" w:pos="5760"/>
        </w:tabs>
        <w:ind w:start="4320" w:hanging="1440"/>
      </w:pPr>
    </w:lvl>
  </w:abstractNum>
  <w:abstractNum w:abstractNumId="4">
    <w:lvl w:ilvl="0">
      <w:start w:val="1"/>
      <w:numFmt w:val="upperLetter"/>
      <w:lvlText w:val="%1."/>
      <w:lvlJc w:val="start"/>
      <w:pPr>
        <w:tabs>
          <w:tab w:val="num" w:pos="1680"/>
        </w:tabs>
        <w:ind w:start="1680" w:hanging="360"/>
      </w:pPr>
    </w:lvl>
  </w:abstractNum>
  <w:abstractNum w:abstractNumId="5">
    <w:lvl w:ilvl="0">
      <w:start w:val="1"/>
      <w:numFmt w:val="lowerLetter"/>
      <w:lvlText w:val="(%1)"/>
      <w:lvlJc w:val="start"/>
      <w:pPr>
        <w:tabs>
          <w:tab w:val="num" w:pos="927"/>
        </w:tabs>
        <w:ind w:start="567" w:hanging="0"/>
      </w:pPr>
    </w:lvl>
  </w:abstractNum>
  <w:abstractNum w:abstractNumId="6">
    <w:lvl w:ilvl="0">
      <w:start w:val="1"/>
      <w:numFmt w:val="bullet"/>
      <w:lvlText w:val="•"/>
      <w:lvlJc w:val="start"/>
      <w:pPr>
        <w:tabs>
          <w:tab w:val="num" w:pos="567"/>
        </w:tabs>
        <w:ind w:start="567" w:hanging="567"/>
      </w:pPr>
      <w:rPr>
        <w:rFonts w:ascii="Times New Roman" w:hAnsi="Times New Roman" w:cs="Times New Roman" w:hint="default"/>
        <w:sz w:val="22"/>
        <w:i w:val="false"/>
        <w:b w:val="false"/>
        <w:color w:val="auto"/>
      </w:rPr>
    </w:lvl>
  </w:abstractNum>
  <w:abstractNum w:abstractNumId="7">
    <w:lvl w:ilvl="0">
      <w:start w:val="1"/>
      <w:numFmt w:val="decimal"/>
      <w:lvlText w:val="%1."/>
      <w:lvlJc w:val="start"/>
      <w:pPr>
        <w:tabs>
          <w:tab w:val="num" w:pos="927"/>
        </w:tabs>
        <w:ind w:start="567" w:hanging="0"/>
      </w:pPr>
    </w:lvl>
  </w:abstractNum>
  <w:abstractNum w:abstractNumId="8">
    <w:lvl w:ilvl="0">
      <w:start w:val="1"/>
      <w:numFmt w:val="bullet"/>
      <w:lvlText w:val="•"/>
      <w:lvlJc w:val="start"/>
      <w:pPr>
        <w:tabs>
          <w:tab w:val="num" w:pos="927"/>
        </w:tabs>
        <w:ind w:start="765" w:hanging="198"/>
      </w:pPr>
      <w:rPr>
        <w:rFonts w:ascii="Times New Roman" w:hAnsi="Times New Roman" w:cs="Times New Roman" w:hint="default"/>
        <w:sz w:val="22"/>
        <w:i w:val="false"/>
        <w:b w:val="false"/>
        <w:color w:val="auto"/>
      </w:rPr>
    </w:lvl>
  </w:abstractNum>
  <w:abstractNum w:abstractNumId="9">
    <w:lvl w:ilvl="0">
      <w:start w:val="1"/>
      <w:numFmt w:val="bullet"/>
      <w:lvlText w:val="•"/>
      <w:lvlJc w:val="start"/>
      <w:pPr>
        <w:tabs>
          <w:tab w:val="num" w:pos="1494"/>
        </w:tabs>
        <w:ind w:start="1332" w:hanging="198"/>
      </w:pPr>
      <w:rPr>
        <w:rFonts w:ascii="Times New Roman" w:hAnsi="Times New Roman" w:cs="Times New Roman" w:hint="default"/>
        <w:sz w:val="22"/>
        <w:i w:val="false"/>
        <w:b w:val="false"/>
        <w:color w:val="auto"/>
      </w:rPr>
    </w:lvl>
  </w:abstractNum>
  <w:abstractNum w:abstractNumId="10">
    <w:lvl w:ilvl="0">
      <w:start w:val="1"/>
      <w:numFmt w:val="bullet"/>
      <w:lvlText w:val="•"/>
      <w:lvlJc w:val="start"/>
      <w:pPr>
        <w:tabs>
          <w:tab w:val="num" w:pos="1494"/>
        </w:tabs>
        <w:ind w:start="1332" w:hanging="198"/>
      </w:pPr>
      <w:rPr>
        <w:rFonts w:ascii="Times New Roman" w:hAnsi="Times New Roman" w:cs="Times New Roman" w:hint="default"/>
        <w:sz w:val="22"/>
        <w:i w:val="false"/>
        <w:b w:val="false"/>
        <w:color w:val="auto"/>
      </w:rPr>
    </w:lvl>
  </w:abstractNum>
  <w:abstractNum w:abstractNumId="11">
    <w:lvl w:ilvl="0">
      <w:start w:val="1"/>
      <w:numFmt w:val="bullet"/>
      <w:lvlText w:val="–"/>
      <w:lvlJc w:val="start"/>
      <w:pPr>
        <w:tabs>
          <w:tab w:val="num" w:pos="927"/>
        </w:tabs>
        <w:ind w:start="765" w:hanging="198"/>
      </w:pPr>
      <w:rPr>
        <w:rFonts w:ascii="Times New Roman" w:hAnsi="Times New Roman" w:cs="Times New Roman" w:hint="default"/>
      </w:rPr>
    </w:lvl>
  </w:abstractNum>
  <w:abstractNum w:abstractNumId="12">
    <w:lvl w:ilvl="0">
      <w:start w:val="1"/>
      <w:numFmt w:val="decimal"/>
      <w:lvlText w:val="%1."/>
      <w:lvlJc w:val="start"/>
      <w:pPr>
        <w:tabs>
          <w:tab w:val="num" w:pos="36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567"/>
  <w:autoHyphenation w:val="true"/>
  <w:evenAndOddHeaders/>
  <w:footnotePr>
    <w:numFmt w:val="decimal"/>
    <w:numRestart w:val="eachPage"/>
    <w:footnote w:id="0"/>
    <w:footnote w:id="1"/>
  </w:footnotePr>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Heading1">
    <w:name w:val="Heading 1"/>
    <w:next w:val="Bodynumbered"/>
    <w:qFormat/>
    <w:pPr>
      <w:keepNext w:val="true"/>
      <w:widowControl/>
      <w:bidi w:val="0"/>
      <w:spacing w:before="280" w:after="280"/>
      <w:jc w:val="both"/>
      <w:outlineLvl w:val="0"/>
    </w:pPr>
    <w:rPr>
      <w:rFonts w:ascii="Times New Roman" w:hAnsi="Times New Roman" w:eastAsia="Times New Roman" w:cs="Times New Roman"/>
      <w:b/>
      <w:bCs/>
      <w:caps/>
      <w:color w:val="auto"/>
      <w:kern w:val="2"/>
      <w:sz w:val="24"/>
      <w:szCs w:val="24"/>
      <w:lang w:val="en-GB" w:eastAsia="zh-CN" w:bidi="ar-SA"/>
    </w:rPr>
  </w:style>
  <w:style w:type="paragraph" w:styleId="Heading2">
    <w:name w:val="Heading 2"/>
    <w:next w:val="Bodynumbered"/>
    <w:qFormat/>
    <w:pPr>
      <w:keepNext w:val="true"/>
      <w:keepLines/>
      <w:widowControl/>
      <w:bidi w:val="0"/>
      <w:spacing w:before="0" w:after="280"/>
      <w:jc w:val="both"/>
      <w:outlineLvl w:val="1"/>
    </w:pPr>
    <w:rPr>
      <w:rFonts w:ascii="Times New Roman" w:hAnsi="Times New Roman" w:eastAsia="Times New Roman" w:cs="Times New Roman"/>
      <w:b/>
      <w:bCs/>
      <w:color w:val="auto"/>
      <w:sz w:val="24"/>
      <w:szCs w:val="24"/>
      <w:lang w:val="en-GB" w:eastAsia="zh-CN" w:bidi="ar-SA"/>
    </w:rPr>
  </w:style>
  <w:style w:type="paragraph" w:styleId="Heading3">
    <w:name w:val="Heading 3"/>
    <w:next w:val="Bodynumbered"/>
    <w:qFormat/>
    <w:pPr>
      <w:keepNext w:val="true"/>
      <w:widowControl/>
      <w:tabs>
        <w:tab w:val="left" w:pos="567" w:leader="none"/>
      </w:tabs>
      <w:bidi w:val="0"/>
      <w:spacing w:before="0" w:after="280"/>
      <w:ind w:start="567" w:hanging="0"/>
      <w:jc w:val="both"/>
      <w:outlineLvl w:val="2"/>
    </w:pPr>
    <w:rPr>
      <w:rFonts w:ascii="Times New Roman" w:hAnsi="Times New Roman" w:eastAsia="Times New Roman" w:cs="Times New Roman"/>
      <w:b/>
      <w:bCs/>
      <w:color w:val="auto"/>
      <w:sz w:val="24"/>
      <w:szCs w:val="24"/>
      <w:lang w:val="en-GB" w:eastAsia="zh-CN" w:bidi="ar-SA"/>
    </w:rPr>
  </w:style>
  <w:style w:type="paragraph" w:styleId="Heading4">
    <w:name w:val="Heading 4"/>
    <w:next w:val="Bodynumbered"/>
    <w:qFormat/>
    <w:pPr>
      <w:keepNext w:val="true"/>
      <w:widowControl/>
      <w:numPr>
        <w:ilvl w:val="3"/>
        <w:numId w:val="1"/>
      </w:numPr>
      <w:bidi w:val="0"/>
      <w:spacing w:before="0" w:after="280"/>
      <w:jc w:val="both"/>
      <w:outlineLvl w:val="3"/>
    </w:pPr>
    <w:rPr>
      <w:rFonts w:ascii="Times New Roman" w:hAnsi="Times New Roman" w:eastAsia="Times New Roman" w:cs="Times New Roman"/>
      <w:b/>
      <w:bCs/>
      <w:i/>
      <w:iCs/>
      <w:color w:val="auto"/>
      <w:sz w:val="22"/>
      <w:szCs w:val="22"/>
      <w:lang w:val="en-GB" w:eastAsia="zh-CN" w:bidi="ar-SA"/>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i/>
      <w:iCs/>
    </w:rPr>
  </w:style>
  <w:style w:type="paragraph" w:styleId="Heading7">
    <w:name w:val="Heading 7"/>
    <w:basedOn w:val="Normal"/>
    <w:next w:val="Normal"/>
    <w:qFormat/>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b/>
      <w:bCs/>
      <w:i/>
      <w:iCs/>
      <w:sz w:val="18"/>
      <w:szCs w:val="18"/>
    </w:rPr>
  </w:style>
  <w:style w:type="character" w:styleId="WW8Num5z0">
    <w:name w:val="WW8Num5z0"/>
    <w:qFormat/>
    <w:rPr>
      <w:rFonts w:ascii="Times New Roman" w:hAnsi="Times New Roman" w:cs="Times New Roman"/>
      <w:b w:val="false"/>
      <w:i w:val="false"/>
      <w:color w:val="auto"/>
      <w:sz w:val="22"/>
    </w:rPr>
  </w:style>
  <w:style w:type="character" w:styleId="WW8Num7z0">
    <w:name w:val="WW8Num7z0"/>
    <w:qFormat/>
    <w:rPr>
      <w:rFonts w:ascii="Times New Roman" w:hAnsi="Times New Roman" w:cs="Times New Roman"/>
      <w:b w:val="false"/>
      <w:i w:val="false"/>
      <w:color w:val="auto"/>
      <w:sz w:val="22"/>
    </w:rPr>
  </w:style>
  <w:style w:type="character" w:styleId="WW8Num8z0">
    <w:name w:val="WW8Num8z0"/>
    <w:qFormat/>
    <w:rPr>
      <w:rFonts w:ascii="Times New Roman" w:hAnsi="Times New Roman" w:cs="Times New Roman"/>
      <w:b w:val="false"/>
      <w:i w:val="false"/>
      <w:color w:val="auto"/>
      <w:sz w:val="22"/>
    </w:rPr>
  </w:style>
  <w:style w:type="character" w:styleId="WW8Num9z0">
    <w:name w:val="WW8Num9z0"/>
    <w:qFormat/>
    <w:rPr>
      <w:rFonts w:ascii="Times New Roman" w:hAnsi="Times New Roman" w:cs="Times New Roman"/>
      <w:b w:val="false"/>
      <w:i w:val="false"/>
      <w:color w:val="auto"/>
      <w:sz w:val="22"/>
    </w:rPr>
  </w:style>
  <w:style w:type="character" w:styleId="WW8Num10z0">
    <w:name w:val="WW8Num10z0"/>
    <w:qFormat/>
    <w:rPr>
      <w:rFonts w:ascii="Times New Roman" w:hAnsi="Times New Roman" w:cs="Times New Roman"/>
    </w:rPr>
  </w:style>
  <w:style w:type="character" w:styleId="WW8Num12z0">
    <w:name w:val="WW8Num12z0"/>
    <w:qFormat/>
    <w:rPr>
      <w:rFonts w:ascii="Times New Roman" w:hAnsi="Times New Roman" w:cs="Times New Roman"/>
      <w:b/>
      <w:i w:val="false"/>
      <w:sz w:val="22"/>
    </w:rPr>
  </w:style>
  <w:style w:type="character" w:styleId="WW8Num12z1">
    <w:name w:val="WW8Num12z1"/>
    <w:qFormat/>
    <w:rPr>
      <w:rFonts w:ascii="Times New Roman" w:hAnsi="Times New Roman" w:cs="Times New Roman"/>
      <w:b w:val="false"/>
      <w:i w:val="false"/>
      <w:sz w:val="22"/>
    </w:rPr>
  </w:style>
  <w:style w:type="character" w:styleId="DefaultParagraphFont">
    <w:name w:val="Default Paragraph Font"/>
    <w:qFormat/>
    <w:rPr/>
  </w:style>
  <w:style w:type="character" w:styleId="PageNumber">
    <w:name w:val="Page Number"/>
    <w:basedOn w:val="DefaultParagraphFont"/>
    <w:rPr>
      <w:lang w:val="en-GB"/>
    </w:rPr>
  </w:style>
  <w:style w:type="character" w:styleId="FootnoteCharacters">
    <w:name w:val="Footnote Characters"/>
    <w:basedOn w:val="DefaultParagraphFont"/>
    <w:qFormat/>
    <w:rPr>
      <w:vertAlign w:val="superscript"/>
      <w:lang w:val="en-GB"/>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BodyOffMargChar">
    <w:name w:val="BodyOffMarg Char"/>
    <w:basedOn w:val="DefaultParagraphFont"/>
    <w:qFormat/>
    <w:rPr>
      <w:sz w:val="22"/>
      <w:szCs w:val="22"/>
      <w:lang w:val="en-GB" w:eastAsia="zh-CN" w:bidi="ar-SA"/>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next w:val="2ndTitle"/>
    <w:qFormat/>
    <w:pPr>
      <w:widowControl/>
      <w:bidi w:val="0"/>
      <w:spacing w:before="1040" w:after="0"/>
      <w:jc w:val="center"/>
    </w:pPr>
    <w:rPr>
      <w:rFonts w:ascii="Times New Roman" w:hAnsi="Times New Roman" w:eastAsia="Times New Roman" w:cs="Times New Roman"/>
      <w:b/>
      <w:bCs/>
      <w:color w:val="auto"/>
      <w:kern w:val="2"/>
      <w:sz w:val="40"/>
      <w:szCs w:val="40"/>
      <w:lang w:val="en-GB" w:eastAsia="zh-CN" w:bidi="ar-SA"/>
    </w:rPr>
  </w:style>
  <w:style w:type="paragraph" w:styleId="TextBody">
    <w:name w:val="Body Text"/>
    <w:pPr>
      <w:widowControl/>
      <w:bidi w:val="0"/>
      <w:spacing w:before="0" w:after="260"/>
      <w:ind w:firstLine="567"/>
      <w:jc w:val="both"/>
    </w:pPr>
    <w:rPr>
      <w:rFonts w:ascii="Times New Roman" w:hAnsi="Times New Roman" w:eastAsia="SimSun;宋体" w:cs="Times New Roman"/>
      <w:color w:val="auto"/>
      <w:sz w:val="22"/>
      <w:szCs w:val="22"/>
      <w:lang w:val="en-GB" w:eastAsia="zh-CN" w:bidi="ar-SA"/>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numbered">
    <w:name w:val="Body numbered"/>
    <w:qFormat/>
    <w:pPr>
      <w:widowControl/>
      <w:numPr>
        <w:ilvl w:val="0"/>
        <w:numId w:val="2"/>
      </w:numPr>
      <w:tabs>
        <w:tab w:val="left" w:pos="567" w:leader="none"/>
      </w:tabs>
      <w:bidi w:val="0"/>
      <w:spacing w:before="0" w:after="260"/>
      <w:ind w:start="0" w:hanging="0"/>
      <w:jc w:val="both"/>
    </w:pPr>
    <w:rPr>
      <w:rFonts w:ascii="Times New Roman" w:hAnsi="Times New Roman" w:eastAsia="Times New Roman" w:cs="Times New Roman"/>
      <w:color w:val="auto"/>
      <w:sz w:val="22"/>
      <w:szCs w:val="22"/>
      <w:lang w:val="en-GB" w:eastAsia="zh-CN" w:bidi="ar-SA"/>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pPr>
      <w:widowControl/>
      <w:tabs>
        <w:tab w:val="clear" w:pos="567"/>
        <w:tab w:val="center" w:pos="4536" w:leader="none"/>
        <w:tab w:val="right" w:pos="9072" w:leader="none"/>
      </w:tabs>
      <w:bidi w:val="0"/>
    </w:pPr>
    <w:rPr>
      <w:rFonts w:ascii="Times New Roman" w:hAnsi="Times New Roman" w:eastAsia="Times New Roman" w:cs="Times New Roman"/>
      <w:color w:val="auto"/>
      <w:sz w:val="22"/>
      <w:szCs w:val="22"/>
      <w:lang w:val="en-GB" w:eastAsia="zh-CN" w:bidi="ar-SA"/>
    </w:rPr>
  </w:style>
  <w:style w:type="paragraph" w:styleId="Footer">
    <w:name w:val="Footer"/>
    <w:pPr>
      <w:widowControl/>
      <w:tabs>
        <w:tab w:val="clear" w:pos="567"/>
        <w:tab w:val="center" w:pos="4536" w:leader="none"/>
        <w:tab w:val="right" w:pos="9072" w:leader="none"/>
      </w:tabs>
      <w:bidi w:val="0"/>
    </w:pPr>
    <w:rPr>
      <w:rFonts w:ascii="Times New Roman" w:hAnsi="Times New Roman" w:eastAsia="Times New Roman" w:cs="Times New Roman"/>
      <w:color w:val="auto"/>
      <w:sz w:val="22"/>
      <w:szCs w:val="22"/>
      <w:lang w:val="en-GB" w:eastAsia="zh-CN" w:bidi="ar-SA"/>
    </w:rPr>
  </w:style>
  <w:style w:type="paragraph" w:styleId="PlainText">
    <w:name w:val="Plain Text"/>
    <w:basedOn w:val="Normal"/>
    <w:qFormat/>
    <w:pPr/>
    <w:rPr>
      <w:rFonts w:ascii="Courier New" w:hAnsi="Courier New" w:cs="Courier New"/>
    </w:rPr>
  </w:style>
  <w:style w:type="paragraph" w:styleId="DocumentMap">
    <w:name w:val="Document Map"/>
    <w:basedOn w:val="Normal"/>
    <w:qFormat/>
    <w:pPr>
      <w:shd w:fill="000080" w:val="clear"/>
      <w:tabs>
        <w:tab w:val="clear" w:pos="567"/>
      </w:tabs>
    </w:pPr>
    <w:rPr>
      <w:rFonts w:ascii="Tahoma" w:hAnsi="Tahoma" w:cs="Tahoma"/>
    </w:rPr>
  </w:style>
  <w:style w:type="paragraph" w:styleId="Agendaitem">
    <w:name w:val="Agenda item"/>
    <w:qFormat/>
    <w:pPr>
      <w:widowControl/>
      <w:numPr>
        <w:ilvl w:val="0"/>
        <w:numId w:val="3"/>
      </w:numPr>
      <w:bidi w:val="0"/>
      <w:spacing w:before="0" w:after="260"/>
      <w:jc w:val="both"/>
      <w:outlineLvl w:val="0"/>
    </w:pPr>
    <w:rPr>
      <w:rFonts w:ascii="Times New Roman" w:hAnsi="Times New Roman" w:eastAsia="Times New Roman" w:cs="Times New Roman"/>
      <w:bCs/>
      <w:color w:val="auto"/>
      <w:sz w:val="22"/>
      <w:szCs w:val="22"/>
      <w:lang w:val="en-GB" w:eastAsia="zh-CN" w:bidi="ar-SA"/>
    </w:rPr>
  </w:style>
  <w:style w:type="paragraph" w:styleId="2ndTitle">
    <w:name w:val="2nd Title"/>
    <w:basedOn w:val="Heading"/>
    <w:next w:val="3rdtitle"/>
    <w:qFormat/>
    <w:pPr>
      <w:spacing w:before="480" w:after="0"/>
    </w:pPr>
    <w:rPr>
      <w:sz w:val="30"/>
      <w:szCs w:val="30"/>
    </w:rPr>
  </w:style>
  <w:style w:type="paragraph" w:styleId="3rdtitle">
    <w:name w:val="3rd title"/>
    <w:basedOn w:val="2ndTitle"/>
    <w:next w:val="Bodynumbered"/>
    <w:qFormat/>
    <w:pPr>
      <w:spacing w:before="360" w:after="0"/>
    </w:pPr>
    <w:rPr>
      <w:sz w:val="24"/>
      <w:szCs w:val="24"/>
    </w:rPr>
  </w:style>
  <w:style w:type="paragraph" w:styleId="WorldHealthAssembly">
    <w:name w:val="World Health Assembly"/>
    <w:qFormat/>
    <w:pPr>
      <w:widowControl/>
      <w:tabs>
        <w:tab w:val="clear" w:pos="567"/>
        <w:tab w:val="left" w:pos="-11" w:leader="none"/>
      </w:tabs>
      <w:bidi w:val="0"/>
    </w:pPr>
    <w:rPr>
      <w:rFonts w:ascii="Times New Roman" w:hAnsi="Times New Roman" w:eastAsia="Times New Roman" w:cs="Times New Roman"/>
      <w:b/>
      <w:bCs/>
      <w:caps/>
      <w:color w:val="auto"/>
      <w:sz w:val="24"/>
      <w:szCs w:val="24"/>
      <w:lang w:val="en-GB" w:eastAsia="zh-CN" w:bidi="ar-SA"/>
    </w:rPr>
  </w:style>
  <w:style w:type="paragraph" w:styleId="Session">
    <w:name w:val="Session"/>
    <w:qFormat/>
    <w:pPr>
      <w:widowControl/>
      <w:tabs>
        <w:tab w:val="clear" w:pos="567"/>
        <w:tab w:val="left" w:pos="-113" w:leader="none"/>
      </w:tabs>
      <w:bidi w:val="0"/>
      <w:spacing w:before="0" w:after="280"/>
    </w:pPr>
    <w:rPr>
      <w:rFonts w:ascii="Times New Roman" w:hAnsi="Times New Roman" w:eastAsia="Times New Roman" w:cs="Times New Roman"/>
      <w:b/>
      <w:bCs/>
      <w:color w:val="auto"/>
      <w:sz w:val="24"/>
      <w:szCs w:val="24"/>
      <w:lang w:val="en-GB" w:eastAsia="zh-CN" w:bidi="ar-SA"/>
    </w:rPr>
  </w:style>
  <w:style w:type="paragraph" w:styleId="WHO">
    <w:name w:val="WHO"/>
    <w:next w:val="WorldHealthAssembly"/>
    <w:qFormat/>
    <w:pPr>
      <w:keepLines/>
      <w:widowControl/>
      <w:bidi w:val="0"/>
    </w:pPr>
    <w:rPr>
      <w:rFonts w:ascii="Times New Roman" w:hAnsi="Times New Roman" w:eastAsia="Times New Roman" w:cs="Times New Roman"/>
      <w:b/>
      <w:bCs/>
      <w:caps/>
      <w:color w:val="auto"/>
      <w:sz w:val="40"/>
      <w:szCs w:val="40"/>
      <w:lang w:val="en-GB" w:eastAsia="zh-CN" w:bidi="ar-SA"/>
    </w:rPr>
  </w:style>
  <w:style w:type="paragraph" w:styleId="Bodybullet">
    <w:name w:val="Body bullet"/>
    <w:qFormat/>
    <w:pPr>
      <w:widowControl/>
      <w:numPr>
        <w:ilvl w:val="0"/>
        <w:numId w:val="8"/>
      </w:numPr>
      <w:tabs>
        <w:tab w:val="left" w:pos="567" w:leader="none"/>
        <w:tab w:val="left" w:pos="765"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Footnote">
    <w:name w:val="Footnote Text"/>
    <w:pPr>
      <w:widowControl/>
      <w:tabs>
        <w:tab w:val="left" w:pos="567" w:leader="none"/>
      </w:tabs>
      <w:bidi w:val="0"/>
      <w:spacing w:before="120" w:after="0"/>
      <w:ind w:firstLine="567"/>
    </w:pPr>
    <w:rPr>
      <w:rFonts w:ascii="Times New Roman" w:hAnsi="Times New Roman" w:eastAsia="Times New Roman" w:cs="Times New Roman"/>
      <w:color w:val="auto"/>
      <w:sz w:val="18"/>
      <w:szCs w:val="18"/>
      <w:lang w:val="en-GB" w:eastAsia="zh-CN" w:bidi="ar-SA"/>
    </w:rPr>
  </w:style>
  <w:style w:type="paragraph" w:styleId="TextBodyIndent">
    <w:name w:val="Body Text Indent"/>
    <w:pPr>
      <w:widowControl/>
      <w:tabs>
        <w:tab w:val="left" w:pos="567" w:leader="none"/>
      </w:tabs>
      <w:bidi w:val="0"/>
      <w:spacing w:before="0" w:after="260"/>
      <w:ind w:start="567" w:hanging="0"/>
      <w:jc w:val="both"/>
    </w:pPr>
    <w:rPr>
      <w:rFonts w:ascii="Times New Roman" w:hAnsi="Times New Roman" w:eastAsia="Times New Roman" w:cs="Times New Roman"/>
      <w:color w:val="auto"/>
      <w:sz w:val="22"/>
      <w:szCs w:val="22"/>
      <w:lang w:val="en-GB" w:eastAsia="zh-CN" w:bidi="ar-SA"/>
    </w:rPr>
  </w:style>
  <w:style w:type="paragraph" w:styleId="Operativeres">
    <w:name w:val="Operative res."/>
    <w:qFormat/>
    <w:pPr>
      <w:widowControl/>
      <w:numPr>
        <w:ilvl w:val="0"/>
        <w:numId w:val="7"/>
      </w:numPr>
      <w:tabs>
        <w:tab w:val="left" w:pos="567"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Bodybulletalphabet">
    <w:name w:val="Body bullet alphabet"/>
    <w:basedOn w:val="Normal"/>
    <w:qFormat/>
    <w:pPr>
      <w:numPr>
        <w:ilvl w:val="0"/>
        <w:numId w:val="5"/>
      </w:numPr>
      <w:tabs>
        <w:tab w:val="left" w:pos="567" w:leader="none"/>
      </w:tabs>
    </w:pPr>
    <w:rPr/>
  </w:style>
  <w:style w:type="paragraph" w:styleId="Bodybulletmargin">
    <w:name w:val="Body bullet margin"/>
    <w:qFormat/>
    <w:pPr>
      <w:widowControl/>
      <w:numPr>
        <w:ilvl w:val="0"/>
        <w:numId w:val="6"/>
      </w:numPr>
      <w:tabs>
        <w:tab w:val="left" w:pos="567"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Annex">
    <w:name w:val="Annex"/>
    <w:next w:val="TITLEANNEXTABLE"/>
    <w:qFormat/>
    <w:pPr>
      <w:widowControl/>
      <w:bidi w:val="0"/>
      <w:spacing w:before="0" w:after="280"/>
      <w:jc w:val="center"/>
    </w:pPr>
    <w:rPr>
      <w:rFonts w:ascii="Times New Roman" w:hAnsi="Times New Roman" w:eastAsia="Times New Roman" w:cs="Times New Roman"/>
      <w:caps/>
      <w:color w:val="auto"/>
      <w:sz w:val="24"/>
      <w:szCs w:val="24"/>
      <w:lang w:val="en-GB" w:eastAsia="zh-CN" w:bidi="ar-SA"/>
    </w:rPr>
  </w:style>
  <w:style w:type="paragraph" w:styleId="TITLEANNEXTABLE">
    <w:name w:val="TITLE ANNEX + TABLE"/>
    <w:basedOn w:val="Annex"/>
    <w:next w:val="TextBody"/>
    <w:qFormat/>
    <w:pPr>
      <w:spacing w:before="0" w:after="560"/>
    </w:pPr>
    <w:rPr>
      <w:b/>
      <w:bCs/>
    </w:rPr>
  </w:style>
  <w:style w:type="paragraph" w:styleId="ENDDOC">
    <w:name w:val="END DOC"/>
    <w:basedOn w:val="Normal"/>
    <w:qFormat/>
    <w:pPr>
      <w:tabs>
        <w:tab w:val="clear" w:pos="567"/>
      </w:tabs>
      <w:spacing w:before="280" w:after="0"/>
      <w:jc w:val="center"/>
    </w:pPr>
    <w:rPr/>
  </w:style>
  <w:style w:type="paragraph" w:styleId="Indented">
    <w:name w:val="Indented –"/>
    <w:qFormat/>
    <w:pPr>
      <w:widowControl/>
      <w:numPr>
        <w:ilvl w:val="0"/>
        <w:numId w:val="11"/>
      </w:numPr>
      <w:tabs>
        <w:tab w:val="left" w:pos="567" w:leader="none"/>
        <w:tab w:val="left" w:pos="765"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Agendasubitem">
    <w:name w:val="Agenda subitem"/>
    <w:qFormat/>
    <w:pPr>
      <w:widowControl/>
      <w:numPr>
        <w:ilvl w:val="0"/>
        <w:numId w:val="3"/>
      </w:numPr>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Bodybulletindented">
    <w:name w:val="Body bullet indented"/>
    <w:qFormat/>
    <w:pPr>
      <w:widowControl/>
      <w:numPr>
        <w:ilvl w:val="0"/>
        <w:numId w:val="10"/>
      </w:numPr>
      <w:tabs>
        <w:tab w:val="clear" w:pos="567"/>
        <w:tab w:val="left" w:pos="1134" w:leader="none"/>
        <w:tab w:val="left" w:pos="1332"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Preambleres">
    <w:name w:val="Preamble res."/>
    <w:qFormat/>
    <w:pPr>
      <w:widowControl/>
      <w:tabs>
        <w:tab w:val="left" w:pos="567" w:leader="none"/>
        <w:tab w:val="left" w:pos="1134" w:leader="none"/>
      </w:tabs>
      <w:bidi w:val="0"/>
      <w:spacing w:before="0" w:after="260"/>
      <w:ind w:start="567" w:firstLine="567"/>
      <w:jc w:val="both"/>
    </w:pPr>
    <w:rPr>
      <w:rFonts w:ascii="Times New Roman" w:hAnsi="Times New Roman" w:eastAsia="Times New Roman" w:cs="Times New Roman"/>
      <w:color w:val="auto"/>
      <w:sz w:val="22"/>
      <w:szCs w:val="22"/>
      <w:lang w:val="en-GB" w:eastAsia="zh-CN" w:bidi="ar-SA"/>
    </w:rPr>
  </w:style>
  <w:style w:type="paragraph" w:styleId="Resinres">
    <w:name w:val="resinres"/>
    <w:qFormat/>
    <w:pPr>
      <w:widowControl/>
      <w:tabs>
        <w:tab w:val="clear" w:pos="567"/>
        <w:tab w:val="left" w:pos="1134" w:leader="none"/>
        <w:tab w:val="left" w:pos="1701" w:leader="none"/>
      </w:tabs>
      <w:bidi w:val="0"/>
      <w:spacing w:before="0" w:after="260"/>
      <w:ind w:start="1134" w:firstLine="567"/>
      <w:jc w:val="both"/>
    </w:pPr>
    <w:rPr>
      <w:rFonts w:ascii="Times New Roman" w:hAnsi="Times New Roman" w:eastAsia="Times New Roman" w:cs="Times New Roman"/>
      <w:color w:val="auto"/>
      <w:sz w:val="22"/>
      <w:szCs w:val="22"/>
      <w:lang w:val="en-GB" w:eastAsia="zh-CN" w:bidi="ar-SA"/>
    </w:rPr>
  </w:style>
  <w:style w:type="paragraph" w:styleId="RESINRES1">
    <w:name w:val="RESINRES1."/>
    <w:basedOn w:val="Resinres"/>
    <w:qFormat/>
    <w:pPr>
      <w:numPr>
        <w:ilvl w:val="0"/>
        <w:numId w:val="12"/>
      </w:numPr>
      <w:ind w:start="1134" w:firstLine="567"/>
    </w:pPr>
    <w:rPr/>
  </w:style>
  <w:style w:type="paragraph" w:styleId="RESINRESINDENT">
    <w:name w:val="RESINRESINDENT"/>
    <w:qFormat/>
    <w:pPr>
      <w:widowControl/>
      <w:tabs>
        <w:tab w:val="clear" w:pos="567"/>
        <w:tab w:val="left" w:pos="1701" w:leader="none"/>
      </w:tabs>
      <w:bidi w:val="0"/>
      <w:spacing w:before="0" w:after="260"/>
      <w:ind w:start="1701" w:hanging="0"/>
      <w:jc w:val="both"/>
    </w:pPr>
    <w:rPr>
      <w:rFonts w:ascii="Times New Roman" w:hAnsi="Times New Roman" w:eastAsia="Times New Roman" w:cs="Times New Roman"/>
      <w:color w:val="auto"/>
      <w:sz w:val="22"/>
      <w:szCs w:val="22"/>
      <w:lang w:val="en-GB" w:eastAsia="zh-CN" w:bidi="ar-SA"/>
    </w:rPr>
  </w:style>
  <w:style w:type="paragraph" w:styleId="Resindent">
    <w:name w:val="resindent"/>
    <w:qFormat/>
    <w:pPr>
      <w:widowControl/>
      <w:tabs>
        <w:tab w:val="clear" w:pos="567"/>
        <w:tab w:val="left" w:pos="1134" w:leader="none"/>
        <w:tab w:val="left" w:pos="1701" w:leader="none"/>
      </w:tabs>
      <w:bidi w:val="0"/>
      <w:spacing w:before="0" w:after="260"/>
      <w:ind w:start="1134" w:hanging="0"/>
      <w:jc w:val="both"/>
    </w:pPr>
    <w:rPr>
      <w:rFonts w:ascii="Times New Roman" w:hAnsi="Times New Roman" w:eastAsia="Times New Roman" w:cs="Times New Roman"/>
      <w:color w:val="auto"/>
      <w:sz w:val="22"/>
      <w:szCs w:val="22"/>
      <w:lang w:val="en-GB" w:eastAsia="zh-CN" w:bidi="ar-SA"/>
    </w:rPr>
  </w:style>
  <w:style w:type="paragraph" w:styleId="TABLETEXT">
    <w:name w:val="TABLETEXT"/>
    <w:qFormat/>
    <w:pPr>
      <w:widowControl/>
      <w:bidi w:val="0"/>
      <w:spacing w:before="100" w:after="60"/>
    </w:pPr>
    <w:rPr>
      <w:rFonts w:ascii="Times New Roman" w:hAnsi="Times New Roman" w:eastAsia="Times New Roman" w:cs="Times New Roman"/>
      <w:color w:val="auto"/>
      <w:sz w:val="20"/>
      <w:szCs w:val="20"/>
      <w:lang w:val="en-GB" w:eastAsia="zh-CN" w:bidi="ar-SA"/>
    </w:rPr>
  </w:style>
  <w:style w:type="paragraph" w:styleId="Letter">
    <w:name w:val="Letter"/>
    <w:qFormat/>
    <w:pPr>
      <w:widowControl/>
      <w:bidi w:val="0"/>
      <w:spacing w:before="0" w:after="280"/>
      <w:ind w:firstLine="567"/>
    </w:pPr>
    <w:rPr>
      <w:rFonts w:ascii="Times New Roman" w:hAnsi="Times New Roman" w:eastAsia="Times New Roman" w:cs="Times New Roman"/>
      <w:color w:val="auto"/>
      <w:sz w:val="24"/>
      <w:szCs w:val="24"/>
      <w:lang w:val="en-GB" w:eastAsia="zh-CN" w:bidi="ar-SA"/>
    </w:rPr>
  </w:style>
  <w:style w:type="paragraph" w:styleId="BodyTextIndent2">
    <w:name w:val="Body Text Indent 2"/>
    <w:qFormat/>
    <w:pPr>
      <w:widowControl/>
      <w:tabs>
        <w:tab w:val="left" w:pos="567" w:leader="none"/>
      </w:tabs>
      <w:bidi w:val="0"/>
      <w:spacing w:before="0" w:after="260"/>
      <w:ind w:start="1134" w:hanging="0"/>
      <w:jc w:val="both"/>
    </w:pPr>
    <w:rPr>
      <w:rFonts w:ascii="Times New Roman" w:hAnsi="Times New Roman" w:eastAsia="Times New Roman" w:cs="Times New Roman"/>
      <w:color w:val="auto"/>
      <w:sz w:val="22"/>
      <w:szCs w:val="22"/>
      <w:lang w:val="en-GB" w:eastAsia="zh-CN" w:bidi="ar-SA"/>
    </w:rPr>
  </w:style>
  <w:style w:type="paragraph" w:styleId="BodyTextIndent3">
    <w:name w:val="Body Text Indent 3"/>
    <w:qFormat/>
    <w:pPr>
      <w:widowControl/>
      <w:bidi w:val="0"/>
      <w:spacing w:before="0" w:after="260"/>
      <w:ind w:start="1701" w:hanging="0"/>
      <w:jc w:val="both"/>
    </w:pPr>
    <w:rPr>
      <w:rFonts w:ascii="Times New Roman" w:hAnsi="Times New Roman" w:eastAsia="Times New Roman" w:cs="Times New Roman"/>
      <w:color w:val="auto"/>
      <w:sz w:val="22"/>
      <w:szCs w:val="22"/>
      <w:lang w:val="en-GB" w:eastAsia="zh-CN" w:bidi="ar-SA"/>
    </w:rPr>
  </w:style>
  <w:style w:type="paragraph" w:styleId="SymbolDate">
    <w:name w:val="Symbol+Date"/>
    <w:qFormat/>
    <w:pPr>
      <w:widowControl/>
      <w:bidi w:val="0"/>
      <w:jc w:val="end"/>
    </w:pPr>
    <w:rPr>
      <w:rFonts w:ascii="Times New Roman" w:hAnsi="Times New Roman" w:eastAsia="Times New Roman" w:cs="Times New Roman"/>
      <w:b/>
      <w:bCs/>
      <w:color w:val="auto"/>
      <w:kern w:val="2"/>
      <w:sz w:val="24"/>
      <w:szCs w:val="30"/>
      <w:lang w:val="en-GB" w:eastAsia="zh-CN" w:bidi="ar-SA"/>
    </w:rPr>
  </w:style>
  <w:style w:type="paragraph" w:styleId="RESTRICTED">
    <w:name w:val="RESTRICTED"/>
    <w:next w:val="WHO"/>
    <w:qFormat/>
    <w:pPr>
      <w:widowControl/>
      <w:bidi w:val="0"/>
      <w:jc w:val="end"/>
    </w:pPr>
    <w:rPr>
      <w:rFonts w:ascii="Times New Roman" w:hAnsi="Times New Roman" w:eastAsia="Times New Roman" w:cs="Times New Roman"/>
      <w:color w:val="auto"/>
      <w:sz w:val="20"/>
      <w:szCs w:val="22"/>
      <w:lang w:val="en-GB" w:eastAsia="zh-CN" w:bidi="ar-SA"/>
    </w:rPr>
  </w:style>
  <w:style w:type="paragraph" w:styleId="BodyTextIndent4">
    <w:name w:val="Body Text Indent 4"/>
    <w:qFormat/>
    <w:pPr>
      <w:widowControl/>
      <w:tabs>
        <w:tab w:val="left" w:pos="567" w:leader="none"/>
      </w:tabs>
      <w:bidi w:val="0"/>
      <w:spacing w:before="0" w:after="260"/>
      <w:ind w:start="2268" w:hanging="0"/>
      <w:jc w:val="both"/>
    </w:pPr>
    <w:rPr>
      <w:rFonts w:ascii="Times New Roman" w:hAnsi="Times New Roman" w:eastAsia="Times New Roman" w:cs="Times New Roman"/>
      <w:color w:val="auto"/>
      <w:sz w:val="22"/>
      <w:szCs w:val="22"/>
      <w:lang w:val="en-GB" w:eastAsia="zh-CN" w:bidi="ar-SA"/>
    </w:rPr>
  </w:style>
  <w:style w:type="paragraph" w:styleId="CONTSBULLET">
    <w:name w:val="CONTS BULLET"/>
    <w:basedOn w:val="Bodybulletindented"/>
    <w:qFormat/>
    <w:pPr>
      <w:numPr>
        <w:ilvl w:val="0"/>
        <w:numId w:val="9"/>
      </w:numPr>
      <w:tabs>
        <w:tab w:val="left" w:pos="1134" w:leader="none"/>
        <w:tab w:val="left" w:pos="1332" w:leader="none"/>
        <w:tab w:val="left" w:pos="8505" w:leader="dot"/>
        <w:tab w:val="right" w:pos="9072" w:leader="none"/>
      </w:tabs>
      <w:spacing w:before="0" w:after="0"/>
      <w:ind w:end="680" w:hanging="0"/>
      <w:jc w:val="start"/>
    </w:pPr>
    <w:rPr>
      <w:b/>
      <w:bCs/>
    </w:rPr>
  </w:style>
  <w:style w:type="paragraph" w:styleId="Dechanging">
    <w:name w:val="Dec hanging"/>
    <w:next w:val="TextBody"/>
    <w:qFormat/>
    <w:pPr>
      <w:keepNext w:val="true"/>
      <w:widowControl/>
      <w:tabs>
        <w:tab w:val="clear" w:pos="567"/>
        <w:tab w:val="left" w:pos="1701" w:leader="none"/>
      </w:tabs>
      <w:bidi w:val="0"/>
      <w:spacing w:before="260" w:after="260"/>
      <w:ind w:start="1701" w:hanging="1701"/>
      <w:jc w:val="both"/>
    </w:pPr>
    <w:rPr>
      <w:rFonts w:ascii="Times New Roman" w:hAnsi="Times New Roman" w:eastAsia="Times New Roman" w:cs="Times New Roman"/>
      <w:b/>
      <w:bCs/>
      <w:color w:val="auto"/>
      <w:sz w:val="24"/>
      <w:szCs w:val="24"/>
      <w:lang w:val="en-GB" w:eastAsia="zh-CN" w:bidi="ar-SA"/>
    </w:rPr>
  </w:style>
  <w:style w:type="paragraph" w:styleId="Recannex">
    <w:name w:val="Rec annex"/>
    <w:basedOn w:val="Normal"/>
    <w:qFormat/>
    <w:pPr>
      <w:spacing w:before="0" w:after="360"/>
      <w:jc w:val="center"/>
    </w:pPr>
    <w:rPr>
      <w:b/>
      <w:bCs/>
      <w:sz w:val="28"/>
      <w:szCs w:val="28"/>
    </w:rPr>
  </w:style>
  <w:style w:type="paragraph" w:styleId="CONTENTSR1">
    <w:name w:val="CONTENTS R1"/>
    <w:basedOn w:val="Normal"/>
    <w:qFormat/>
    <w:pPr>
      <w:tabs>
        <w:tab w:val="clear" w:pos="567"/>
        <w:tab w:val="left" w:pos="8505" w:leader="dot"/>
        <w:tab w:val="right" w:pos="9072" w:leader="none"/>
      </w:tabs>
      <w:ind w:start="1701" w:end="680" w:hanging="1701"/>
      <w:jc w:val="start"/>
    </w:pPr>
    <w:rPr/>
  </w:style>
  <w:style w:type="paragraph" w:styleId="CONTSITEMS">
    <w:name w:val="CONTS ITEMS"/>
    <w:basedOn w:val="CONTENTSR1"/>
    <w:qFormat/>
    <w:pPr>
      <w:ind w:start="567" w:end="680" w:hanging="567"/>
    </w:pPr>
    <w:rPr/>
  </w:style>
  <w:style w:type="paragraph" w:styleId="Abbreviations">
    <w:name w:val="Abbreviations"/>
    <w:basedOn w:val="TextBody"/>
    <w:qFormat/>
    <w:pPr>
      <w:tabs>
        <w:tab w:val="clear" w:pos="567"/>
        <w:tab w:val="left" w:pos="964" w:leader="none"/>
      </w:tabs>
      <w:spacing w:before="0" w:after="0"/>
      <w:ind w:start="1191" w:hanging="1191"/>
      <w:jc w:val="start"/>
    </w:pPr>
    <w:rPr>
      <w:rFonts w:eastAsia="Times New Roman"/>
    </w:rPr>
  </w:style>
  <w:style w:type="paragraph" w:styleId="DOCLIST">
    <w:name w:val="DOC LIST"/>
    <w:basedOn w:val="Normal"/>
    <w:qFormat/>
    <w:pPr>
      <w:ind w:start="1985" w:hanging="1985"/>
    </w:pPr>
    <w:rPr/>
  </w:style>
  <w:style w:type="paragraph" w:styleId="BodyOfficer">
    <w:name w:val="BodyOfficer"/>
    <w:qFormat/>
    <w:pPr>
      <w:widowControl/>
      <w:tabs>
        <w:tab w:val="clear" w:pos="567"/>
        <w:tab w:val="left" w:pos="284" w:leader="none"/>
      </w:tabs>
      <w:bidi w:val="0"/>
      <w:ind w:start="567" w:hanging="567"/>
    </w:pPr>
    <w:rPr>
      <w:rFonts w:ascii="Times New Roman" w:hAnsi="Times New Roman" w:eastAsia="Times New Roman" w:cs="Times New Roman"/>
      <w:color w:val="auto"/>
      <w:sz w:val="22"/>
      <w:szCs w:val="22"/>
      <w:lang w:val="en-GB" w:eastAsia="zh-CN" w:bidi="ar-SA"/>
    </w:rPr>
  </w:style>
  <w:style w:type="paragraph" w:styleId="Body">
    <w:name w:val="Body"/>
    <w:qFormat/>
    <w:pPr>
      <w:widowControl/>
      <w:tabs>
        <w:tab w:val="clear" w:pos="567"/>
        <w:tab w:val="left" w:pos="284" w:leader="none"/>
      </w:tabs>
      <w:bidi w:val="0"/>
      <w:jc w:val="both"/>
    </w:pPr>
    <w:rPr>
      <w:rFonts w:ascii="Times New Roman" w:hAnsi="Times New Roman" w:eastAsia="Times New Roman" w:cs="Times New Roman"/>
      <w:color w:val="auto"/>
      <w:sz w:val="22"/>
      <w:szCs w:val="22"/>
      <w:lang w:val="en-GB" w:eastAsia="zh-CN" w:bidi="ar-SA"/>
    </w:rPr>
  </w:style>
  <w:style w:type="paragraph" w:styleId="BodyOffMarg">
    <w:name w:val="BodyOffMarg"/>
    <w:qFormat/>
    <w:pPr>
      <w:widowControl/>
      <w:tabs>
        <w:tab w:val="clear" w:pos="567"/>
        <w:tab w:val="left" w:pos="284" w:leader="none"/>
      </w:tabs>
      <w:bidi w:val="0"/>
      <w:ind w:start="284" w:hanging="284"/>
    </w:pPr>
    <w:rPr>
      <w:rFonts w:ascii="Times New Roman" w:hAnsi="Times New Roman" w:eastAsia="Times New Roman" w:cs="Times New Roman"/>
      <w:color w:val="auto"/>
      <w:sz w:val="22"/>
      <w:szCs w:val="22"/>
      <w:lang w:val="en-GB"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header" Target="header21.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footnotes" Target="footnotes.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WHA-REC.dot</Template>
  <TotalTime>86</TotalTime>
  <Application>LibreOffice/7.5.1.2$Linux_X86_64 LibreOffice_project/50$Build-2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2007-10-03T12:03:00Z</dcterms:created>
  <dc:creator>dickensc</dc:creator>
  <dc:description/>
  <cp:keywords/>
  <dc:language>en-US</dc:language>
  <cp:lastModifiedBy>burtonl</cp:lastModifiedBy>
  <cp:lastPrinted>2007-10-15T09:27:00Z</cp:lastPrinted>
  <dcterms:modified xsi:type="dcterms:W3CDTF">2007-10-15T07:28:00Z</dcterms:modified>
  <cp:revision>9</cp:revision>
  <dc:subject/>
  <dc:title>EB Document Format</dc:title>
</cp:coreProperties>
</file>