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Notre dispositif d</w:t>
      </w:r>
      <w:r>
        <w:rPr/>
        <w:t>’</w:t>
      </w:r>
      <w:r>
        <w:rPr>
          <w:b/>
          <w:bCs/>
        </w:rPr>
        <w:t>étude de la langue, de littérature et d</w:t>
      </w:r>
      <w:r>
        <w:rPr/>
        <w:t>’</w:t>
      </w:r>
      <w:r>
        <w:rPr>
          <w:b/>
          <w:bCs/>
        </w:rPr>
        <w:t>écriture</w:t>
      </w:r>
    </w:p>
    <w:p>
      <w:pPr>
        <w:pStyle w:val="BodyText"/>
        <w:rPr>
          <w:b/>
          <w:bCs/>
          <w:i/>
          <w:i/>
          <w:iCs/>
        </w:rPr>
      </w:pPr>
      <w:r>
        <w:rPr>
          <w:b/>
          <w:bCs/>
          <w:i/>
          <w:iCs/>
        </w:rPr>
        <w:t>Classe de CM1</w:t>
      </w:r>
    </w:p>
    <w:p>
      <w:pPr>
        <w:pStyle w:val="BodyText"/>
        <w:rPr>
          <w:i/>
          <w:i/>
          <w:iCs/>
        </w:rPr>
      </w:pPr>
      <w:r>
        <w:rPr/>
      </w:r>
    </w:p>
    <w:p>
      <w:pPr>
        <w:pStyle w:val="BodyText"/>
        <w:rPr>
          <w:i/>
          <w:i/>
          <w:iCs/>
        </w:rPr>
      </w:pPr>
      <w:r>
        <w:rPr>
          <w:i/>
          <w:iCs/>
        </w:rPr>
        <w:t>Ce document ne remplace aucun des dispositifs détaillés (documents séparés Dispositif 1, 1 bis, 2, 3, 4, 5, 6, 7, 7a et 7b) : il en est la vue d’ensemble.</w:t>
      </w:r>
    </w:p>
    <w:p>
      <w:pPr>
        <w:pStyle w:val="Heading1"/>
        <w:rPr/>
      </w:pPr>
      <w:r>
        <w:rPr/>
        <w:t>1. Le principe général avec ceintures</w:t>
      </w:r>
    </w:p>
    <w:p>
      <w:pPr>
        <w:pStyle w:val="FirstParagraph"/>
        <w:rPr/>
      </w:pPr>
      <w:r>
        <w:rPr/>
        <w:t>Travailler l’étude de la langue en combinant : enseignement collectif → entraînement spécifique → ceintures d’entraînement spiralaire. Les ceintures ne remplacent donc pas les séances d’enseignement.</w:t>
      </w:r>
    </w:p>
    <w:p>
      <w:pPr>
        <w:pStyle w:val="Normal"/>
        <w:numPr>
          <w:ilvl w:val="0"/>
          <w:numId w:val="32"/>
        </w:numPr>
        <w:rPr/>
      </w:pPr>
      <w:r>
        <w:rPr/>
        <w:t>Observation / découverte collective — la classe observe un corpus, compare, manipule et formule des hypothèses (une page interactive qui révèle et anime les manipulations au clic).</w:t>
      </w:r>
    </w:p>
    <w:p>
      <w:pPr>
        <w:pStyle w:val="Normal"/>
        <w:numPr>
          <w:ilvl w:val="0"/>
          <w:numId w:val="33"/>
        </w:numPr>
        <w:rPr/>
      </w:pPr>
      <w:r>
        <w:rPr/>
        <w:t xml:space="preserve">Institutionnalisation — on met en mots ce qui a été découvert et on construit la règle / trace écrite / carte mentale / leçon interactive.</w:t>
      </w:r>
    </w:p>
    <w:p>
      <w:pPr>
        <w:pStyle w:val="Normal"/>
        <w:numPr>
          <w:ilvl w:val="0"/>
          <w:numId w:val="34"/>
        </w:numPr>
        <w:rPr/>
      </w:pPr>
      <w:r>
        <w:rPr/>
        <w:t>Entraînement collectif et groupe de besoin (25 min) — tous les élèves répondent sur ardoise (même phrase, consigne de la fiche) ; au vu des ardoises, les élèves prêts s’entraînent en binômes (feuille sous pochette, étiquettes, jeu) pendant que l’enseignant reprend en petit groupe ceux qui ont hésité.</w:t>
      </w:r>
    </w:p>
    <w:p>
      <w:pPr>
        <w:pStyle w:val="Normal"/>
        <w:numPr>
          <w:ilvl w:val="0"/>
          <w:numId w:val="35"/>
        </w:numPr>
        <w:rPr/>
      </w:pPr>
      <w:r>
        <w:rPr/>
        <w:t xml:space="preserve">Entraînement ciblé en duo (pour tous) — deux exercices à consignes différentes fondés sur une manipulation.</w:t>
      </w:r>
    </w:p>
    <w:p>
      <w:pPr>
        <w:pStyle w:val="Normal"/>
        <w:numPr>
          <w:ilvl w:val="0"/>
          <w:numId w:val="36"/>
        </w:numPr>
        <w:rPr/>
      </w:pPr>
      <w:r>
        <w:rPr/>
        <w:t xml:space="preserve">Entraînement ciblé individuel 1 (pour tous) — deux exercices à consignes différentes fondés sur une manipulation.</w:t>
      </w:r>
    </w:p>
    <w:p>
      <w:pPr>
        <w:pStyle w:val="Normal"/>
        <w:numPr>
          <w:ilvl w:val="0"/>
          <w:numId w:val="37"/>
        </w:numPr>
        <w:rPr/>
      </w:pPr>
      <w:r>
        <w:rPr/>
        <w:t xml:space="preserve">Entraînement ciblé individuel 2 (si besoin) — deux exercices à consignes différentes fondés sur une manipulation. Les élèves qui n’en ont pas besoin passent le test ciblé A dès cette séance.</w:t>
      </w:r>
    </w:p>
    <w:p>
      <w:pPr>
        <w:pStyle w:val="Normal"/>
        <w:spacing w:before="120" w:after="120"/>
        <w:ind w:left="0" w:hanging="0"/>
        <w:rPr/>
      </w:pPr>
      <w:r>
        <w:rPr/>
        <w:t xml:space="preserve">Les séances 1 à 6 forment un bloc fixe, identique pour chaque ceinture de grammaire, de vocabulaire, d’homophones et de conjugaison.</w:t>
      </w:r>
    </w:p>
    <w:p>
      <w:pPr>
        <w:pStyle w:val="Normal"/>
        <w:spacing w:before="120" w:after="120"/>
        <w:ind w:left="0" w:hanging="0"/>
        <w:rPr>
          <w:b/>
        </w:rPr>
      </w:pPr>
      <w:r>
        <w:rPr>
          <w:b/>
        </w:rPr>
        <w:t xml:space="preserve">Séances différenciées — à partir du premier test A, puis régulièrement tout au long de l’année</w:t>
      </w:r>
    </w:p>
    <w:p>
      <w:pPr>
        <w:pStyle w:val="Normal"/>
        <w:spacing w:before="120" w:after="120"/>
        <w:ind w:left="0" w:hanging="0"/>
        <w:rPr/>
      </w:pPr>
      <w:r>
        <w:rPr/>
        <w:t xml:space="preserve">Ces séances sont ouvertes sur l’ensemble des ceintures déjà travaillées. Chaque élève y travaille sur une ceinture, dans l’un des trois groupes :</w:t>
      </w:r>
    </w:p>
    <w:p>
      <w:pPr>
        <w:pStyle w:val="Normal"/>
        <w:spacing w:before="120" w:after="120"/>
        <w:ind w:left="720" w:hanging="0"/>
        <w:rPr/>
      </w:pPr>
      <w:r>
        <w:rPr/>
        <w:t xml:space="preserve">groupe 1 : entraînement ciblé (remédiation 1 ou 2 après un échec au test) ;</w:t>
      </w:r>
    </w:p>
    <w:p>
      <w:pPr>
        <w:pStyle w:val="Normal"/>
        <w:spacing w:before="120" w:after="120"/>
        <w:ind w:left="720" w:hanging="0"/>
        <w:rPr/>
      </w:pPr>
      <w:r>
        <w:rPr/>
        <w:t xml:space="preserve">groupe 2 : test ciblé (A, B ou C) ;</w:t>
      </w:r>
    </w:p>
    <w:p>
      <w:pPr>
        <w:pStyle w:val="Normal"/>
        <w:spacing w:before="120" w:after="120"/>
        <w:ind w:left="720" w:hanging="0"/>
        <w:rPr/>
      </w:pPr>
      <w:r>
        <w:rPr/>
        <w:t xml:space="preserve">groupe 3 : entraînement spiralé (fiches 1 à 3, sans test).</w:t>
      </w:r>
    </w:p>
    <w:p>
      <w:pPr>
        <w:pStyle w:val="Normal"/>
        <w:spacing w:before="120" w:after="120"/>
        <w:ind w:left="0" w:hanging="0"/>
        <w:rPr/>
      </w:pPr>
      <w:r>
        <w:rPr/>
        <w:t xml:space="preserve">Les élèves qui ont fait l’individuel 2 passent le test A lors de la première séance différenciée. La réussite d’un test (A, B ou C) valide la ceinture ; en cas d’échec, l’élève fait une remédiation puis passe la version suivante.</w:t>
      </w:r>
    </w:p>
    <w:p>
      <w:pPr>
        <w:pStyle w:val="Normal"/>
        <w:spacing w:before="120" w:after="120"/>
        <w:ind w:left="0" w:hanging="0"/>
        <w:rPr/>
      </w:pPr>
      <w:r>
        <w:rPr/>
        <w:t xml:space="preserve">Le choix précis du travail de chaque élève (ceinture, groupe, fiche ou test) est proposé par le tableau de bord (fichier HTML), qui traite les résultats et suit l’avancée des ceintures de chaque élève.</w:t>
      </w:r>
    </w:p>
    <w:p>
      <w:pPr>
        <w:pStyle w:val="Normal"/>
        <w:widowControl/>
        <w:numPr>
          <w:ilvl w:val="0"/>
          <w:numId w:val="0"/>
        </w:numPr>
        <w:suppressAutoHyphens w:val="true"/>
        <w:bidi w:val="0"/>
        <w:spacing w:before="0" w:after="200"/>
        <w:ind w:hanging="0" w:left="0" w:right="0"/>
        <w:jc w:val="left"/>
        <w:rPr/>
      </w:pPr>
      <w:r>
        <w:rPr/>
        <w:t>Entraînement spiralé — trois fiches, sans test : la notion revient avec les compétences précédentes ; elle est rebrassée, jamais réévaluée.</w:t>
      </w:r>
    </w:p>
    <w:p>
      <w:pPr>
        <w:pStyle w:val="Normal"/>
        <w:widowControl/>
        <w:suppressAutoHyphens w:val="true"/>
        <w:bidi w:val="0"/>
        <w:spacing w:before="0" w:after="200"/>
        <w:ind w:hanging="454" w:left="0" w:right="0"/>
        <w:jc w:val="left"/>
        <w:rPr/>
      </w:pPr>
      <w:r>
        <w:rPr/>
      </w:r>
    </w:p>
    <w:p>
      <w:pPr>
        <w:pStyle w:val="Normal"/>
        <w:widowControl/>
        <w:suppressAutoHyphens w:val="true"/>
        <w:bidi w:val="0"/>
        <w:spacing w:before="0" w:after="200"/>
        <w:ind w:hanging="454" w:left="0" w:right="0"/>
        <w:jc w:val="left"/>
        <w:rPr/>
      </w:pPr>
      <w:r>
        <w:rPr/>
        <w:t>Exemple pour G2 des noms de fichiers (1 à 6 : bloc fixe ; ensuite, fichiers des séances différenciées) :</w:t>
      </w:r>
    </w:p>
    <w:p>
      <w:pPr>
        <w:pStyle w:val="Normal"/>
        <w:widowControl/>
        <w:suppressAutoHyphens w:val="true"/>
        <w:bidi w:val="0"/>
        <w:spacing w:before="0" w:after="200"/>
        <w:ind w:hanging="454" w:left="0" w:right="0"/>
        <w:jc w:val="left"/>
        <w:rPr/>
      </w:pPr>
      <w:r>
        <w:rPr/>
        <w:t xml:space="preserve">1 - G2 - Observation active</w:t>
      </w:r>
    </w:p>
    <w:p>
      <w:pPr>
        <w:pStyle w:val="Normal"/>
        <w:widowControl/>
        <w:suppressAutoHyphens w:val="true"/>
        <w:bidi w:val="0"/>
        <w:spacing w:before="0" w:after="200"/>
        <w:ind w:hanging="454" w:left="0" w:right="0"/>
        <w:jc w:val="left"/>
        <w:rPr/>
      </w:pPr>
      <w:r>
        <w:rPr/>
        <w:t xml:space="preserve">2 - G2 - Carte mentale</w:t>
      </w:r>
    </w:p>
    <w:p>
      <w:pPr>
        <w:pStyle w:val="Normal"/>
        <w:widowControl/>
        <w:suppressAutoHyphens w:val="true"/>
        <w:bidi w:val="0"/>
        <w:spacing w:before="0" w:after="200"/>
        <w:ind w:hanging="454" w:left="0" w:right="0"/>
        <w:jc w:val="left"/>
        <w:rPr/>
      </w:pPr>
      <w:r>
        <w:rPr/>
        <w:t xml:space="preserve">3 - G2 - Deroulement entrainement collectif</w:t>
      </w:r>
    </w:p>
    <w:p>
      <w:pPr>
        <w:pStyle w:val="Normal"/>
        <w:widowControl/>
        <w:suppressAutoHyphens w:val="true"/>
        <w:bidi w:val="0"/>
        <w:spacing w:before="0" w:after="200"/>
        <w:ind w:hanging="454" w:left="0" w:right="0"/>
        <w:jc w:val="left"/>
        <w:rPr/>
      </w:pPr>
      <w:r>
        <w:rPr/>
        <w:t xml:space="preserve">3a - G2 - Entrainement collectif sur ardoise</w:t>
      </w:r>
    </w:p>
    <w:p>
      <w:pPr>
        <w:pStyle w:val="Normal"/>
        <w:widowControl/>
        <w:suppressAutoHyphens w:val="true"/>
        <w:bidi w:val="0"/>
        <w:spacing w:before="0" w:after="200"/>
        <w:ind w:hanging="454" w:left="0" w:right="0"/>
        <w:jc w:val="left"/>
        <w:rPr/>
      </w:pPr>
      <w:r>
        <w:rPr/>
        <w:t xml:space="preserve">3b - G2 - Feuilles pour pochettes (CE2-CM1-CM2)</w:t>
      </w:r>
    </w:p>
    <w:p>
      <w:pPr>
        <w:pStyle w:val="Normal"/>
        <w:widowControl/>
        <w:suppressAutoHyphens w:val="true"/>
        <w:bidi w:val="0"/>
        <w:spacing w:before="0" w:after="200"/>
        <w:ind w:hanging="454" w:left="0" w:right="0"/>
        <w:jc w:val="left"/>
        <w:rPr/>
      </w:pPr>
      <w:r>
        <w:rPr/>
        <w:t xml:space="preserve">4 - G2 - Entrainement cible en duo</w:t>
      </w:r>
    </w:p>
    <w:p>
      <w:pPr>
        <w:pStyle w:val="Normal"/>
        <w:widowControl/>
        <w:suppressAutoHyphens w:val="true"/>
        <w:bidi w:val="0"/>
        <w:spacing w:before="0" w:after="200"/>
        <w:ind w:hanging="454" w:left="0" w:right="0"/>
        <w:jc w:val="left"/>
        <w:rPr/>
      </w:pPr>
      <w:r>
        <w:rPr/>
        <w:t xml:space="preserve">5 - G2 - Entrainement cible individuel 1</w:t>
      </w:r>
    </w:p>
    <w:p>
      <w:pPr>
        <w:pStyle w:val="Normal"/>
        <w:widowControl/>
        <w:suppressAutoHyphens w:val="true"/>
        <w:bidi w:val="0"/>
        <w:spacing w:before="0" w:after="200"/>
        <w:ind w:hanging="454" w:left="0" w:right="0"/>
        <w:jc w:val="left"/>
        <w:rPr/>
      </w:pPr>
      <w:r>
        <w:rPr/>
        <w:t xml:space="preserve">6 - G2 - Entrainement cible individuel 2</w:t>
      </w:r>
    </w:p>
    <w:p>
      <w:pPr>
        <w:pStyle w:val="Normal"/>
        <w:widowControl/>
        <w:suppressAutoHyphens w:val="true"/>
        <w:bidi w:val="0"/>
        <w:spacing w:before="0" w:after="200"/>
        <w:ind w:hanging="454" w:left="0" w:right="0"/>
        <w:jc w:val="left"/>
        <w:rPr/>
      </w:pPr>
      <w:r>
        <w:rPr/>
        <w:t xml:space="preserve">G2 - Test cible A</w:t>
      </w:r>
    </w:p>
    <w:p>
      <w:pPr>
        <w:pStyle w:val="Normal"/>
        <w:widowControl/>
        <w:suppressAutoHyphens w:val="true"/>
        <w:bidi w:val="0"/>
        <w:spacing w:before="0" w:after="200"/>
        <w:ind w:hanging="454" w:left="0" w:right="0"/>
        <w:jc w:val="left"/>
        <w:rPr/>
      </w:pPr>
      <w:r>
        <w:rPr/>
        <w:t xml:space="preserve">G2 - Test cible B</w:t>
      </w:r>
    </w:p>
    <w:p>
      <w:pPr>
        <w:pStyle w:val="Normal"/>
        <w:widowControl/>
        <w:suppressAutoHyphens w:val="true"/>
        <w:bidi w:val="0"/>
        <w:spacing w:before="0" w:after="200"/>
        <w:ind w:hanging="454" w:left="0" w:right="0"/>
        <w:jc w:val="left"/>
        <w:rPr/>
      </w:pPr>
      <w:r>
        <w:rPr/>
        <w:t xml:space="preserve">G2 - Test cible C</w:t>
      </w:r>
    </w:p>
    <w:p>
      <w:pPr>
        <w:pStyle w:val="Normal"/>
        <w:widowControl/>
        <w:suppressAutoHyphens w:val="true"/>
        <w:bidi w:val="0"/>
        <w:spacing w:before="0" w:after="200"/>
        <w:ind w:hanging="454" w:left="0" w:right="0"/>
        <w:jc w:val="left"/>
        <w:rPr/>
      </w:pPr>
      <w:r>
        <w:rPr/>
        <w:t xml:space="preserve">G2 - Remediation 1</w:t>
      </w:r>
    </w:p>
    <w:p>
      <w:pPr>
        <w:pStyle w:val="Normal"/>
        <w:widowControl/>
        <w:suppressAutoHyphens w:val="true"/>
        <w:bidi w:val="0"/>
        <w:spacing w:before="0" w:after="200"/>
        <w:ind w:hanging="454" w:left="0" w:right="0"/>
        <w:jc w:val="left"/>
        <w:rPr/>
      </w:pPr>
      <w:r>
        <w:rPr/>
        <w:t xml:space="preserve">G2 - Remediation 2</w:t>
      </w:r>
    </w:p>
    <w:p>
      <w:pPr>
        <w:pStyle w:val="Normal"/>
        <w:widowControl/>
        <w:suppressAutoHyphens w:val="true"/>
        <w:bidi w:val="0"/>
        <w:spacing w:before="0" w:after="200"/>
        <w:ind w:hanging="454" w:left="0" w:right="0"/>
        <w:jc w:val="left"/>
        <w:rPr/>
      </w:pPr>
      <w:r>
        <w:rPr/>
        <w:t xml:space="preserve">G2 - Entrainement spirale 1</w:t>
      </w:r>
    </w:p>
    <w:p>
      <w:pPr>
        <w:pStyle w:val="Normal"/>
        <w:widowControl/>
        <w:suppressAutoHyphens w:val="true"/>
        <w:bidi w:val="0"/>
        <w:spacing w:before="0" w:after="200"/>
        <w:ind w:hanging="454" w:left="0" w:right="0"/>
        <w:jc w:val="left"/>
        <w:rPr/>
      </w:pPr>
      <w:r>
        <w:rPr/>
        <w:t xml:space="preserve">G2 - Entrainement spirale 2</w:t>
      </w:r>
    </w:p>
    <w:p>
      <w:pPr>
        <w:pStyle w:val="Normal"/>
        <w:widowControl/>
        <w:suppressAutoHyphens w:val="true"/>
        <w:bidi w:val="0"/>
        <w:spacing w:before="0" w:after="200"/>
        <w:ind w:hanging="454" w:left="0" w:right="0"/>
        <w:jc w:val="left"/>
        <w:rPr/>
      </w:pPr>
      <w:r>
        <w:rPr/>
        <w:t xml:space="preserve">G2 - Entrainement spirale 3</w:t>
      </w:r>
    </w:p>
    <w:p>
      <w:pPr>
        <w:pStyle w:val="Normal"/>
        <w:widowControl/>
        <w:suppressAutoHyphens w:val="true"/>
        <w:bidi w:val="0"/>
        <w:spacing w:before="0" w:after="200"/>
        <w:ind w:hanging="454" w:left="0" w:right="0"/>
        <w:jc w:val="left"/>
        <w:rPr/>
      </w:pPr>
      <w:r>
        <w:rPr/>
        <w:t xml:space="preserve">Entrainement maison G2 - version 1</w:t>
      </w:r>
    </w:p>
    <w:p>
      <w:pPr>
        <w:pStyle w:val="Normal"/>
        <w:widowControl/>
        <w:suppressAutoHyphens w:val="true"/>
        <w:bidi w:val="0"/>
        <w:spacing w:before="0" w:after="200"/>
        <w:ind w:hanging="454" w:left="0" w:right="0"/>
        <w:jc w:val="left"/>
        <w:rPr/>
      </w:pPr>
      <w:r>
        <w:rPr/>
        <w:t xml:space="preserve">Entrainement maison G2 - version 2</w:t>
      </w:r>
    </w:p>
    <w:p>
      <w:pPr>
        <w:pStyle w:val="Normal"/>
        <w:widowControl/>
        <w:suppressAutoHyphens w:val="true"/>
        <w:bidi w:val="0"/>
        <w:spacing w:before="0" w:after="200"/>
        <w:ind w:hanging="454" w:left="0" w:right="0"/>
        <w:jc w:val="left"/>
        <w:rPr/>
      </w:pPr>
      <w:r>
        <w:rPr/>
        <w:t xml:space="preserve">G2 - jeu</w:t>
      </w:r>
    </w:p>
    <w:p>
      <w:pPr>
        <w:pStyle w:val="Normal"/>
        <w:widowControl/>
        <w:suppressAutoHyphens w:val="true"/>
        <w:bidi w:val="0"/>
        <w:spacing w:before="0" w:after="200"/>
        <w:ind w:hanging="454" w:left="0" w:right="0"/>
        <w:jc w:val="left"/>
        <w:rPr/>
      </w:pPr>
      <w:r>
        <w:rPr/>
      </w:r>
    </w:p>
    <w:p>
      <w:pPr>
        <w:pStyle w:val="FirstParagraph"/>
        <w:rPr/>
      </w:pPr>
      <w:r>
        <w:rPr/>
        <w:t>Ce parcours (bloc fixe de 6 séances, puis séances différenciées) structure les dispositifs à ceintures (1, 1 bis, 3, 4). Les autres dispositifs (2, 5, 6, 7, 7a, 7b) s’y articulent sans en reprendre le fonctionnement en ceintures — voir §2.</w:t>
      </w:r>
    </w:p>
    <w:p>
      <w:pPr>
        <w:pStyle w:val="BodyText"/>
        <w:rPr/>
      </w:pPr>
      <w:bookmarkStart w:id="0" w:name="le-principe-général-avec-ceintures"/>
      <w:r>
        <w:rPr/>
        <w:t>Cas particulier de G1 : première ceinture de grammaire, elle ne réactive aucune notion antérieure. Comme pour V1 (Dispositif 4, §1), les fiches d’entraînement spiralé sont conservées mais reconverties en approfondissement : au lieu de rebrasser d’anciennes ceintures, elles approfondissent G1 elle-même sur des items plus difficiles.</w:t>
      </w:r>
      <w:bookmarkEnd w:id="0"/>
    </w:p>
    <w:p>
      <w:pPr>
        <w:pStyle w:val="BodyText"/>
        <w:rPr/>
      </w:pPr>
      <w:r>
        <w:rPr/>
        <w:t>Conventions des fiches : pas de consigne d’autocorrection ; le corrigé figure sur une page séparée, que l’enseignant utilise ou non.</w:t>
      </w:r>
    </w:p>
    <w:p>
      <w:pPr>
        <w:pStyle w:val="BodyText"/>
        <w:rPr/>
      </w:pPr>
      <w:r>
        <w:rPr/>
        <w:t xml:space="preserve">Durée indicative : 25 min par séance.</w:t>
      </w:r>
    </w:p>
    <w:p>
      <w:pPr>
        <w:pStyle w:val="Heading1"/>
        <w:rPr/>
      </w:pPr>
      <w:r>
        <w:rPr/>
        <w:t>1 bis. L’entraînement ciblé collectif (modèle testé en G1)</w:t>
      </w:r>
    </w:p>
    <w:p>
      <w:pPr>
        <w:pStyle w:val="FirstParagraph"/>
        <w:rPr/>
      </w:pPr>
      <w:r>
        <w:rPr/>
        <w:t>La séance 3 dure 25 min et se déroule en quatre temps :</w:t>
      </w:r>
    </w:p>
    <w:tbl>
      <w:tblPr>
        <w:tblW w:w="5000" w:type="pct"/>
        <w:jc w:val="left"/>
        <w:tblInd w:w="-113" w:type="dxa"/>
        <w:tblLayout w:type="fixed"/>
        <w:tblCellMar>
          <w:top w:w="0" w:type="dxa"/>
          <w:left w:w="108" w:type="dxa"/>
          <w:bottom w:w="0" w:type="dxa"/>
          <w:right w:w="108" w:type="dxa"/>
        </w:tblCellMar>
      </w:tblPr>
      <w:tblGrid>
        <w:gridCol w:w="1093"/>
        <w:gridCol w:w="2396"/>
        <w:gridCol w:w="5871"/>
      </w:tblGrid>
      <w:tr>
        <w:trPr>
          <w:tblHeader w:val="true"/>
        </w:trPr>
        <w:tc>
          <w:tcPr>
            <w:tcW w:w="1093" w:type="dxa"/>
            <w:tcBorders>
              <w:top w:val="single" w:sz="4" w:space="0" w:color="999999"/>
              <w:left w:val="single" w:sz="4" w:space="0" w:color="999999"/>
              <w:bottom w:val="single" w:sz="6" w:space="0" w:color="000000"/>
              <w:right w:val="single" w:sz="4" w:space="0" w:color="999999"/>
            </w:tcBorders>
            <w:vAlign w:val="bottom"/>
          </w:tcPr>
          <w:p>
            <w:pPr>
              <w:pStyle w:val="Compact"/>
              <w:suppressAutoHyphens w:val="true"/>
              <w:spacing w:before="36" w:after="36"/>
              <w:jc w:val="left"/>
              <w:rPr>
                <w:b/>
                <w:bCs/>
                <w:sz w:val="19"/>
              </w:rPr>
            </w:pPr>
            <w:r>
              <w:rPr>
                <w:b/>
                <w:bCs/>
                <w:sz w:val="19"/>
              </w:rPr>
              <w:t>Temps</w:t>
            </w:r>
          </w:p>
        </w:tc>
        <w:tc>
          <w:tcPr>
            <w:tcW w:w="2396" w:type="dxa"/>
            <w:tcBorders>
              <w:top w:val="single" w:sz="4" w:space="0" w:color="999999"/>
              <w:left w:val="single" w:sz="4" w:space="0" w:color="999999"/>
              <w:bottom w:val="single" w:sz="6" w:space="0" w:color="000000"/>
              <w:right w:val="single" w:sz="4" w:space="0" w:color="999999"/>
            </w:tcBorders>
            <w:vAlign w:val="bottom"/>
          </w:tcPr>
          <w:p>
            <w:pPr>
              <w:pStyle w:val="Compact"/>
              <w:suppressAutoHyphens w:val="true"/>
              <w:spacing w:before="36" w:after="36"/>
              <w:jc w:val="left"/>
              <w:rPr>
                <w:b/>
                <w:bCs/>
                <w:sz w:val="19"/>
              </w:rPr>
            </w:pPr>
            <w:r>
              <w:rPr>
                <w:b/>
                <w:bCs/>
                <w:sz w:val="19"/>
              </w:rPr>
              <w:t>Phase</w:t>
            </w:r>
          </w:p>
        </w:tc>
        <w:tc>
          <w:tcPr>
            <w:tcW w:w="5871" w:type="dxa"/>
            <w:tcBorders>
              <w:top w:val="single" w:sz="4" w:space="0" w:color="999999"/>
              <w:left w:val="single" w:sz="4" w:space="0" w:color="999999"/>
              <w:bottom w:val="single" w:sz="6" w:space="0" w:color="000000"/>
              <w:right w:val="single" w:sz="4" w:space="0" w:color="999999"/>
            </w:tcBorders>
            <w:vAlign w:val="bottom"/>
          </w:tcPr>
          <w:p>
            <w:pPr>
              <w:pStyle w:val="Compact"/>
              <w:suppressAutoHyphens w:val="true"/>
              <w:spacing w:before="36" w:after="36"/>
              <w:jc w:val="left"/>
              <w:rPr>
                <w:b/>
                <w:bCs/>
                <w:sz w:val="19"/>
              </w:rPr>
            </w:pPr>
            <w:r>
              <w:rPr>
                <w:b/>
                <w:bCs/>
                <w:sz w:val="19"/>
              </w:rPr>
              <w:t>Déroulement</w:t>
            </w:r>
          </w:p>
        </w:tc>
      </w:tr>
      <w:tr>
        <w:trPr/>
        <w:tc>
          <w:tcPr>
            <w:tcW w:w="1093"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3 min</w:t>
            </w:r>
          </w:p>
        </w:tc>
        <w:tc>
          <w:tcPr>
            <w:tcW w:w="2396"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Réactivation</w:t>
            </w:r>
          </w:p>
        </w:tc>
        <w:tc>
          <w:tcPr>
            <w:tcW w:w="5871"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Toute la classe : deux phrases de l’observation, rappel de la méthode de la trace écrite.</w:t>
            </w:r>
          </w:p>
        </w:tc>
      </w:tr>
      <w:tr>
        <w:trPr/>
        <w:tc>
          <w:tcPr>
            <w:tcW w:w="1093"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10 min</w:t>
            </w:r>
          </w:p>
        </w:tc>
        <w:tc>
          <w:tcPr>
            <w:tcW w:w="2396"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Ardoise</w:t>
            </w:r>
          </w:p>
        </w:tc>
        <w:tc>
          <w:tcPr>
            <w:tcW w:w="5871"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Page projetée : pour chaque phrase, 20 secondes d’écriture, « Montrez ! », correction ; un bâtonnet tiré au sort, l’élève justifie. Les phrases ratées par plusieurs élèves sont marquées « À reprendre ».</w:t>
            </w:r>
          </w:p>
        </w:tc>
      </w:tr>
      <w:tr>
        <w:trPr/>
        <w:tc>
          <w:tcPr>
            <w:tcW w:w="1093"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10 min</w:t>
            </w:r>
          </w:p>
        </w:tc>
        <w:tc>
          <w:tcPr>
            <w:tcW w:w="2396"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Deux groupes</w:t>
            </w:r>
          </w:p>
        </w:tc>
        <w:tc>
          <w:tcPr>
            <w:tcW w:w="5871"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Élèves prêts : en binômes, feuille pour pochette au feutre effaçable, puis jeu Profissime si le temps le permet. Élèves qui ont hésité : avec l’enseignant, feuille pour pochette et étiquettes du kit, reprise des phrases « À reprendre ».</w:t>
            </w:r>
          </w:p>
        </w:tc>
      </w:tr>
      <w:tr>
        <w:trPr/>
        <w:tc>
          <w:tcPr>
            <w:tcW w:w="1093"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2 min</w:t>
            </w:r>
          </w:p>
        </w:tc>
        <w:tc>
          <w:tcPr>
            <w:tcW w:w="2396"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Bilan</w:t>
            </w:r>
          </w:p>
        </w:tc>
        <w:tc>
          <w:tcPr>
            <w:tcW w:w="5871" w:type="dxa"/>
            <w:tcBorders>
              <w:top w:val="single" w:sz="4" w:space="0" w:color="999999"/>
              <w:left w:val="single" w:sz="4" w:space="0" w:color="999999"/>
              <w:bottom w:val="single" w:sz="4" w:space="0" w:color="999999"/>
              <w:right w:val="single" w:sz="4" w:space="0" w:color="999999"/>
            </w:tcBorders>
          </w:tcPr>
          <w:p>
            <w:pPr>
              <w:pStyle w:val="Compact"/>
              <w:suppressAutoHyphens w:val="true"/>
              <w:spacing w:before="36" w:after="36"/>
              <w:jc w:val="left"/>
              <w:rPr>
                <w:sz w:val="19"/>
              </w:rPr>
            </w:pPr>
            <w:r>
              <w:rPr>
                <w:sz w:val="19"/>
              </w:rPr>
              <w:t>Chaque élève se situe : « je suis prêt » (il aborde le duo en autonomie) ou « pas encore » (il l’aborde avec l’enseignant).</w:t>
            </w:r>
          </w:p>
        </w:tc>
      </w:tr>
    </w:tbl>
    <w:p>
      <w:pPr>
        <w:pStyle w:val="BodyText"/>
        <w:rPr/>
      </w:pPr>
      <w:r>
        <w:rPr/>
        <w:t>Matériel commun à toutes les ceintures : ardoises et feutres, bâtonnets aux prénoms, pochettes transparentes et feutres effaçables, et le kit universel d’étiquettes plastifiées, préparé une seule fois pour l’année (grammaire : sachets G1-G2, Classes de mots — 7 classes et marques d’accord — pour G3 à G7, Compléments pour G6 ; homophones : H1 à H7 ; vocabulaire : Vocabulaire pour V1, V5 et V6, Préfixes et Suffixes pour V3 ; conjugaison : C pour C1, C2-C3, C4-C5 — voir « Kit universel d’étiquettes — CM1 »). Pour chaque ceinture, trois documents pour la séance 3 : 3 - Déroulement entraînement collectif ; 3a - Entraînement collectif sur ardoise (page projetée) ; 3b - Feuilles pour pochettes (corrigé à la fin). Ceintures produites : G1, G2, H1, V1, V2.</w:t>
      </w:r>
    </w:p>
    <w:p>
      <w:pPr>
        <w:pStyle w:val="BodyText"/>
        <w:rPr/>
      </w:pPr>
      <w:r>
        <w:rPr/>
        <w:t>La page d’ardoise permet de remplacer les phrases par celles du texte du moment (bouton « Modifier les phrases »). Deux « erreurs de Léo » par ceinture ciblent les confusions les plus fréquentes du test. Conseil : enchaîner sans temps mort.</w:t>
      </w:r>
    </w:p>
    <w:p>
      <w:pPr>
        <w:pStyle w:val="Heading1"/>
        <w:rPr/>
      </w:pPr>
      <w:bookmarkStart w:id="1" w:name="les-dispositifs-qui-composent-lensemble"/>
      <w:r>
        <w:rPr/>
        <w:t>2. Les dispositifs qui composent l’ensemble</w:t>
      </w:r>
    </w:p>
    <w:p>
      <w:pPr>
        <w:pStyle w:val="FirstParagraph"/>
        <w:rPr/>
      </w:pPr>
      <w:r>
        <w:rPr/>
        <w:t>L’étude de la langue proprement dite (ceintures) ne couvre plus, à elle seule, tout ce que ce document rassemble : quatre dispositifs à ceintures, un dispositif de réactivation sans ceintures, et cinq dispositifs transversaux qui prolongent l’étude de la langue vers la mémorisation, la littérature et l’écriture.</w:t>
      </w:r>
    </w:p>
    <w:p>
      <w:pPr>
        <w:pStyle w:val="Heading2"/>
        <w:rPr/>
      </w:pPr>
      <w:bookmarkStart w:id="2" w:name="X390c244d52dba99a6c809a61134d5cde171f3b3"/>
      <w:r>
        <w:rPr/>
        <w:t>A. Dispositifs à ceintures (bloc fixe de 6 séances puis séances différenciées, ci-dessus)</w:t>
      </w:r>
    </w:p>
    <w:p>
      <w:pPr>
        <w:pStyle w:val="Normal"/>
        <w:numPr>
          <w:ilvl w:val="0"/>
          <w:numId w:val="2"/>
        </w:numPr>
        <w:rPr/>
      </w:pPr>
      <w:r>
        <w:rPr/>
        <w:t xml:space="preserve">🟦 Dispositif 1 — Grammaire + orthographe grammaticale → ceintures G1 à G7.</w:t>
      </w:r>
    </w:p>
    <w:p>
      <w:pPr>
        <w:pStyle w:val="Normal"/>
        <w:numPr>
          <w:ilvl w:val="0"/>
          <w:numId w:val="2"/>
        </w:numPr>
        <w:rPr/>
      </w:pPr>
      <w:r>
        <w:rPr/>
        <w:t xml:space="preserve">🟦 Dispositif 1 bis — Homophones grammaticaux → ceintures H1 à H8, rattachées au temps de grammaire.</w:t>
      </w:r>
    </w:p>
    <w:p>
      <w:pPr>
        <w:pStyle w:val="Normal"/>
        <w:numPr>
          <w:ilvl w:val="0"/>
          <w:numId w:val="2"/>
        </w:numPr>
        <w:rPr/>
      </w:pPr>
      <w:r>
        <w:rPr/>
        <w:t xml:space="preserve">🟪 Dispositif 3 — Conjugaison + morphologie verbale → ceintures C1, C2, C3, C4, C5, C8.</w:t>
      </w:r>
    </w:p>
    <w:p>
      <w:pPr>
        <w:pStyle w:val="Normal"/>
        <w:numPr>
          <w:ilvl w:val="0"/>
          <w:numId w:val="2"/>
        </w:numPr>
        <w:rPr/>
      </w:pPr>
      <w:r>
        <w:rPr/>
        <w:t xml:space="preserve">🟧 Dispositif 4 — Vocabulaire → ceintures V1 à V6, sans ceinture de synthèse finale.</w:t>
      </w:r>
      <w:bookmarkEnd w:id="2"/>
    </w:p>
    <w:p>
      <w:pPr>
        <w:pStyle w:val="Heading2"/>
        <w:rPr/>
      </w:pPr>
      <w:bookmarkStart w:id="3" w:name="X2e9ce24e7bb76a137d5212d59e5a42d1a5998ce"/>
      <w:r>
        <w:rPr/>
        <w:t>B. Dispositif de réactivation, sans ceintures</w:t>
      </w:r>
    </w:p>
    <w:p>
      <w:pPr>
        <w:pStyle w:val="Compact"/>
        <w:numPr>
          <w:ilvl w:val="0"/>
          <w:numId w:val="42"/>
        </w:numPr>
        <w:rPr/>
      </w:pPr>
      <w:r>
        <w:rPr/>
        <w:t xml:space="preserve">🟨 Dispositif 2 — Orthographe lexicale → pas de système de ceintures. Réactivation par jeux de cartes.</w:t>
      </w:r>
      <w:bookmarkEnd w:id="3"/>
    </w:p>
    <w:p>
      <w:pPr>
        <w:pStyle w:val="Heading2"/>
        <w:rPr/>
      </w:pPr>
      <w:bookmarkStart w:id="4" w:name="X2f516f33ed51d8304e2fa6b6615c42356d4a8f0"/>
      <w:r>
        <w:rPr/>
        <w:t>C. Dispositifs transversaux, sans ceintures ni test de passage</w:t>
      </w:r>
    </w:p>
    <w:p>
      <w:pPr>
        <w:pStyle w:val="Normal"/>
        <w:numPr>
          <w:ilvl w:val="0"/>
          <w:numId w:val="43"/>
        </w:numPr>
        <w:rPr/>
      </w:pPr>
      <w:r>
        <w:rPr/>
        <w:t xml:space="preserve">⬜ Dispositif 5 — Carnet de mots (vocabulaire interdisciplinaire) : collecte et classement, par hyperonymes/hyponymes (principe installé par V1), des mots rencontrés dans toutes les disciplines et en français (lecture, production d’écrits).</w:t>
      </w:r>
    </w:p>
    <w:p>
      <w:pPr>
        <w:pStyle w:val="Normal"/>
        <w:numPr>
          <w:ilvl w:val="0"/>
          <w:numId w:val="44"/>
        </w:numPr>
        <w:rPr/>
      </w:pPr>
      <w:r>
        <w:rPr/>
        <w:t xml:space="preserve">⬜ Dispositif 6 — Mémorisation du carnet de mots par la méthode Leitner (5 boîtes) : fait suite au Dispositif 5, ne collecte ni ne classe, fixe durablement l’orthographe d’une sélection de mots déjà consignés.</w:t>
      </w:r>
    </w:p>
    <w:p>
      <w:pPr>
        <w:pStyle w:val="Normal"/>
        <w:numPr>
          <w:ilvl w:val="0"/>
          <w:numId w:val="45"/>
        </w:numPr>
        <w:rPr/>
      </w:pPr>
      <w:r>
        <w:rPr/>
        <w:t xml:space="preserve">⬜ Dispositif 7 — Les écrits : les deux régimes d’écrit (écrits de travail quotidiens, non corrigés ; écrits longs, réguliers et aboutis) et leur lien avec les autres disciplines.</w:t>
      </w:r>
    </w:p>
    <w:p>
      <w:pPr>
        <w:pStyle w:val="Normal"/>
        <w:numPr>
          <w:ilvl w:val="0"/>
          <w:numId w:val="46"/>
        </w:numPr>
        <w:rPr/>
      </w:pPr>
      <w:r>
        <w:rPr/>
        <w:t xml:space="preserve">⬜ Dispositif 7a — Littérature - écrits longs - EDL : carnet de lecteur, démarche en dix étapes des écrits longs, et interaction de ces deux volets avec les ceintures de langue (A) une fois validées.</w:t>
      </w:r>
    </w:p>
    <w:p>
      <w:pPr>
        <w:pStyle w:val="Normal"/>
        <w:numPr>
          <w:ilvl w:val="0"/>
          <w:numId w:val="47"/>
        </w:numPr>
        <w:rPr/>
      </w:pPr>
      <w:r>
        <w:rPr/>
        <w:t xml:space="preserve">⬜ Dispositif 7b — Les écrits courts (gammes d’écriture) : écrits d’une à cinq phrases, réguliers et créatifs, qui désinhibent le rapport à l’écrit ; peuvent porter sur une notion encore en cours d’entraînement, sans note ni correction.</w:t>
      </w:r>
      <w:bookmarkEnd w:id="1"/>
      <w:bookmarkEnd w:id="4"/>
    </w:p>
    <w:p>
      <w:pPr>
        <w:pStyle w:val="Heading1"/>
        <w:rPr/>
      </w:pPr>
      <w:r>
        <w:rPr/>
        <w:t>3. Les ceintures sont spiralaires</w:t>
      </w:r>
    </w:p>
    <w:p>
      <w:pPr>
        <w:pStyle w:val="FirstParagraph"/>
        <w:rPr/>
      </w:pPr>
      <w:r>
        <w:rPr/>
        <w:t>Une compétence n’est jamais terminée parce qu’elle a été validée dans une ceinture. Exemple : G2 (types et formes de phrase) validé ne signifie pas que ce chapitre est clos.</w:t>
      </w:r>
    </w:p>
    <w:p>
      <w:pPr>
        <w:pStyle w:val="Normal"/>
        <w:numPr>
          <w:ilvl w:val="0"/>
          <w:numId w:val="48"/>
        </w:numPr>
        <w:rPr/>
      </w:pPr>
      <w:r>
        <w:rPr/>
        <w:t>G3 réactive G1 + G2</w:t>
      </w:r>
    </w:p>
    <w:p>
      <w:pPr>
        <w:pStyle w:val="Normal"/>
        <w:numPr>
          <w:ilvl w:val="0"/>
          <w:numId w:val="49"/>
        </w:numPr>
        <w:rPr/>
      </w:pPr>
      <w:r>
        <w:rPr/>
        <w:t>G4 réactive G1 + G2 + G3</w:t>
      </w:r>
    </w:p>
    <w:p>
      <w:pPr>
        <w:pStyle w:val="Normal"/>
        <w:numPr>
          <w:ilvl w:val="0"/>
          <w:numId w:val="50"/>
        </w:numPr>
        <w:rPr/>
      </w:pPr>
      <w:bookmarkStart w:id="5" w:name="les-ceintures-sont-spiralaires"/>
      <w:r>
        <w:rPr/>
        <w:t>etc., jusqu’à G7.</w:t>
      </w:r>
      <w:bookmarkEnd w:id="5"/>
    </w:p>
    <w:p>
      <w:pPr>
        <w:pStyle w:val="Heading1"/>
        <w:rPr/>
      </w:pPr>
      <w:r>
        <w:rPr/>
        <w:t>4. Le rythme reste individuel</w:t>
      </w:r>
    </w:p>
    <w:p>
      <w:pPr>
        <w:pStyle w:val="FirstParagraph"/>
        <w:rPr/>
      </w:pPr>
      <w:bookmarkStart w:id="6" w:name="le-rythme-reste-individuel"/>
      <w:r>
        <w:rPr/>
        <w:t>Le rythme de progression à l’intérieur des ceintures reste ajustable : un élève rapide avance plus vite, un élève ayant besoin de plus de temps consolide davantage. Un point d’étape à chaque fin de période (5 points dans l’année) permet de réexaminer le rythme individuel et les besoins de soutien ou de tutorat entre pairs.</w:t>
      </w:r>
      <w:bookmarkEnd w:id="6"/>
    </w:p>
    <w:p>
      <w:pPr>
        <w:pStyle w:val="Heading1"/>
        <w:rPr/>
      </w:pPr>
      <w:r>
        <w:rPr/>
        <w:t>5. Les ceintures ne correspondent pas à des notions isolées</w:t>
      </w:r>
    </w:p>
    <w:p>
      <w:pPr>
        <w:pStyle w:val="FirstParagraph"/>
        <w:rPr/>
      </w:pPr>
      <w:bookmarkStart w:id="7" w:name="X81dd93487ffc2c95cdf34dca4f4cc185e22f4c4"/>
      <w:r>
        <w:rPr/>
        <w:t>Chaque ceinture a un objectif dominant, mais les compétences précédentes continuent à apparaître. Exemple — G5 (accord sujet-verbe) mobilise aussi : identification du sujet, du verbe, GN, accords dans le GN.</w:t>
      </w:r>
      <w:bookmarkEnd w:id="7"/>
    </w:p>
    <w:p>
      <w:pPr>
        <w:pStyle w:val="Heading1"/>
        <w:rPr/>
      </w:pPr>
      <w:r>
        <w:rPr/>
        <w:t>6. Les phrases à transposer, un outil central</w:t>
      </w:r>
    </w:p>
    <w:p>
      <w:pPr>
        <w:pStyle w:val="FirstParagraph"/>
        <w:rPr/>
      </w:pPr>
      <w:bookmarkStart w:id="8" w:name="X366895fd6e47401759bee37ed279c6bcdc30163"/>
      <w:r>
        <w:rPr/>
        <w:t>Exemple : Le nouvel élève range soigneusement son cartable. → Les nouveaux élèves rangent soigneusement leurs cartables. Cette même transformation permet de travailler : déterminant, nom, adjectif, genre, nombre, sujet, accord sujet-verbe.</w:t>
      </w:r>
      <w:bookmarkEnd w:id="8"/>
    </w:p>
    <w:p>
      <w:pPr>
        <w:pStyle w:val="Heading1"/>
        <w:rPr/>
      </w:pPr>
      <w:r>
        <w:rPr/>
        <w:t>7. Les ceintures de grammaire (G1 → G7)</w:t>
      </w:r>
    </w:p>
    <w:tbl>
      <w:tblPr>
        <w:tblW w:w="5000" w:type="pct"/>
        <w:jc w:val="left"/>
        <w:tblInd w:w="0" w:type="dxa"/>
        <w:tblLayout w:type="fixed"/>
        <w:tblCellMar>
          <w:top w:w="0" w:type="dxa"/>
          <w:left w:w="108" w:type="dxa"/>
          <w:bottom w:w="0" w:type="dxa"/>
          <w:right w:w="108" w:type="dxa"/>
        </w:tblCellMar>
      </w:tblPr>
      <w:tblGrid>
        <w:gridCol w:w="1337"/>
        <w:gridCol w:w="1337"/>
        <w:gridCol w:w="1337"/>
        <w:gridCol w:w="1337"/>
        <w:gridCol w:w="1337"/>
        <w:gridCol w:w="1337"/>
        <w:gridCol w:w="1338"/>
      </w:tblGrid>
      <w:tr>
        <w:trPr>
          <w:tblHeader w:val="true"/>
        </w:trPr>
        <w:tc>
          <w:tcPr>
            <w:tcW w:w="1337"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N°</w:t>
            </w:r>
          </w:p>
        </w:tc>
        <w:tc>
          <w:tcPr>
            <w:tcW w:w="1337"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Couleur</w:t>
            </w:r>
          </w:p>
        </w:tc>
        <w:tc>
          <w:tcPr>
            <w:tcW w:w="1337"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Objectif dominant</w:t>
            </w:r>
          </w:p>
        </w:tc>
        <w:tc>
          <w:tcPr>
            <w:tcW w:w="1337"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Prérequis</w:t>
            </w:r>
          </w:p>
        </w:tc>
        <w:tc>
          <w:tcPr>
            <w:tcW w:w="1337"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Période</w:t>
            </w:r>
          </w:p>
        </w:tc>
        <w:tc>
          <w:tcPr>
            <w:tcW w:w="1337"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Réinvestissement</w:t>
            </w:r>
          </w:p>
        </w:tc>
        <w:tc>
          <w:tcPr>
            <w:tcW w:w="1338"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Jeu associé</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Blanche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Phrase sujet + verbe (consolidation), sujet composé de plusieurs noms</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P1</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Enquête sur les sujets</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G2</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Rose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Types et formes de phrase (approfondissement)</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P1</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Les chevaliers de la ponctuation ; Phrases en force ; Formes en Folie</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G3</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Jaune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GN : noyau, accords en situations simples (consolidation)</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P2</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 G2}</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Grammatico Morpion ; La course aux adj-Nominator</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G4</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Orange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Classes grammaticales + adverbe, conjonction de coordination, déterminants possessifs/démonstratifs</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G3</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P2</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 G2, G3}</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Les déter’gagnants ; Le bingo des pronoms ; Coordo Lézard ; Festival des adverbes</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G5</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Verte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Accord sujet-verbe (consolidation, verbes 2e groupe)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 G4</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P3</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{G1…G4} — suppose C1, C2 et C3</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Tornado verbo</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G6</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Bleue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Compléments d’objet sans distinction ; groupes circonstanciels sans classification</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 G5</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P3</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{G1…G5}</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 (jeux du pack ciblent la distinction COD/COI, propre au CM2)</w:t>
            </w:r>
          </w:p>
        </w:tc>
      </w:tr>
      <w:tr>
        <w:trPr/>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G7</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Violette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Chaîne d’accords : GN + sujet/verbe + participe passé avec être</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G3, G5</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P4</w:t>
            </w:r>
          </w:p>
        </w:tc>
        <w:tc>
          <w:tcPr>
            <w:tcW w:w="1337"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{G1…G6} — suppose C5</w:t>
            </w:r>
          </w:p>
        </w:tc>
        <w:tc>
          <w:tcPr>
            <w:tcW w:w="1338"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Accord mistigri</w:t>
            </w:r>
          </w:p>
        </w:tc>
      </w:tr>
    </w:tbl>
    <w:p>
      <w:pPr>
        <w:pStyle w:val="BodyText"/>
        <w:rPr/>
      </w:pPr>
      <w:r>
        <w:rPr/>
        <w:t>Limite assumée : la phrase simple/phrase complexe (objectif CM2) n’a pas d’équivalent en CM1 dans ce dispositif.</w:t>
      </w:r>
    </w:p>
    <w:p>
      <w:pPr>
        <w:pStyle w:val="Normal"/>
        <w:numPr>
          <w:ilvl w:val="0"/>
          <w:numId w:val="51"/>
        </w:numPr>
        <w:rPr/>
      </w:pPr>
      <w:r>
        <w:rPr/>
        <w:t>G5 (accord sujet-verbe, P3) suppose le présent déjà stabilisé en conjugaison (Dispositif 3, C1), ainsi que le futur (C2) et l’imparfait (C3) : si C3 est travaillé en P3, C3 en début de période, G5 ensuite.</w:t>
      </w:r>
    </w:p>
    <w:p>
      <w:pPr>
        <w:pStyle w:val="Normal"/>
        <w:numPr>
          <w:ilvl w:val="0"/>
          <w:numId w:val="52"/>
        </w:numPr>
        <w:rPr/>
      </w:pPr>
      <w:r>
        <w:rPr/>
        <w:t>G7 (chaîne des accords, P4) suppose le participe passé du 1er groupe déjà vu en conjugaison (Dispositif 3, C5) : C5 en début de P4, G7 ensuite.</w:t>
      </w:r>
    </w:p>
    <w:p>
      <w:pPr>
        <w:pStyle w:val="Heading1"/>
        <w:rPr/>
      </w:pPr>
      <w:r>
        <w:rPr/>
        <w:t>8. Dispositif 1 bis — Homophones grammaticaux (H1 → H8)</w:t>
      </w:r>
    </w:p>
    <w:tbl>
      <w:tblPr>
        <w:tblW w:w="5000" w:type="pct"/>
        <w:jc w:val="left"/>
        <w:tblInd w:w="0" w:type="dxa"/>
        <w:tblLayout w:type="fixed"/>
        <w:tblCellMar>
          <w:top w:w="0" w:type="dxa"/>
          <w:left w:w="108" w:type="dxa"/>
          <w:bottom w:w="0" w:type="dxa"/>
          <w:right w:w="108" w:type="dxa"/>
        </w:tblCellMar>
      </w:tblPr>
      <w:tblGrid>
        <w:gridCol w:w="2340"/>
        <w:gridCol w:w="2340"/>
        <w:gridCol w:w="2340"/>
        <w:gridCol w:w="2340"/>
      </w:tblGrid>
      <w:tr>
        <w:trPr>
          <w:tblHeader w:val="true"/>
        </w:trPr>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N°</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Mots</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Période</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Jeu associé</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H1</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ai, as, a, ont, es, est, sont (l’a, l’as en spiralé, sans évaluation)</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P1-P2</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H2</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on, là, où</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P3</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H3</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ce, ces, à</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P3</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H4</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et, ou, mais</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P4</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la, c’est</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P4</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H6</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son, ses, mes</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H7</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se, s’est</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H8</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Transfert (8 paires)</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fin P5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race</w:t>
            </w:r>
          </w:p>
        </w:tc>
      </w:tr>
    </w:tbl>
    <w:p>
      <w:pPr>
        <w:pStyle w:val="BodyText"/>
        <w:rPr/>
      </w:pPr>
      <w:bookmarkStart w:id="9" w:name="Xfe74bace5807686c1685e38347a1761d9925faf"/>
      <w:r>
        <w:rPr/>
        <w:t>Prérequis clés : H1 (G1 + présent avoir/être, Dispositif 3) ; H3 (classes grammaticales, G4) ; H6 (accords GN, G3) ; H7 (participe passé avec être, G7, + verbe pronominal, Dispositif 3).</w:t>
      </w:r>
      <w:bookmarkEnd w:id="9"/>
    </w:p>
    <w:p>
      <w:pPr>
        <w:pStyle w:val="Heading1"/>
        <w:rPr/>
      </w:pPr>
      <w:r>
        <w:rPr/>
        <w:t>9. Dispositif 2 — Orthographe lexicale (jeux de cartes, sans ceintures)</w:t>
      </w:r>
    </w:p>
    <w:tbl>
      <w:tblPr>
        <w:tblW w:w="5000" w:type="pct"/>
        <w:jc w:val="left"/>
        <w:tblInd w:w="0" w:type="dxa"/>
        <w:tblLayout w:type="fixed"/>
        <w:tblCellMar>
          <w:top w:w="0" w:type="dxa"/>
          <w:left w:w="108" w:type="dxa"/>
          <w:bottom w:w="0" w:type="dxa"/>
          <w:right w:w="108" w:type="dxa"/>
        </w:tblCellMar>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N°</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Notion réactivée</w:t>
            </w:r>
          </w:p>
        </w:tc>
        <w:tc>
          <w:tcPr>
            <w:tcW w:w="312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Jeu Profissime associé</w:t>
            </w:r>
          </w:p>
        </w:tc>
      </w:tr>
      <w:tr>
        <w:trPr/>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Nasalisation (n devant m, b, p).</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 dans le pack CM1/CM2</w:t>
            </w:r>
          </w:p>
        </w:tc>
      </w:tr>
      <w:tr>
        <w:trPr/>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Lettres finales muettes.</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Alpha Quizz</w:t>
            </w:r>
          </w:p>
        </w:tc>
      </w:tr>
      <w:tr>
        <w:trPr/>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3</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Graphies de [s] (s / ss / c / ç).</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w:t>
            </w:r>
          </w:p>
        </w:tc>
      </w:tr>
      <w:tr>
        <w:trPr/>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Graphies de [k] (c / qu / k).</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w:t>
            </w:r>
          </w:p>
        </w:tc>
      </w:tr>
      <w:tr>
        <w:trPr/>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Graphies de [g] (g / gu).</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w:t>
            </w:r>
          </w:p>
        </w:tc>
      </w:tr>
      <w:tr>
        <w:trPr/>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Autres graphies vocaliques ([j] : ill/y — [wa] : oi/oy).</w:t>
            </w:r>
          </w:p>
        </w:tc>
        <w:tc>
          <w:tcPr>
            <w:tcW w:w="312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 Dobble</w:t>
            </w:r>
            <w:bookmarkStart w:id="10" w:name="Xeee85deb0e661a5c3c36bf0b6bf9da5c752b99c"/>
            <w:bookmarkEnd w:id="10"/>
          </w:p>
        </w:tc>
      </w:tr>
    </w:tbl>
    <w:p>
      <w:pPr>
        <w:pStyle w:val="Heading1"/>
        <w:rPr/>
      </w:pPr>
      <w:r>
        <w:rPr/>
        <w:t>10. Dispositif 3 — Conjugaison (aperçu)</w:t>
      </w:r>
    </w:p>
    <w:tbl>
      <w:tblPr>
        <w:tblW w:w="5000" w:type="pct"/>
        <w:jc w:val="left"/>
        <w:tblInd w:w="0" w:type="dxa"/>
        <w:tblLayout w:type="fixed"/>
        <w:tblCellMar>
          <w:top w:w="0" w:type="dxa"/>
          <w:left w:w="108" w:type="dxa"/>
          <w:bottom w:w="0" w:type="dxa"/>
          <w:right w:w="108" w:type="dxa"/>
        </w:tblCellMar>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Temps</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Période</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Verrou</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Jeu associé</w:t>
            </w:r>
          </w:p>
        </w:tc>
      </w:tr>
      <w:tr>
        <w:trPr/>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C1</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Présent</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P1</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avant H1</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Super conjugo</w:t>
            </w:r>
          </w:p>
        </w:tc>
      </w:tr>
      <w:tr>
        <w:trPr/>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C2</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Futur simple</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P2</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avant G5 (P3)</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Futuro Bingo</w:t>
            </w:r>
          </w:p>
        </w:tc>
      </w:tr>
      <w:tr>
        <w:trPr/>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C3</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Imparfait</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P2/P3</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avant G5 (P3)</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Lynx ’parfait</w:t>
            </w:r>
          </w:p>
        </w:tc>
      </w:tr>
      <w:tr>
        <w:trPr/>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C4</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Passé composé avec avoir</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P3/P4</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Compo Domino</w:t>
            </w:r>
          </w:p>
        </w:tc>
      </w:tr>
      <w:tr>
        <w:trPr/>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C5</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Passé composé avec être + PP</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P4</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avant G7 (P4)</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Compo Domino + Accord mistigri</w:t>
            </w:r>
          </w:p>
        </w:tc>
      </w:tr>
      <w:tr>
        <w:trPr/>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C8</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Mobilisation / transfert</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P5</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w:t>
            </w:r>
          </w:p>
        </w:tc>
      </w:tr>
    </w:tbl>
    <w:p>
      <w:pPr>
        <w:pStyle w:val="BodyText"/>
        <w:rPr>
          <w:i/>
          <w:i/>
          <w:iCs/>
        </w:rPr>
      </w:pPr>
      <w:r>
        <w:rPr>
          <w:i/>
          <w:iCs/>
        </w:rPr>
        <w:t>C6 (plus-que-parfait) et C7 (passé simple) restent hors programme en CM1.</w:t>
      </w:r>
    </w:p>
    <w:p>
      <w:pPr>
        <w:pStyle w:val="Heading1"/>
        <w:rPr/>
      </w:pPr>
      <w:r>
        <w:rPr/>
        <w:t>11. Dispositif 4 — Vocabulaire (V1 → V6)</w:t>
      </w:r>
    </w:p>
    <w:tbl>
      <w:tblPr>
        <w:tblW w:w="5000" w:type="pct"/>
        <w:jc w:val="left"/>
        <w:tblInd w:w="0" w:type="dxa"/>
        <w:tblLayout w:type="fixed"/>
        <w:tblCellMar>
          <w:top w:w="0" w:type="dxa"/>
          <w:left w:w="108" w:type="dxa"/>
          <w:bottom w:w="0" w:type="dxa"/>
          <w:right w:w="108" w:type="dxa"/>
        </w:tblCellMar>
      </w:tblPr>
      <w:tblGrid>
        <w:gridCol w:w="2340"/>
        <w:gridCol w:w="2340"/>
        <w:gridCol w:w="2340"/>
        <w:gridCol w:w="2340"/>
      </w:tblGrid>
      <w:tr>
        <w:trPr>
          <w:tblHeader w:val="true"/>
        </w:trPr>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N°</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Objectif dominant</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Rebrassage</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Jeu associé</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V1</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Hyperonymes/hyponymes (organise le carnet de mots).</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 xml:space="preserve">— (première ceinture)</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Lexi’quizz</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V2</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Mot inconnu : morphologie + contexte (sans dico).</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Classer le mot déduit (V1).</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non identifié</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V3</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Préfixes et suffixes fréquents.</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Stratégie morphologique de V2.</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Les 4 préfixes ; Voca Speed</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V4</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Familles de mots.</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Préfixe/suffixe de V3 dans la famille ?</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La grande famille ; Chasse à l’intrus</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Synonymie et antonymie (approfondir).</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Synonyme/antonyme pour un mot de V4.</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Synonymo ; Saute contraires</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V6</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Homonymie (par le contexte, sans dico).</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Distinguer homonymie et synonymie (V5).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Mistigri des homonymes</w:t>
            </w:r>
          </w:p>
        </w:tc>
      </w:tr>
    </w:tbl>
    <w:p>
      <w:pPr>
        <w:pStyle w:val="BodyText"/>
        <w:rPr/>
      </w:pPr>
      <w:r>
        <w:rPr/>
        <w:t>Origine des mots des ceintures V (Dispositif 4, §2) : les fiches sont rédigées avec un vocabulaire neutre, tiré de la vie quotidienne ; l’enseignant les adapte ensuite au texte du moment (lectures de la classe, autres disciplines, mots des ceintures précédentes).</w:t>
      </w:r>
    </w:p>
    <w:p>
      <w:pPr>
        <w:pStyle w:val="BodyText"/>
        <w:rPr/>
      </w:pPr>
      <w:bookmarkStart w:id="11" w:name="dispositif-4-vocabulaire-v1-v6"/>
      <w:r>
        <w:rPr/>
        <w:t>Ceintures qui alimentent la mémorisation (Leitner) : V3, V4 — ce circuit est aujourd’hui généralisé à l’ensemble du carnet de mots par le Dispositif 6. Ceinture qui organise le carnet de mots (Dispositif 5) : V1.</w:t>
      </w:r>
      <w:bookmarkEnd w:id="11"/>
    </w:p>
    <w:p>
      <w:pPr>
        <w:pStyle w:val="Heading1"/>
        <w:rPr/>
      </w:pPr>
      <w:r>
        <w:rPr/>
        <w:t>12. Le rôle réel d’une ceinture</w:t>
      </w:r>
    </w:p>
    <w:p>
      <w:pPr>
        <w:pStyle w:val="FirstParagraph"/>
        <w:rPr/>
      </w:pPr>
      <w:bookmarkStart w:id="12" w:name="le-rôle-réel-dune-ceinture"/>
      <w:r>
        <w:rPr/>
        <w:t>Une ceinture ne doit jamais être « apprendre la règle ». Elle doit être : « montrer que je sais mobiliser et réutiliser une compétence qui a déjà été enseignée et entraînée. »</w:t>
      </w:r>
      <w:bookmarkEnd w:id="12"/>
    </w:p>
    <w:p>
      <w:pPr>
        <w:pStyle w:val="Heading1"/>
        <w:rPr/>
      </w:pPr>
      <w:r>
        <w:rPr/>
        <w:t>13. Répartition des ceintures sur les 5 périodes</w:t>
      </w:r>
    </w:p>
    <w:tbl>
      <w:tblPr>
        <w:tblW w:w="7920" w:type="dxa"/>
        <w:jc w:val="left"/>
        <w:tblInd w:w="0" w:type="dxa"/>
        <w:tblLayout w:type="fixed"/>
        <w:tblCellMar>
          <w:top w:w="0" w:type="dxa"/>
          <w:left w:w="108" w:type="dxa"/>
          <w:bottom w:w="0" w:type="dxa"/>
          <w:right w:w="108" w:type="dxa"/>
        </w:tblCellMar>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P1</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P2</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P3</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P4</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P5</w:t>
            </w:r>
          </w:p>
        </w:tc>
      </w:tr>
      <w:tr>
        <w:trPr/>
        <w:tc>
          <w:tcPr>
            <w:tcW w:w="1584"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G1, G2</w:t>
            </w:r>
          </w:p>
        </w:tc>
        <w:tc>
          <w:tcPr>
            <w:tcW w:w="1584"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G3, G4</w:t>
            </w:r>
          </w:p>
        </w:tc>
        <w:tc>
          <w:tcPr>
            <w:tcW w:w="1584"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G5, G6</w:t>
            </w:r>
          </w:p>
        </w:tc>
        <w:tc>
          <w:tcPr>
            <w:tcW w:w="1584"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G7</w:t>
            </w:r>
          </w:p>
        </w:tc>
        <w:tc>
          <w:tcPr>
            <w:tcW w:w="1584"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consolidation</w:t>
            </w:r>
          </w:p>
        </w:tc>
      </w:tr>
    </w:tbl>
    <w:p>
      <w:pPr>
        <w:pStyle w:val="BodyText"/>
        <w:rPr/>
      </w:pPr>
      <w:r>
        <w:rPr/>
        <w:t>Homophones : H1 en P1-P2, H2/H3 en P3, H4/H5 en P4, H6/H7/H8 en P5. Conjugaison : C1(P1), C2(P2), C3(P2-P3), C4(P3-P4), C5(P4), C8(P5). Vocabulaire : V1,V2(P1), V3,V4(P2), V5,V6(P3), consolidation (P4-P5). Orthographe lexicale : pas de calendrier, disponible dès le début de l’année.</w:t>
      </w:r>
    </w:p>
    <w:p>
      <w:pPr>
        <w:pStyle w:val="BodyText"/>
        <w:rPr/>
      </w:pPr>
      <w:r>
        <w:rPr/>
        <w:t>⚠️ Points de vigilance : C1 avant H1 (P1) ; C2 et C3 avant G5 (P3) — si C3 est en P3, C3 en début de période, G5 ensuite ; C5 avant G7 — même période (P4) : C5 en début de période, G7 ensuite.</w:t>
      </w:r>
    </w:p>
    <w:p>
      <w:pPr>
        <w:pStyle w:val="BodyText"/>
        <w:rPr/>
      </w:pPr>
      <w:bookmarkStart w:id="13" w:name="Xa988f3a4b34f46ddc166796cb60bf655cef5c33"/>
      <w:r>
        <w:rPr/>
        <w:t>Cette répartition en 5 périodes ne concerne que les dispositifs à ceintures (1, 1 bis, 3, 4). Les Dispositifs 5, 6, 7, 7a et 7b n’ont pas de calendrier imposé : ils s’alimentent en continu, au fil des séances (voir leurs documents respectifs pour leur rythme propre).</w:t>
      </w:r>
      <w:bookmarkEnd w:id="13"/>
    </w:p>
    <w:p>
      <w:pPr>
        <w:pStyle w:val="Heading1"/>
        <w:rPr/>
      </w:pPr>
      <w:r>
        <w:rPr/>
        <w:t>14. Ventilation hebdomadaire en étude de la langue (180 min)</w:t>
      </w:r>
    </w:p>
    <w:tbl>
      <w:tblPr>
        <w:tblW w:w="5000" w:type="pct"/>
        <w:jc w:val="left"/>
        <w:tblInd w:w="0" w:type="dxa"/>
        <w:tblLayout w:type="fixed"/>
        <w:tblCellMar>
          <w:top w:w="0" w:type="dxa"/>
          <w:left w:w="108" w:type="dxa"/>
          <w:bottom w:w="0" w:type="dxa"/>
          <w:right w:w="108" w:type="dxa"/>
        </w:tblCellMar>
      </w:tblPr>
      <w:tblGrid>
        <w:gridCol w:w="2340"/>
        <w:gridCol w:w="2340"/>
        <w:gridCol w:w="2340"/>
        <w:gridCol w:w="2340"/>
      </w:tblGrid>
      <w:tr>
        <w:trPr>
          <w:tblHeader w:val="true"/>
        </w:trPr>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lundi</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mardi</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jeudi</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b/>
                <w:bCs/>
                <w:kern w:val="0"/>
                <w:sz w:val="24"/>
                <w:szCs w:val="24"/>
                <w:lang w:val="en-US" w:eastAsia="en-US" w:bidi="ar-SA"/>
              </w:rPr>
              <w:t>vendredi</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grammaire 25'</w:t>
            </w:r>
          </w:p>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vocabulaire 25'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grammaire 25'</w:t>
            </w:r>
          </w:p>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orthographe 25'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 xml:space="preserve"> 30’ (conjugaison)</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 xml:space="preserve"> orthographe 25'</w:t>
            </w:r>
          </w:p>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vocabulaire 25'</w:t>
            </w:r>
          </w:p>
        </w:tc>
      </w:tr>
      <w:tr>
        <w:trPr/>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Lecture-production d’écrit-vocabulaire — 45’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Lecture-production d’écrit-vocabulaire — 45’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Dictée hebdomadaire — 45’</w:t>
            </w:r>
          </w:p>
        </w:tc>
        <w:tc>
          <w:tcPr>
            <w:tcW w:w="2340" w:type="dxa"/>
            <w:tcBorders/>
          </w:tcPr>
          <w:p>
            <w:pPr>
              <w:pStyle w:val="Compact"/>
              <w:widowControl/>
              <w:suppressAutoHyphens w:val="true"/>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Lecture-production d’écrit-vocabulaire — 45’</w:t>
            </w:r>
          </w:p>
        </w:tc>
      </w:tr>
    </w:tbl>
    <w:p>
      <w:pPr>
        <w:pStyle w:val="BodyText"/>
        <w:rPr/>
      </w:pPr>
      <w:r>
        <w:rPr/>
        <w:t>L’entraînement collectif d’une ceinture (séance 3, 25 min) tient dans un créneau de 25’, comme les autres séances.</w:t>
      </w:r>
    </w:p>
    <w:p>
      <w:pPr>
        <w:pStyle w:val="BodyText"/>
        <w:rPr/>
      </w:pPr>
      <w:r>
        <w:rPr/>
        <w:t xml:space="preserve">Les séances différenciées (voir §1) n’ont pas de créneau propre : elles prennent ponctuellement la place d’un créneau de grammaire, de vocabulaire ou de conjugaison, selon les besoins repérés par le tableau de bord.</w:t>
      </w:r>
    </w:p>
    <w:p>
      <w:pPr>
        <w:pStyle w:val="BodyText"/>
        <w:rPr/>
      </w:pPr>
      <w:bookmarkStart w:id="14" w:name="Xbf8336f5061c65c2d2788abf6c4edd70519b74d"/>
      <w:r>
        <w:rPr/>
        <w:t>Cette ventilation ne couvre que les dispositifs à ceintures et l’orthographe lexicale. Le carnet de mots (Dispositif 5) et sa mémorisation (Dispositif 6) s’alimentent au fil des séances de toutes les disciplines ; il en va de même pour les écrits de travail (Dispositif 7) et les écrits courts (Dispositif 7b). La littérature et les écrits longs (Dispositif 7a) relèvent quant à eux des créneaux de français consacrés à la lecture et à la production d’écrits, hors de ces 180 min consacré à l’étude de la langue.</w:t>
      </w:r>
      <w:bookmarkEnd w:id="14"/>
    </w:p>
    <w:p>
      <w:pPr>
        <w:pStyle w:val="Heading1"/>
        <w:rPr/>
      </w:pPr>
      <w:r>
        <w:rPr/>
        <w:t>15. Déroulement type d’un parcours de ceinture</w:t>
      </w:r>
    </w:p>
    <w:p>
      <w:pPr>
        <w:pStyle w:val="Normal"/>
        <w:numPr>
          <w:ilvl w:val="0"/>
          <w:numId w:val="53"/>
        </w:numPr>
        <w:rPr/>
      </w:pPr>
      <w:r>
        <w:rPr/>
        <w:t>Entraînement collectif (25 min) : ardoise, puis binômes ou groupe de besoin ; bilan : « je suis prêt » / « pas encore ».</w:t>
      </w:r>
    </w:p>
    <w:p>
      <w:pPr>
        <w:pStyle w:val="Normal"/>
        <w:numPr>
          <w:ilvl w:val="0"/>
          <w:numId w:val="54"/>
        </w:numPr>
        <w:rPr/>
      </w:pPr>
      <w:r>
        <w:rPr/>
        <w:t>Entraînement ciblé : tous font la fiche en duo (avec l’enseignant pour ceux qui ne sont « pas encore » prêts) puis la fiche individuelle 1 ; la fiche individuelle 2 si besoin, sinon le test ciblé A dès la séance 6.</w:t>
      </w:r>
    </w:p>
    <w:p>
      <w:pPr>
        <w:pStyle w:val="Normal"/>
        <w:numPr>
          <w:ilvl w:val="0"/>
          <w:numId w:val="55"/>
        </w:numPr>
        <w:rPr/>
      </w:pPr>
      <w:r>
        <w:rPr/>
        <w:t>Test ciblé A — phrases nouvelles. Réussi → ceinture validée, l’élève passe à l’entraînement spiralé (3 fiches, sans test). Échec → remédiation 1 puis test B ; nouvel échec → remédiation 2 puis test C.</w:t>
      </w:r>
    </w:p>
    <w:p>
      <w:pPr>
        <w:pStyle w:val="Normal"/>
        <w:numPr>
          <w:ilvl w:val="0"/>
          <w:numId w:val="56"/>
        </w:numPr>
        <w:rPr/>
      </w:pPr>
      <w:r>
        <w:rPr/>
        <w:t>Les fiches maison (2 versions) restent à la maison ; elles ne servent ni d’entraînement supplémentaire ni de remédiation.</w:t>
      </w:r>
    </w:p>
    <w:p>
      <w:pPr>
        <w:pStyle w:val="Heading1"/>
        <w:rPr/>
      </w:pPr>
      <w:r>
        <w:rPr/>
        <w:t>16. Matériel commun à toutes les ceintures</w:t>
      </w:r>
    </w:p>
    <w:p>
      <w:pPr>
        <w:pStyle w:val="Normal"/>
        <w:numPr>
          <w:ilvl w:val="0"/>
          <w:numId w:val="64"/>
        </w:numPr>
        <w:rPr/>
      </w:pPr>
      <w:r>
        <w:rPr/>
        <w:t>Pages d’observation interactives (une par ceinture) : révélation étape par étape, manipulations animées, marquage d’un mot par un élève au tableau, phrases modifiables pour les adapter au texte du moment.</w:t>
      </w:r>
    </w:p>
    <w:p>
      <w:pPr>
        <w:pStyle w:val="Normal"/>
        <w:numPr>
          <w:ilvl w:val="0"/>
          <w:numId w:val="65"/>
        </w:numPr>
        <w:rPr/>
      </w:pPr>
      <w:r>
        <w:rPr/>
        <w:t>Page « entraînement collectif à l’ardoise » (une par ceinture) : phrase projetée, compte à rebours, « Montrez ! », réponses révélées niveau par niveau, phrases « à reprendre » listées pour le groupe de besoin.</w:t>
      </w:r>
    </w:p>
    <w:p>
      <w:pPr>
        <w:pStyle w:val="Normal"/>
        <w:numPr>
          <w:ilvl w:val="0"/>
          <w:numId w:val="66"/>
        </w:numPr>
        <w:rPr/>
      </w:pPr>
      <w:r>
        <w:rPr/>
        <w:t xml:space="preserve">Kit universel d’étiquettes, imprimé, plastifié et découpé une seule fois (voir « Kit universel d’étiquettes — CM1 ») : grammaire — sachet G1-G2 (wagons SUJET et VERBE, pronoms, négations, ponctuation), sachet Classes de mots (classes et marques d’accord, G3 à G7), sachet Compléments (G6) ; homophones — un sachet par ceinture, H1 à H7, jamais deux jumeaux ensemble ; vocabulaire — sachet Vocabulaire (V1, V5, V6), sachets Préfixes et Suffixes (V3) ; conjugaison — sachets C (présent), C2-C3 et C4-C5, à ne sortir qu’une fois H1 validée. Sans kit : H8, V2 et V4.</w:t>
      </w:r>
    </w:p>
    <w:p>
      <w:pPr>
        <w:pStyle w:val="Normal"/>
        <w:numPr>
          <w:ilvl w:val="0"/>
          <w:numId w:val="67"/>
        </w:numPr>
        <w:rPr/>
      </w:pPr>
      <w:r>
        <w:rPr/>
        <w:t>Pochettes transparentes et feutres effaçables : la feuille de phrases du niveau se glisse dedans ; on barre, entoure, souligne et efface. Seule la feuille change d’une ceinture à l’autre.</w:t>
      </w:r>
    </w:p>
    <w:p>
      <w:pPr>
        <w:pStyle w:val="Normal"/>
        <w:numPr>
          <w:ilvl w:val="0"/>
          <w:numId w:val="68"/>
        </w:numPr>
        <w:spacing w:before="0" w:after="200"/>
        <w:rPr/>
      </w:pPr>
      <w:bookmarkStart w:id="18" w:name="matériel-commun-à-toutes-les-ceintures"/>
      <w:r>
        <w:rPr/>
        <w:t>Ardoises, feutres et bâtonnets aux prénoms (pour faire justifier un élève tiré au sort).</w:t>
      </w:r>
      <w:bookmarkEnd w:id="18"/>
    </w:p>
    <w:p>
      <w:pPr>
        <w:pStyle w:val="Heading1"/>
      </w:pPr>
      <w:r>
        <w:t xml:space="preserve">En CM2</w:t>
      </w:r>
    </w:p>
    <w:p>
      <w:pPr>
        <w:pStyle w:val="BodyText"/>
      </w:pPr>
      <w:r>
        <w:t xml:space="preserve">Le principe général est le même en CM2 (enseignement collectif, entraînement spécifique, ceintures). Les ceintures CM2 portent le même numéro, la même couleur et la même notion qu’en CM1 : en classe à double niveau, l’observation, l’institutionnalisation et l’entraînement collectif sont communs ; le CM2 ajoute des écrans et des exercices sur la page interactive (étiquette « CM2 ») et un encadré « En CM2, j’apprends aussi » à la carte mentale.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3062"/>
        <w:gridCol w:w="6537"/>
      </w:tblGrid>
      <w:tr>
        <w:trPr>
          <w:tblHeader/>
        </w:trPr>
        <w:tc>
          <w:tcPr>
            <w:tcW w:type="dxa" w:w="3062"/>
            <w:shd w:fill="D9E2F3" w:val="clear"/>
          </w:tcPr>
          <w:p>
            <w:pPr>
              <w:spacing w:before="20" w:after="20"/>
            </w:pPr>
            <w:r>
              <w:rPr>
                <w:b/>
                <w:bCs/>
              </w:rPr>
              <w:t xml:space="preserve">Dispositif</w:t>
            </w:r>
          </w:p>
        </w:tc>
        <w:tc>
          <w:tcPr>
            <w:tcW w:type="dxa" w:w="6537"/>
            <w:shd w:fill="D9E2F3" w:val="clear"/>
          </w:tcPr>
          <w:p>
            <w:pPr>
              <w:spacing w:before="20" w:after="20"/>
            </w:pPr>
            <w:r>
              <w:rPr>
                <w:b/>
                <w:bCs/>
              </w:rPr>
              <w:t xml:space="preserve">Ceintures CM2</w:t>
            </w:r>
          </w:p>
        </w:tc>
      </w:tr>
      <w:tr>
        <w:tc>
          <w:tcPr>
            <w:tcW w:type="dxa" w:w="3062"/>
          </w:tcPr>
          <w:p>
            <w:pPr>
              <w:spacing w:before="20" w:after="20"/>
            </w:pPr>
            <w:r>
              <w:t xml:space="preserve">1 — Grammaire</w:t>
            </w:r>
          </w:p>
        </w:tc>
        <w:tc>
          <w:tcPr>
            <w:tcW w:type="dxa" w:w="6537"/>
          </w:tcPr>
          <w:p>
            <w:pPr>
              <w:spacing w:before="20" w:after="20"/>
            </w:pPr>
            <w:r>
              <w:t xml:space="preserve">G1 à G7, approfondies</w:t>
            </w:r>
          </w:p>
        </w:tc>
      </w:tr>
      <w:tr>
        <w:tc>
          <w:tcPr>
            <w:tcW w:type="dxa" w:w="3062"/>
          </w:tcPr>
          <w:p>
            <w:pPr>
              <w:spacing w:before="20" w:after="20"/>
            </w:pPr>
            <w:r>
              <w:t xml:space="preserve">1 bis — Homophones</w:t>
            </w:r>
          </w:p>
        </w:tc>
        <w:tc>
          <w:tcPr>
            <w:tcW w:type="dxa" w:w="6537"/>
          </w:tcPr>
          <w:p>
            <w:pPr>
              <w:spacing w:before="20" w:after="20"/>
            </w:pPr>
            <w:r>
              <w:t xml:space="preserve">H1 à H8, avec qu’elle, sans, donc, dont, quel, s’en</w:t>
            </w:r>
          </w:p>
        </w:tc>
      </w:tr>
      <w:tr>
        <w:tc>
          <w:tcPr>
            <w:tcW w:type="dxa" w:w="3062"/>
          </w:tcPr>
          <w:p>
            <w:pPr>
              <w:spacing w:before="20" w:after="20"/>
            </w:pPr>
            <w:r>
              <w:t xml:space="preserve">2 — Orthographe lexicale</w:t>
            </w:r>
          </w:p>
        </w:tc>
        <w:tc>
          <w:tcPr>
            <w:tcW w:type="dxa" w:w="6537"/>
          </w:tcPr>
          <w:p>
            <w:pPr>
              <w:spacing w:before="20" w:after="20"/>
            </w:pPr>
            <w:r>
              <w:t xml:space="preserve">O1 à O6, avec des mots plus difficiles</w:t>
            </w:r>
          </w:p>
        </w:tc>
      </w:tr>
      <w:tr>
        <w:tc>
          <w:tcPr>
            <w:tcW w:type="dxa" w:w="3062"/>
          </w:tcPr>
          <w:p>
            <w:pPr>
              <w:spacing w:before="20" w:after="20"/>
            </w:pPr>
            <w:r>
              <w:t xml:space="preserve">3 — Conjugaison</w:t>
            </w:r>
          </w:p>
        </w:tc>
        <w:tc>
          <w:tcPr>
            <w:tcW w:type="dxa" w:w="6537"/>
          </w:tcPr>
          <w:p>
            <w:pPr>
              <w:spacing w:before="20" w:after="20"/>
            </w:pPr>
            <w:r>
              <w:t xml:space="preserve">C1 à C5 et C8, approfondies ; C6 (plus-que-parfait) et C7 (passé simple) en CM2 seulement</w:t>
            </w:r>
          </w:p>
        </w:tc>
      </w:tr>
      <w:tr>
        <w:tc>
          <w:tcPr>
            <w:tcW w:type="dxa" w:w="3062"/>
          </w:tcPr>
          <w:p>
            <w:pPr>
              <w:spacing w:before="20" w:after="20"/>
            </w:pPr>
            <w:r>
              <w:t xml:space="preserve">4 — Vocabulaire</w:t>
            </w:r>
          </w:p>
        </w:tc>
        <w:tc>
          <w:tcPr>
            <w:tcW w:type="dxa" w:w="6537"/>
          </w:tcPr>
          <w:p>
            <w:pPr>
              <w:spacing w:before="20" w:after="20"/>
            </w:pPr>
            <w:r>
              <w:t xml:space="preserve">V1 à V6, approfondies</w:t>
            </w:r>
          </w:p>
        </w:tc>
      </w:tr>
    </w:tbl>
    <w:p/>
    <w:p>
      <w:pPr>
        <w:pStyle w:val="BodyText"/>
        <w:numPr>
          <w:ilvl w:val="0"/>
          <w:numId w:val="1"/>
        </w:numPr>
        <w:spacing w:after="60"/>
      </w:pPr>
      <w:r>
        <w:t xml:space="preserve">Tests : réussite 6/6 ; pour le CM2, chaque version compte 3 items sur le tronc commun et 3 items sur l’ajout CM2.</w:t>
      </w:r>
    </w:p>
    <w:p>
      <w:pPr>
        <w:pStyle w:val="BodyText"/>
        <w:numPr>
          <w:ilvl w:val="0"/>
          <w:numId w:val="1"/>
        </w:numPr>
        <w:spacing w:after="60"/>
      </w:pPr>
      <w:r>
        <w:t xml:space="preserve">Cahier de progrès : parcours C des fiches CE2-CM1-CM2.</w:t>
      </w:r>
    </w:p>
    <w:p>
      <w:pPr>
        <w:pStyle w:val="BodyText"/>
        <w:numPr>
          <w:ilvl w:val="0"/>
          <w:numId w:val="1"/>
        </w:numPr>
        <w:spacing w:after="60"/>
      </w:pPr>
      <w:r>
        <w:t xml:space="preserve">Chaque dispositif détaillé contient sa propre partie « En CM2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4"/>
    <w:lvlOverride w:ilvl="0">
      <w:startOverride w:val="1"/>
    </w:lvlOverride>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00"/>
      <w:jc w:val="left"/>
    </w:pPr>
    <w:rPr>
      <w:rFonts w:ascii="Cambria" w:hAnsi="Cambria" w:eastAsia="Cambria" w:cs="Noto Sans Arabic"/>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basedOn w:val="BodyTextChar"/>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w:color w:val="auto"/>
      <w:kern w:val="0"/>
      <w:sz w:val="24"/>
      <w:szCs w:val="24"/>
      <w:lang w:val="en-US" w:eastAsia="en-US" w:bidi="ar-SA"/>
    </w:rPr>
  </w:style>
  <w:style w:type="paragraph" w:styleId="Date">
    <w:name w:val="Date"/>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left="480" w:right="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13</Pages>
  <Words>2798</Words>
  <Characters>14072</Characters>
  <CharactersWithSpaces>16559</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2026-09-24T08:16:42Z</dcterms:created>
  <dc:creator/>
  <dc:description/>
  <dc:language>en-US</dc:language>
  <cp:lastModifiedBy>LEFEVRE</cp:lastModifiedBy>
  <dcterms:modified xsi:type="dcterms:W3CDTF">2026-10-07T17:16:56Z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