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60" w:line="271" w:lineRule="auto"/>
        <w:ind w:left="3118" w:right="-136" w:hanging="566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1295400" cy="8636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Санкт-Петербургское государственное бюджетное профессиональное образовательное учреждение «Радиотехнический 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28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Отчет по практической работе № 6</w:t>
      </w:r>
    </w:p>
    <w:p w:rsidR="00000000" w:rsidDel="00000000" w:rsidP="00000000" w:rsidRDefault="00000000" w:rsidRPr="00000000" w14:paraId="00000009">
      <w:pPr>
        <w:spacing w:line="30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740" w:line="185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287 группы</w:t>
      </w:r>
    </w:p>
    <w:p w:rsidR="00000000" w:rsidDel="00000000" w:rsidP="00000000" w:rsidRDefault="00000000" w:rsidRPr="00000000" w14:paraId="00000010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Никлаус Эрнэст и Коркунова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C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5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№6</w:t>
      </w:r>
    </w:p>
    <w:p w:rsidR="00000000" w:rsidDel="00000000" w:rsidP="00000000" w:rsidRDefault="00000000" w:rsidRPr="00000000" w14:paraId="0000001E">
      <w:pPr>
        <w:spacing w:line="18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теме: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20">
      <w:pPr>
        <w:spacing w:line="139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формализовать основные функции системы</w:t>
      </w:r>
    </w:p>
    <w:p w:rsidR="00000000" w:rsidDel="00000000" w:rsidP="00000000" w:rsidRDefault="00000000" w:rsidRPr="00000000" w14:paraId="00000022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57" w:lineRule="auto"/>
        <w:ind w:left="260" w:right="120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Формируемые компетенции: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«Производить разработку модулей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000000" w:rsidDel="00000000" w:rsidP="00000000" w:rsidRDefault="00000000" w:rsidRPr="00000000" w14:paraId="00000024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1208"/>
        </w:tabs>
        <w:spacing w:line="354" w:lineRule="auto"/>
        <w:ind w:left="260" w:right="500" w:firstLine="7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</w:p>
    <w:p w:rsidR="00000000" w:rsidDel="00000000" w:rsidP="00000000" w:rsidRDefault="00000000" w:rsidRPr="00000000" w14:paraId="00000028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1220"/>
        </w:tabs>
        <w:ind w:left="1220" w:hanging="2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таблицу 1. Должно быть указано не менее 20 функций</w:t>
      </w:r>
    </w:p>
    <w:p w:rsidR="00000000" w:rsidDel="00000000" w:rsidP="00000000" w:rsidRDefault="00000000" w:rsidRPr="00000000" w14:paraId="0000002A">
      <w:pPr>
        <w:spacing w:line="1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Основные функции системы</w:t>
      </w:r>
    </w:p>
    <w:tbl>
      <w:tblPr>
        <w:tblStyle w:val="Table1"/>
        <w:tblW w:w="947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37"/>
        <w:gridCol w:w="4737"/>
        <w:tblGridChange w:id="0">
          <w:tblGrid>
            <w:gridCol w:w="4737"/>
            <w:gridCol w:w="47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63.00000000000006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регистрации: email, логин, пароль.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Калькулятор повышения рейтинга/порядочности/лоу приорити/побед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63.0000000000000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Используется при оформление заказа на повышение рейтинга. Для получения цены на ваш заказ, нужно заполнить поля: текущий рейтинг(или порядочность), конечный рейтинг(или порядочность, кол-во побед, игр в лоу приорити), проставить галочки на дополнительные функции, такие как: играть на моих героях, не отключать Steam Guard, не играть в определенное время, повышение рейтинга вдвоём(без передачи аккаунта).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том, какие услуги мы оказываем.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для связи с нами насчёт оплачиваемой работы по выполнению различных заказов.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Наша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и описание игроков выполняющих заказы.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Акция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различных акциях, к примеру: “ +100 рейтинга бесплатно”.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Продажа аккаунтов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том какие аккаунты мы продаём.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Покупка аккаунтов Dota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Таблица цен аккаунтов основанная на показателях рейтинга и наличии/отсутствии родной почты с первым письмом + информация о том, как связаться с нами по поводу продажи нам аккаунтов.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Ответы на часто задаваемые вопросы + возможность задать вопрос тех. поддержке сайта.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повышения порядочности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калькулятора повышения порядочности, инструкция по активации семейного просмотра в Steam, инструкция по отключению Steam Guard, заполнение данных об аккаунте и информации для связи с клиентом, оплата услуги.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повышения побед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калькулятора повышения побед, инструкция по активации семейного просмотра в Steam, инструкция по отключению Steam Guard, заполнение данных об аккаунте и информации для связи с клиентом, оплата услуги.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повышения рейтинга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калькулятора повышения рейтинга, инструкция по активации семейного просмотра в Steam, инструкция по отключению Steam Guard, заполнение данных об аккаунте и информации для связи с клиентом, оплата услуги.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Слив игры лоу приорити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калькулятора игр в low priority, инструкция по активации семейного просмотра в Steam, инструкция по отключению Steam Guard, заполнение данных об аккаунте и информации для связи с клиентом, оплата услуги.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калибровки аккаунта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предыдущего ранга и рейтинга аккаунта, инструкция по активации семейного просмотра в Steam, инструкция по отключению Steam Guard, заполнение данных об аккаунте и информации для связи с клиентом, оплата услуги.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победы в Battle 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3-6, 7 или 8 тира аккаунта, инструкция по активации семейного просмотра в Steam, инструкция по отключению Steam Guard, заполнение данных об аккаунте и информации для связи с клиентом, оплата услуги.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обучения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количество желаемых тренировок, заполнить e-mail и  Вконтакте для связи с клиентом, оплата услуги.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языка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Смена языка на русский/английский.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Эмблема “Вконтакте”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Ссылка на нашу группу в социальной сети Вконтакте.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Уведомления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в центр уведомлений, в который будет приходить информация о заказах пользователя.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Пользовательское соглашение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пользовательское соглашение, которое регулирует отношения между физическим лицом, именуемым в дальнейшем – «Клиент» и нашим сервисом в части оказываемых услуг.</w:t>
            </w:r>
          </w:p>
        </w:tc>
      </w:tr>
    </w:tbl>
    <w:p w:rsidR="00000000" w:rsidDel="00000000" w:rsidP="00000000" w:rsidRDefault="00000000" w:rsidRPr="00000000" w14:paraId="00000057">
      <w:pPr>
        <w:ind w:left="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12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tabs>
          <w:tab w:val="left" w:pos="980"/>
        </w:tabs>
        <w:spacing w:line="237" w:lineRule="auto"/>
        <w:ind w:left="98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отчет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работе</w:t>
      </w:r>
    </w:p>
    <w:p w:rsidR="00000000" w:rsidDel="00000000" w:rsidP="00000000" w:rsidRDefault="00000000" w:rsidRPr="00000000" w14:paraId="0000005A">
      <w:pPr>
        <w:spacing w:line="1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1140" w:hanging="3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Зафиксировать отчет в репозитории с названием коммита «Формализация основных функций</w:t>
      </w:r>
    </w:p>
    <w:p w:rsidR="00000000" w:rsidDel="00000000" w:rsidP="00000000" w:rsidRDefault="00000000" w:rsidRPr="00000000" w14:paraId="0000005C">
      <w:pPr>
        <w:tabs>
          <w:tab w:val="left" w:pos="980"/>
        </w:tabs>
        <w:spacing w:line="350" w:lineRule="auto"/>
        <w:ind w:left="980" w:right="1140" w:hanging="358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pgSz w:h="16838" w:w="11900"/>
          <w:pgMar w:bottom="1440" w:top="1130" w:left="1440" w:right="726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left" w:pos="900"/>
        </w:tabs>
        <w:spacing w:line="354" w:lineRule="auto"/>
        <w:ind w:left="900" w:right="160" w:hanging="355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Поставить отметку («+») о выполнении задания в таблице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https://docs.google.com/spreadsheets/d/1EI4x7BcpyUXmJPjYURoJc_gAMU7QyOVnNtXBN_Ofgpg/edit?usp=sharing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F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данной практической работе, нами были изучены основные функции сайтов, соответствующие теме учебной практики и были сделаны выводы для дальнейшей работы, отчет был оформлен и зафиксирован в репозитории, в таблице отмечено выполнение задания.</w:t>
      </w:r>
    </w:p>
    <w:p w:rsidR="00000000" w:rsidDel="00000000" w:rsidP="00000000" w:rsidRDefault="00000000" w:rsidRPr="00000000" w14:paraId="00000060">
      <w:pPr>
        <w:tabs>
          <w:tab w:val="left" w:pos="900"/>
        </w:tabs>
        <w:spacing w:line="354" w:lineRule="auto"/>
        <w:ind w:left="545" w:right="160" w:firstLine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4.399999999999999" w:lineRule="auto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/>
      <w:pgMar w:bottom="1440" w:top="1142" w:left="1440" w:right="726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spreadsheets/d/1EI4x7BcpyUXmJPjYURoJc_gAMU7QyOVnNtXBN_Ofgpg/edit?usp=sharing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1drv.ms/w/s!Ak1230iwFDv-ksBb6FXKfuN1k4aNcA?e=0Pj0YE" TargetMode="External"/><Relationship Id="rId8" Type="http://schemas.openxmlformats.org/officeDocument/2006/relationships/hyperlink" Target="https://1drv.ms/w/s!Ak1230iwFDv-ksBb6FXKfuN1k4aNcA?e=0Pj0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