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APT -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Inicio de Fase 2 y preparación del entorno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06-09-2026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Brasa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ber.rivas@duocuc.cl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ad.lecaros@duocuc.cl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fe.molinae@duocuc.cl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Temas tratados en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Revisión del cierre documental de Fase 1 y alcance aprobado para Fase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Preparación del entorno técnico, repositorio Git y estrategia de ramas.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Configuración base de Next.js, React, TypeScript y Supabase.</w:t>
              <w:br w:type="textWrapping"/>
              <w:t xml:space="preserve">•  Priorización de módulos de construcción e integración para el siguiente ciclo.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Detalle de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revisa que el alcance de BRASA se mantenga alineado con el Acta, ERS, requerimientos, casos de uso y Carta Gantt.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define como línea técnica de trabajo Next.js 16.3.0, React 19, TypeScript 5.7.3 y Supabase/PostgreSQL, manteniendo Git/GitHub para control de versiones.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acuerda preparar variables de entorno, estructura del repositorio y convenciones de ramas antes de avanzar con módulos funcionales.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prioriza construir autenticación, perfiles y roles antes de catálogo, agenda, cobertura y reservas.</w:t>
              <w:br w:type="textWrapping"/>
              <w:t xml:space="preserve">•  Se establece que cada avance debe mantener trazabilidad con los requerimientos R.1 a R.29 y registrar incidencias o cambios relevantes.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Ind w:w="-142.0" w:type="dxa"/>
        <w:tblLayout w:type="fixed"/>
        <w:tblLook w:val="0000"/>
      </w:tblPr>
      <w:tblGrid>
        <w:gridCol w:w="2985"/>
        <w:gridCol w:w="7365"/>
        <w:tblGridChange w:id="0">
          <w:tblGrid>
            <w:gridCol w:w="2985"/>
            <w:gridCol w:w="736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Alcance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Mantener el alcance aprobado y desarrollar primero los módulos prioritarios definidos en la documentación oficial.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Stack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Utilizar Next.js, React, TypeScript, Supabase/PostgreSQL y Git/GitHub como base tecnológica de BRASA.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Trabajar mediante ramas controladas y revisión antes de integrar cambios a la versión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Relacionar desarrollo, pruebas e incidencias con requerimientos y casos de uso para evitar desviaciones de alcance.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Configurar entorno, repositorio y variables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Revisar requerimientos de Fase 2 y criterios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Preparar checklist inicial de QA y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entidades principales del 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Validar prioridad de módulos para construcción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Definir forma de registro de incidencias y correcciones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inicia la Fase 2 manteniendo el alcance controlado y priorizando una base técnica estable antes de incorporar nuevas funciones.</w:t>
              <w:br w:type="textWrapping"/>
              <w:t xml:space="preserve">Todo cambio de alcance, tecnología o planificación deberá quedar documentado y ser revisado por 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JvC6xXYH48ZzPAUwERU5+M5GUw==">CgMxLjA4AHIhMXR3bmJUT2Y2aWFDcXM0Nmdyclc5dC0xU1I4cFdyV2l1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