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Validación de arquitectura, modelo de datos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del entorno de desarrollo y repositorio preparado para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Validación del modelo relacional y entidades principales en Supabase/PostgreSQL.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Definición del flujo de registro, inicio de sesión y recuperación de acceso.</w:t>
              <w:br w:type="textWrapping"/>
              <w:t xml:space="preserve">•  Revisión de roles, permisos y políticas RLS asociadas a los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la estructura técnica preparada y se confirma la separación de responsabilidades entre interfaz, lógica de negocio y persistencia.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validan como entidades base profiles, service_providers, provider_categories, provider_services, provider_availability, bookings y booking_items.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el primer módulo funcional debe cubrir registro, autenticación, recuperación de contraseña y resolución del rol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aplicar políticas RLS para limitar lectura y modificación de registros según propietario y rol, evitando accesos no autorizados.</w:t>
              <w:br w:type="textWrapping"/>
              <w:t xml:space="preserve">•  Se identifican criterios de prueba para credenciales inválidas, cuentas existentes, recuperación de acceso y navegación por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PostgreSQL/Supabase como fuente de verdad y conservar las relaciones definidas en el diseño de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primero registro, login y recuperación de acceso antes de habilitar funciones dependientes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Aplicar RLS y controles por rol desde el inicio, evitando dejar la seguridad como actividad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Diseñar casos de prueba de autenticación y permisos en paralelo con la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base de 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flujo funcional de registro y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casos de prueba de autenticación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políticas RLS sobre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reglas de validación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incidencias detectadas en pruebas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autenticación y el control de acceso se consideran dependencias críticas para los módulos posteriores.</w:t>
              <w:br w:type="textWrapping"/>
              <w:t xml:space="preserve">El equipo acuerda no avanzar con reservas o servicios sin una base de roles y permisos verificable.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hCDIs2GpNbEbmbqfJdPofrkfyw==">CgMxLjA4AHIhMXlMY0stZ0owNkVJdk9lTUc1VjJwTy15WXJLSFU3RjJh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