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APT - </w:t>
            </w: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Integración end-to-end y funciones administrativas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08-10-2026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Brasa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ber.rivas@duocuc.cl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ad.lecaros@duocuc.cl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StudenTech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991067458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fe.molinae@duocuc.cl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Temas tratados en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Integración del flujo Cliente, Prestador y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Revisión del recorrido evento, búsqueda, solicitud, respuesta y estado.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•  Funciones administrativas para supervisión de registros.</w:t>
              <w:br w:type="textWrapping"/>
              <w:t xml:space="preserve">•  Revisión transversal de permisos, RLS e incidencias de integración.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Detalle de la reunión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 el flujo principal desde la planificación del evento hasta la respuesta del prestador y actualización de la reserva.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identifican dependencias entre perfiles, servicios, cobertura, disponibilidad, costos y estados para asegurar consistencia end-to-end.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define que el Administrador tendrá funciones de supervisión sobre usuarios, prestadores y reservas según el alcance aprobado.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240" w:hanging="16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•  Se revisan permisos para evitar que Cliente o Prestador accedan a operaciones administrativas o datos que no les correspondan.</w:t>
              <w:br w:type="textWrapping"/>
              <w:t xml:space="preserve">•  Se genera una lista de incidencias de integración que deberá resolverse antes de la ronda formal de pruebas de Fase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Ind w:w="-142.0" w:type="dxa"/>
        <w:tblLayout w:type="fixed"/>
        <w:tblLook w:val="0000"/>
      </w:tblPr>
      <w:tblGrid>
        <w:gridCol w:w="2985"/>
        <w:gridCol w:w="7365"/>
        <w:tblGridChange w:id="0">
          <w:tblGrid>
            <w:gridCol w:w="2985"/>
            <w:gridCol w:w="736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Flujo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Priorizar la estabilidad del flujo evento-búsqueda-reserva-respuesta antes de funciones complementarias.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Mantener un alcance administrativo enfocado en supervisión y gestión de registros principales.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Validar RLS y navegación por rol durante pruebas de integración, no solo en pruebas unitarias.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Incidencias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Clasificar problemas por impacto y corregir primero aquellos que bloquean el flujo principal.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Resolver incidencias críticas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12-10-2026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Validar flujo funcional completo y mensajes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12-10-2026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Preparar suite de pruebas end-to-end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12-10-2026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Revisar permisos de los tres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Actualizar trazabilidad de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Consolidar registro de incidencias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La integración se evaluará sobre el flujo completo y no solo por módulos aislados.</w:t>
              <w:br w:type="textWrapping"/>
              <w:t xml:space="preserve">Los defectos que impidan reservar, responder o mantener el estado correcto serán tratados como prioridad alta.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</wp:posOffset>
              </wp:positionH>
              <wp:positionV relativeFrom="paragraph">
                <wp:posOffset>-25397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SzEA8sprXek31aaGuWh4QJGt7A==">CgMxLjA4AHIhMUtHR29rM3lDb1JFUlV6bjdqazFmZ3F0TWRNVklRTHFZ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