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E340" w14:textId="215AA8E5" w:rsidR="00142B2F" w:rsidRDefault="00F40C5B">
      <w:r>
        <w:t xml:space="preserve">An average was taken of all media background samples and subtracted from sample data for each assay. </w:t>
      </w:r>
      <w:r w:rsidR="000947AC">
        <w:t xml:space="preserve">Assays with greater than 50% of samples below the limit of detection were removed. </w:t>
      </w:r>
    </w:p>
    <w:sectPr w:rsidR="0014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9D"/>
    <w:rsid w:val="000947AC"/>
    <w:rsid w:val="00142B2F"/>
    <w:rsid w:val="005A3A9D"/>
    <w:rsid w:val="00A6535D"/>
    <w:rsid w:val="00F40C5B"/>
    <w:rsid w:val="00FE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B112"/>
  <w15:chartTrackingRefBased/>
  <w15:docId w15:val="{FDD46D06-DE32-4942-AF1A-7163E0DB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Westcott</dc:creator>
  <cp:keywords/>
  <dc:description/>
  <cp:lastModifiedBy>Felix Westcott</cp:lastModifiedBy>
  <cp:revision>4</cp:revision>
  <dcterms:created xsi:type="dcterms:W3CDTF">2023-04-11T11:49:00Z</dcterms:created>
  <dcterms:modified xsi:type="dcterms:W3CDTF">2023-04-11T11:50:00Z</dcterms:modified>
</cp:coreProperties>
</file>