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 LLC</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outlineLvl w:val="9"/>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Solutions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outlineLvl w:val="9"/>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built around Nevada’s trades, not a one-size-fits-all program</w:t>
      </w:r>
    </w:p>
    <w:p>
      <w:pPr>
        <w:spacing w:before="40" w:after="40"/>
        <w:ind w:left="360"/>
      </w:pPr>
      <w:r>
        <w:rPr>
          <w:rFonts w:ascii="Arial" w:hAnsi="Arial"/>
          <w:b w:val="0"/>
          <w:i w:val="0"/>
          <w:color w:val="595959"/>
          <w:sz w:val="20"/>
        </w:rPr>
        <w:t xml:space="preserve">•  </w:t>
      </w:r>
      <w:r>
        <w:rPr>
          <w:rFonts w:ascii="Arial" w:hAnsi="Arial"/>
          <w:b w:val="0"/>
          <w:i w:val="0"/>
          <w:color w:val="595959"/>
          <w:sz w:val="20"/>
        </w:rPr>
        <w:t>24/7 nurse triage and incident reporting through Company Nurse</w:t>
      </w:r>
    </w:p>
    <w:p>
      <w:pPr>
        <w:spacing w:before="40" w:after="40"/>
        <w:ind w:left="360"/>
      </w:pPr>
      <w:r>
        <w:rPr>
          <w:rFonts w:ascii="Arial" w:hAnsi="Arial"/>
          <w:b w:val="0"/>
          <w:i w:val="0"/>
          <w:color w:val="595959"/>
          <w:sz w:val="20"/>
        </w:rPr>
        <w:t xml:space="preserve">•  </w:t>
      </w:r>
      <w:r>
        <w:rPr>
          <w:rFonts w:ascii="Arial" w:hAnsi="Arial"/>
          <w:b w:val="0"/>
          <w:i w:val="0"/>
          <w:color w:val="595959"/>
          <w:sz w:val="20"/>
        </w:rPr>
        <w:t>Prescription benefits through Prodigy Care Services — First Fill card means $0 out of pocket at the pharmacy</w:t>
      </w:r>
    </w:p>
    <w:p>
      <w:pPr>
        <w:spacing w:before="40" w:after="40"/>
        <w:ind w:left="360"/>
      </w:pPr>
      <w:r>
        <w:rPr>
          <w:rFonts w:ascii="Arial" w:hAnsi="Arial"/>
          <w:b w:val="0"/>
          <w:i w:val="0"/>
          <w:color w:val="595959"/>
          <w:sz w:val="20"/>
        </w:rPr>
        <w:t xml:space="preserve">•  </w:t>
      </w:r>
      <w:r>
        <w:rPr>
          <w:rFonts w:ascii="Arial" w:hAnsi="Arial"/>
          <w:b w:val="0"/>
          <w:i w:val="0"/>
          <w:color w:val="595959"/>
          <w:sz w:val="20"/>
        </w:rPr>
        <w:t>Claims management by CCMSI focused on fast return-to-work outcomes</w:t>
      </w:r>
    </w:p>
    <w:p>
      <w:pPr>
        <w:spacing w:before="40" w:after="40"/>
        <w:ind w:left="360"/>
      </w:pPr>
      <w:r>
        <w:rPr>
          <w:rFonts w:ascii="Arial" w:hAnsi="Arial"/>
          <w:b w:val="0"/>
          <w:i w:val="0"/>
          <w:color w:val="595959"/>
          <w:sz w:val="20"/>
        </w:rPr>
        <w:t xml:space="preserve">•  </w:t>
      </w:r>
      <w:r>
        <w:rPr>
          <w:rFonts w:ascii="Arial" w:hAnsi="Arial"/>
          <w:b w:val="0"/>
          <w:i w:val="0"/>
          <w:color w:val="595959"/>
          <w:sz w:val="20"/>
        </w:rPr>
        <w:t>Safety and risk management services through Applied Risk Solutions, including OSHA 10/30 training</w:t>
      </w:r>
    </w:p>
    <w:p>
      <w:pPr>
        <w:spacing w:before="40" w:after="40"/>
        <w:ind w:left="360"/>
      </w:pPr>
      <w:r>
        <w:rPr>
          <w:rFonts w:ascii="Arial" w:hAnsi="Arial"/>
          <w:b w:val="0"/>
          <w:i w:val="0"/>
          <w:color w:val="595959"/>
          <w:sz w:val="20"/>
        </w:rPr>
        <w:t xml:space="preserve">•  </w:t>
      </w:r>
      <w:r>
        <w:rPr>
          <w:rFonts w:ascii="Arial" w:hAnsi="Arial"/>
          <w:b w:val="0"/>
          <w:i w:val="0"/>
          <w:color w:val="595959"/>
          <w:sz w:val="20"/>
        </w:rPr>
        <w:t>Concierge medical scheduling and care coordination through Reli</w:t>
      </w:r>
    </w:p>
    <w:p>
      <w:pPr>
        <w:spacing w:before="40" w:after="40"/>
        <w:ind w:left="360"/>
      </w:pPr>
      <w:r>
        <w:rPr>
          <w:rFonts w:ascii="Arial" w:hAnsi="Arial"/>
          <w:b w:val="0"/>
          <w:i w:val="0"/>
          <w:color w:val="595959"/>
          <w:sz w:val="20"/>
        </w:rPr>
        <w:t xml:space="preserve">•  </w:t>
      </w:r>
      <w:r>
        <w:rPr>
          <w:rFonts w:ascii="Arial" w:hAnsi="Arial"/>
          <w:b w:val="0"/>
          <w:i w:val="0"/>
          <w:color w:val="595959"/>
          <w:sz w:val="20"/>
        </w:rPr>
        <w:t>Program administration and member portal through Lusense</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producer support — direct access to your NBAIS team throughout the policy period</w:t>
      </w:r>
    </w:p>
    <w:p>
      <w:pPr>
        <w:spacing w:before="240" w:after="120"/>
        <w:pBdr>
          <w:bottom w:val="single" w:sz="8" w:space="4" w:color="CCCCCC"/>
        </w:pBdr>
        <w:outlineLvl w:val="9"/>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Estimated Manual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{manualPremium}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{#hasEmr}Experience Modification Rate</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{emr}{/hasEmr}</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{annualPremium}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{totalEstimatedCost}</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outlineLvl w:val="9"/>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pacing w:before="240" w:after="120"/>
        <w:pBdr>
          <w:bottom w:val="single" w:sz="8" w:space="4" w:color="CCCCCC"/>
        </w:pBdr>
        <w:outlineLvl w:val="9"/>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outlineLvl w:val="9"/>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Solutions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outlineLvl w:val="9"/>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outlineLvl w:val="9"/>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outlineLvl w:val="9"/>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Manual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{manualPremium}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r>
              <w:rPr>
                <w:rFonts w:ascii="Arial" w:hAnsi="Arial"/>
                <w:b w:val="0"/>
                <w:i w:val="0"/>
                <w:color w:val="595959"/>
                <w:sz w:val="20"/>
              </w:rPr>
              <w:t>{#excludedPersons}</w:t>
            </w:r>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r>
              <w:rPr>
                <w:rFonts w:ascii="Arial" w:hAnsi="Arial"/>
                <w:b w:val="0"/>
                <w:i w:val="0"/>
                <w:color w:val="595959"/>
                <w:sz w:val="20"/>
              </w:rPr>
              <w:t>{/excludedPersons}</w:t>
            </w:r>
          </w:p>
        </w:tc>
      </w:tr>
    </w:tbl>
    <w:p>
      <w:pPr>
        <w:spacing w:before="80" w:after="80"/>
        <w:jc w:val="left"/>
      </w:pPr>
      <w:r>
        <w:rPr>
          <w:b/>
          <w:i/>
        </w:rPr>
        <w:t xml:space="preserve">D-43 form required: </w:t>
      </w:r>
      <w:r>
        <w:rPr>
          <w:i/>
        </w:rPr>
        <w:t>A completed and signed Form D-43 is required for each individual listed above prior to binding. Coverage cannot be excluded without a signed D-43 on file.</w:t>
      </w:r>
    </w:p>
    <w:p>
      <w:pPr>
        <w:spacing w:before="80" w:after="80"/>
        <w:jc w:val="left"/>
      </w:pPr>
      <w:r>
        <w:rPr>
          <w:b/>
          <w:i/>
        </w:rPr>
        <w:t xml:space="preserve">Important: </w:t>
      </w:r>
      <w:r>
        <w:rPr>
          <w:i/>
        </w:rPr>
        <w:t>Excluded individuals are not covered under this workers’ compensation policy. Please confirm these elections are accurate prior to binding.</w:t>
      </w:r>
    </w:p>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877-888-4140</w:t>
            </w:r>
          </w:p>
          <w:p>
            <w:r>
              <w:rPr>
                <w:rFonts w:ascii="Arial" w:hAnsi="Arial"/>
                <w:b w:val="0"/>
                <w:i/>
                <w:color w:val="595959"/>
                <w:sz w:val="20"/>
              </w:rPr>
              <w:t>dslater@nbainsurancesolutions.com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Solutions</w:t>
            </w:r>
          </w:p>
          <w:p>
            <w:r>
              <w:rPr>
                <w:rFonts w:ascii="Arial" w:hAnsi="Arial"/>
                <w:b w:val="0"/>
                <w:i/>
                <w:color w:val="595959"/>
                <w:sz w:val="20"/>
              </w:rPr>
              <w:t>603 South Carson Street, Carson City, NV 89701</w:t>
            </w:r>
          </w:p>
          <w:p>
            <w:r>
              <w:rPr>
                <w:rFonts w:ascii="Arial" w:hAnsi="Arial"/>
                <w:b w:val="0"/>
                <w:i/>
                <w:color w:val="595959"/>
                <w:sz w:val="20"/>
              </w:rPr>
              <w:t>nbainsurancesolutions.com</w:t>
            </w:r>
          </w:p>
        </w:tc>
      </w:tr>
    </w:tbl>
    <w:p>
      <w:pPr>
        <w:spacing w:before="240" w:after="120"/>
        <w:pBdr>
          <w:bottom w:val="single" w:sz="8" w:space="4" w:color="CCCCCC"/>
        </w:pBdr>
        <w:outlineLvl w:val="9"/>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Solutions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 Insurance Solutions, LLC is an insurance program administered on behalf of Nevada Builders Alliance members.</w:t>
      </w:r>
    </w:p>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0"/>
        <w:pBdr>
          <w:bottom w:val="single" w:sz="8" w:space="4" w:color="CCCCCC"/>
        </w:pBdr>
        <w:outlineLvl w:val="9"/>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0"/>
        <w:pBdr>
          <w:bottom w:val="single" w:sz="8" w:space="4" w:color="CCCCCC"/>
        </w:pBdr>
        <w:outlineLvl w:val="9"/>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Bdr>
          <w:bottom w:val="single" w:sz="8" w:space="4" w:color="CCCCCC"/>
        </w:pBdr>
        <w:outlineLvl w:val="9"/>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56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0"/>
        <w:pBdr>
          <w:bottom w:val="single" w:sz="8" w:space="4" w:color="CCCCCC"/>
        </w:pBdr>
        <w:outlineLvl w:val="9"/>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56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9"/>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0"/>
        <w:pBdr>
          <w:bottom w:val="single" w:sz="8" w:space="4" w:color="CCCCCC"/>
        </w:pBdr>
        <w:outlineLvl w:val="9"/>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Solutions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0"/>
        <w:pBdr>
          <w:bottom w:val="single" w:sz="8" w:space="4" w:color="CCCCCC"/>
        </w:pBdr>
        <w:outlineLvl w:val="9"/>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Bdr>
          <w:bottom w:val="single" w:sz="8" w:space="4" w:color="CCCCCC"/>
        </w:pBdr>
        <w:outlineLvl w:val="9"/>
      </w:pPr>
      <w:r>
        <w:rPr>
          <w:rFonts w:ascii="Arial" w:hAnsi="Arial"/>
          <w:b/>
          <w:i w:val="0"/>
          <w:color w:val="1F3864"/>
          <w:sz w:val="24"/>
        </w:rPr>
        <w:t>Retirement Plan Solutions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2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