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illing-policy"/>
    <w:p>
      <w:pPr>
        <w:pStyle w:val="Heading1"/>
      </w:pPr>
      <w:r>
        <w:t xml:space="preserve">Billing Policy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pPr>
        <w:pStyle w:val="BodyText"/>
      </w:pPr>
      <w:r>
        <w:t xml:space="preserve">This Billing Policy governs subscriptions, payments, trials, renewals, cancellations, and refunds for InterGuide.app (</w:t>
      </w:r>
      <w:r>
        <w:t xml:space="preserve">“InterGuide”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). This policy forms part of the InterGuide Terms of Service.</w:t>
      </w:r>
    </w:p>
    <w:p>
      <w:r>
        <w:pict>
          <v:rect style="width:0;height:1.5pt" o:hralign="center" o:hrstd="t" o:hr="t"/>
        </w:pict>
      </w:r>
    </w:p>
    <w:bookmarkStart w:id="20" w:name="plans-and-pricing"/>
    <w:p>
      <w:pPr>
        <w:pStyle w:val="Heading2"/>
      </w:pPr>
      <w:r>
        <w:t xml:space="preserve">1. Plans and Pricing</w:t>
      </w:r>
    </w:p>
    <w:p>
      <w:pPr>
        <w:pStyle w:val="FirstParagraph"/>
      </w:pPr>
      <w:r>
        <w:t xml:space="preserve">InterGuide offers both free and paid subscription plans.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Plan:</w:t>
      </w:r>
      <w:r>
        <w:t xml:space="preserve"> </w:t>
      </w:r>
      <w:r>
        <w:t xml:space="preserve">Limited access to the platform at no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Paid Plan:</w:t>
      </w:r>
      <w:r>
        <w:t xml:space="preserve"> </w:t>
      </w:r>
      <w:r>
        <w:t xml:space="preserve">$5 USD per month, following a</w:t>
      </w:r>
      <w:r>
        <w:t xml:space="preserve"> </w:t>
      </w:r>
      <w:r>
        <w:rPr>
          <w:b/>
          <w:bCs/>
        </w:rPr>
        <w:t xml:space="preserve">14-day free trial</w:t>
      </w:r>
      <w:r>
        <w:t xml:space="preserve">.</w:t>
      </w:r>
    </w:p>
    <w:p>
      <w:pPr>
        <w:pStyle w:val="FirstParagraph"/>
      </w:pPr>
      <w:r>
        <w:t xml:space="preserve">Pricing may change in the future. Any changes will apply only to future billing periods and will be communicated in advance.</w:t>
      </w:r>
    </w:p>
    <w:p>
      <w:r>
        <w:pict>
          <v:rect style="width:0;height:1.5pt" o:hralign="center" o:hrstd="t" o:hr="t"/>
        </w:pict>
      </w:r>
    </w:p>
    <w:bookmarkEnd w:id="20"/>
    <w:bookmarkStart w:id="21" w:name="free-trial"/>
    <w:p>
      <w:pPr>
        <w:pStyle w:val="Heading2"/>
      </w:pPr>
      <w:r>
        <w:t xml:space="preserve">2. Free Trial</w:t>
      </w:r>
    </w:p>
    <w:p>
      <w:pPr>
        <w:pStyle w:val="Compact"/>
        <w:numPr>
          <w:ilvl w:val="0"/>
          <w:numId w:val="1002"/>
        </w:numPr>
      </w:pPr>
      <w:r>
        <w:t xml:space="preserve">New users may be eligible for a</w:t>
      </w:r>
      <w:r>
        <w:t xml:space="preserve"> </w:t>
      </w:r>
      <w:r>
        <w:rPr>
          <w:b/>
          <w:bCs/>
        </w:rPr>
        <w:t xml:space="preserve">14-day free trial</w:t>
      </w:r>
      <w:r>
        <w:t xml:space="preserve"> </w:t>
      </w:r>
      <w:r>
        <w:t xml:space="preserve">of paid features.</w:t>
      </w:r>
    </w:p>
    <w:p>
      <w:pPr>
        <w:pStyle w:val="Compact"/>
        <w:numPr>
          <w:ilvl w:val="0"/>
          <w:numId w:val="1002"/>
        </w:numPr>
      </w:pPr>
      <w:r>
        <w:t xml:space="preserve">No charges are applied during the trial period.</w:t>
      </w:r>
    </w:p>
    <w:p>
      <w:pPr>
        <w:pStyle w:val="Compact"/>
        <w:numPr>
          <w:ilvl w:val="0"/>
          <w:numId w:val="1002"/>
        </w:numPr>
      </w:pPr>
      <w:r>
        <w:t xml:space="preserve">If a payment method is provided, billing begins automatically at the end of the trial unless canceled before the trial expires.</w:t>
      </w:r>
    </w:p>
    <w:p>
      <w:r>
        <w:pict>
          <v:rect style="width:0;height:1.5pt" o:hralign="center" o:hrstd="t" o:hr="t"/>
        </w:pict>
      </w:r>
    </w:p>
    <w:bookmarkEnd w:id="21"/>
    <w:bookmarkStart w:id="22" w:name="payment-processing"/>
    <w:p>
      <w:pPr>
        <w:pStyle w:val="Heading2"/>
      </w:pPr>
      <w:r>
        <w:t xml:space="preserve">3. Payment Processing</w:t>
      </w:r>
    </w:p>
    <w:p>
      <w:pPr>
        <w:pStyle w:val="Compact"/>
        <w:numPr>
          <w:ilvl w:val="0"/>
          <w:numId w:val="1003"/>
        </w:numPr>
      </w:pPr>
      <w:r>
        <w:t xml:space="preserve">Payments are processed exclusively through</w:t>
      </w:r>
      <w:r>
        <w:t xml:space="preserve"> </w:t>
      </w:r>
      <w:r>
        <w:rPr>
          <w:b/>
          <w:bCs/>
        </w:rPr>
        <w:t xml:space="preserve">PayPal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InterGuide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collect, store, or process payment card or banking information.</w:t>
      </w:r>
    </w:p>
    <w:p>
      <w:pPr>
        <w:pStyle w:val="Compact"/>
        <w:numPr>
          <w:ilvl w:val="0"/>
          <w:numId w:val="1003"/>
        </w:numPr>
      </w:pPr>
      <w:r>
        <w:t xml:space="preserve">All payment information is handled directly by PayPal under their own terms and privacy policy.</w:t>
      </w:r>
    </w:p>
    <w:p>
      <w:r>
        <w:pict>
          <v:rect style="width:0;height:1.5pt" o:hralign="center" o:hrstd="t" o:hr="t"/>
        </w:pict>
      </w:r>
    </w:p>
    <w:bookmarkEnd w:id="22"/>
    <w:bookmarkStart w:id="23" w:name="billing-cycle-and-renewal"/>
    <w:p>
      <w:pPr>
        <w:pStyle w:val="Heading2"/>
      </w:pPr>
      <w:r>
        <w:t xml:space="preserve">4. Billing Cycle and Renewal</w:t>
      </w:r>
    </w:p>
    <w:p>
      <w:pPr>
        <w:pStyle w:val="Compact"/>
        <w:numPr>
          <w:ilvl w:val="0"/>
          <w:numId w:val="1004"/>
        </w:numPr>
      </w:pPr>
      <w:r>
        <w:t xml:space="preserve">Subscriptions are billed on a</w:t>
      </w:r>
      <w:r>
        <w:t xml:space="preserve"> </w:t>
      </w:r>
      <w:r>
        <w:rPr>
          <w:b/>
          <w:bCs/>
        </w:rPr>
        <w:t xml:space="preserve">monthly recurring basis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Billing occurs automatically at the beginning of each billing period.</w:t>
      </w:r>
    </w:p>
    <w:p>
      <w:pPr>
        <w:pStyle w:val="Compact"/>
        <w:numPr>
          <w:ilvl w:val="0"/>
          <w:numId w:val="1004"/>
        </w:numPr>
      </w:pPr>
      <w:r>
        <w:t xml:space="preserve">By subscribing, you authorize PayPal to charge the applicable subscription fee on a recurring basis.</w:t>
      </w:r>
    </w:p>
    <w:p>
      <w:r>
        <w:pict>
          <v:rect style="width:0;height:1.5pt" o:hralign="center" o:hrstd="t" o:hr="t"/>
        </w:pict>
      </w:r>
    </w:p>
    <w:bookmarkEnd w:id="23"/>
    <w:bookmarkStart w:id="24" w:name="cancellations"/>
    <w:p>
      <w:pPr>
        <w:pStyle w:val="Heading2"/>
      </w:pPr>
      <w:r>
        <w:t xml:space="preserve">5. Cancellations</w:t>
      </w:r>
    </w:p>
    <w:p>
      <w:pPr>
        <w:pStyle w:val="Compact"/>
        <w:numPr>
          <w:ilvl w:val="0"/>
          <w:numId w:val="1005"/>
        </w:numPr>
      </w:pPr>
      <w:r>
        <w:t xml:space="preserve">You may cancel your subscription at any time through PayPal or by contacting</w:t>
      </w:r>
      <w:r>
        <w:t xml:space="preserve"> </w:t>
      </w:r>
      <w:r>
        <w:rPr>
          <w:b/>
          <w:bCs/>
        </w:rPr>
        <w:t xml:space="preserve">support@interguide.app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Cancellation prevents future charges but does not refund the current billing period.</w:t>
      </w:r>
    </w:p>
    <w:p>
      <w:pPr>
        <w:pStyle w:val="Compact"/>
        <w:numPr>
          <w:ilvl w:val="0"/>
          <w:numId w:val="1005"/>
        </w:numPr>
      </w:pPr>
      <w:r>
        <w:t xml:space="preserve">Access to paid features remains available until the end of the active billing cycle.</w:t>
      </w:r>
    </w:p>
    <w:p>
      <w:r>
        <w:pict>
          <v:rect style="width:0;height:1.5pt" o:hralign="center" o:hrstd="t" o:hr="t"/>
        </w:pict>
      </w:r>
    </w:p>
    <w:bookmarkEnd w:id="24"/>
    <w:bookmarkStart w:id="25" w:name="failed-payments"/>
    <w:p>
      <w:pPr>
        <w:pStyle w:val="Heading2"/>
      </w:pPr>
      <w:r>
        <w:t xml:space="preserve">6. Failed Payments</w:t>
      </w:r>
    </w:p>
    <w:p>
      <w:pPr>
        <w:pStyle w:val="Compact"/>
        <w:numPr>
          <w:ilvl w:val="0"/>
          <w:numId w:val="1006"/>
        </w:numPr>
      </w:pPr>
      <w:r>
        <w:t xml:space="preserve">If a payment fails, access to paid features may be temporarily suspended.</w:t>
      </w:r>
    </w:p>
    <w:p>
      <w:pPr>
        <w:pStyle w:val="Compact"/>
        <w:numPr>
          <w:ilvl w:val="0"/>
          <w:numId w:val="1006"/>
        </w:numPr>
      </w:pPr>
      <w:r>
        <w:t xml:space="preserve">InterGuide reserves the right to restrict or terminate access after repeated payment failures.</w:t>
      </w:r>
    </w:p>
    <w:p>
      <w:r>
        <w:pict>
          <v:rect style="width:0;height:1.5pt" o:hralign="center" o:hrstd="t" o:hr="t"/>
        </w:pict>
      </w:r>
    </w:p>
    <w:bookmarkEnd w:id="25"/>
    <w:bookmarkStart w:id="26" w:name="refund-policy"/>
    <w:p>
      <w:pPr>
        <w:pStyle w:val="Heading2"/>
      </w:pPr>
      <w:r>
        <w:t xml:space="preserve">7. Refund Policy</w:t>
      </w:r>
    </w:p>
    <w:p>
      <w:pPr>
        <w:pStyle w:val="Compact"/>
        <w:numPr>
          <w:ilvl w:val="0"/>
          <w:numId w:val="1007"/>
        </w:numPr>
      </w:pPr>
      <w:r>
        <w:t xml:space="preserve">Subscription fees are</w:t>
      </w:r>
      <w:r>
        <w:t xml:space="preserve"> </w:t>
      </w:r>
      <w:r>
        <w:rPr>
          <w:b/>
          <w:bCs/>
        </w:rPr>
        <w:t xml:space="preserve">non-refundable</w:t>
      </w:r>
      <w:r>
        <w:t xml:space="preserve">, except where required by applicable law.</w:t>
      </w:r>
    </w:p>
    <w:p>
      <w:pPr>
        <w:pStyle w:val="Compact"/>
        <w:numPr>
          <w:ilvl w:val="0"/>
          <w:numId w:val="1007"/>
        </w:numPr>
      </w:pPr>
      <w:r>
        <w:t xml:space="preserve">No partial refunds are provided for unused time.</w:t>
      </w:r>
    </w:p>
    <w:p>
      <w:r>
        <w:pict>
          <v:rect style="width:0;height:1.5pt" o:hralign="center" o:hrstd="t" o:hr="t"/>
        </w:pict>
      </w:r>
    </w:p>
    <w:bookmarkEnd w:id="26"/>
    <w:bookmarkStart w:id="27" w:name="downgrades-and-plan-changes"/>
    <w:p>
      <w:pPr>
        <w:pStyle w:val="Heading2"/>
      </w:pPr>
      <w:r>
        <w:t xml:space="preserve">8. Downgrades and Plan Changes</w:t>
      </w:r>
    </w:p>
    <w:p>
      <w:pPr>
        <w:pStyle w:val="Compact"/>
        <w:numPr>
          <w:ilvl w:val="0"/>
          <w:numId w:val="1008"/>
        </w:numPr>
      </w:pPr>
      <w:r>
        <w:t xml:space="preserve">Plan changes take effect at the next billing cycle unless otherwise stated.</w:t>
      </w:r>
    </w:p>
    <w:p>
      <w:pPr>
        <w:pStyle w:val="Compact"/>
        <w:numPr>
          <w:ilvl w:val="0"/>
          <w:numId w:val="1008"/>
        </w:numPr>
      </w:pPr>
      <w:r>
        <w:t xml:space="preserve">No credits are issued for downgrades during an active billing period.</w:t>
      </w:r>
    </w:p>
    <w:p>
      <w:r>
        <w:pict>
          <v:rect style="width:0;height:1.5pt" o:hralign="center" o:hrstd="t" o:hr="t"/>
        </w:pict>
      </w:r>
    </w:p>
    <w:bookmarkEnd w:id="27"/>
    <w:bookmarkStart w:id="28" w:name="data-retention-after-subscription-ends"/>
    <w:p>
      <w:pPr>
        <w:pStyle w:val="Heading2"/>
      </w:pPr>
      <w:r>
        <w:t xml:space="preserve">9. Data Retention After Subscription Ends</w:t>
      </w:r>
    </w:p>
    <w:p>
      <w:pPr>
        <w:pStyle w:val="Compact"/>
        <w:numPr>
          <w:ilvl w:val="0"/>
          <w:numId w:val="1009"/>
        </w:numPr>
      </w:pPr>
      <w:r>
        <w:t xml:space="preserve">When a paid subscription ends, access to the workspace and published portals is suspended.</w:t>
      </w:r>
    </w:p>
    <w:p>
      <w:pPr>
        <w:pStyle w:val="Compact"/>
        <w:numPr>
          <w:ilvl w:val="0"/>
          <w:numId w:val="1009"/>
        </w:numPr>
      </w:pPr>
      <w:r>
        <w:t xml:space="preserve">Workspace data is retained for</w:t>
      </w:r>
      <w:r>
        <w:t xml:space="preserve"> </w:t>
      </w:r>
      <w:r>
        <w:rPr>
          <w:b/>
          <w:bCs/>
        </w:rPr>
        <w:t xml:space="preserve">up to 90 days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After 90 days, data may be permanently deleted unless the user reactivates the subscription or requests deletion earlier.</w:t>
      </w:r>
    </w:p>
    <w:p>
      <w:r>
        <w:pict>
          <v:rect style="width:0;height:1.5pt" o:hralign="center" o:hrstd="t" o:hr="t"/>
        </w:pict>
      </w:r>
    </w:p>
    <w:bookmarkEnd w:id="28"/>
    <w:bookmarkStart w:id="29" w:name="taxes"/>
    <w:p>
      <w:pPr>
        <w:pStyle w:val="Heading2"/>
      </w:pPr>
      <w:r>
        <w:t xml:space="preserve">10. Taxes</w:t>
      </w:r>
    </w:p>
    <w:p>
      <w:pPr>
        <w:pStyle w:val="Compact"/>
        <w:numPr>
          <w:ilvl w:val="0"/>
          <w:numId w:val="1010"/>
        </w:numPr>
      </w:pPr>
      <w:r>
        <w:t xml:space="preserve">Prices listed do not include applicable taxes unless stated otherwise.</w:t>
      </w:r>
    </w:p>
    <w:p>
      <w:pPr>
        <w:pStyle w:val="Compact"/>
        <w:numPr>
          <w:ilvl w:val="0"/>
          <w:numId w:val="1010"/>
        </w:numPr>
      </w:pPr>
      <w:r>
        <w:t xml:space="preserve">You are responsible for any taxes imposed by your jurisdiction.</w:t>
      </w:r>
    </w:p>
    <w:p>
      <w:r>
        <w:pict>
          <v:rect style="width:0;height:1.5pt" o:hralign="center" o:hrstd="t" o:hr="t"/>
        </w:pict>
      </w:r>
    </w:p>
    <w:bookmarkEnd w:id="29"/>
    <w:bookmarkStart w:id="30" w:name="changes-to-this-billing-policy"/>
    <w:p>
      <w:pPr>
        <w:pStyle w:val="Heading2"/>
      </w:pPr>
      <w:r>
        <w:t xml:space="preserve">11. Changes to This Billing Policy</w:t>
      </w:r>
    </w:p>
    <w:p>
      <w:pPr>
        <w:pStyle w:val="FirstParagraph"/>
      </w:pPr>
      <w:r>
        <w:t xml:space="preserve">We may update this Billing Policy from time to time. Changes will be posted on this page with an updated revision date.</w:t>
      </w:r>
    </w:p>
    <w:p>
      <w:r>
        <w:pict>
          <v:rect style="width:0;height:1.5pt" o:hralign="center" o:hrstd="t" o:hr="t"/>
        </w:pict>
      </w:r>
    </w:p>
    <w:bookmarkEnd w:id="30"/>
    <w:bookmarkStart w:id="31" w:name="contact"/>
    <w:p>
      <w:pPr>
        <w:pStyle w:val="Heading2"/>
      </w:pPr>
      <w:r>
        <w:t xml:space="preserve">12. Contact</w:t>
      </w:r>
    </w:p>
    <w:p>
      <w:pPr>
        <w:pStyle w:val="FirstParagraph"/>
      </w:pPr>
      <w:r>
        <w:t xml:space="preserve">For billing questions or cancellations: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support@interguide.app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2026-01-26T08:16:16Z</dcterms:created>
  <dcterms:modified xsi:type="dcterms:W3CDTF">2026-01-26T08:16:16Z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