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List5"/>
        <w:tblpPr w:leftFromText="180" w:rightFromText="180" w:vertAnchor="text" w:horzAnchor="page" w:tblpX="706" w:tblpY="84"/>
        <w:tblW w:w="1117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000" w:firstRow="0" w:lastRow="0" w:firstColumn="0" w:lastColumn="0" w:noHBand="0" w:noVBand="0"/>
      </w:tblPr>
      <w:tblGrid>
        <w:gridCol w:w="1548"/>
        <w:gridCol w:w="9630"/>
      </w:tblGrid>
      <w:tr w:rsidR="00360F99" w:rsidRPr="00C31A79" w:rsidTr="0010227A">
        <w:trPr>
          <w:trHeight w:val="438"/>
        </w:trPr>
        <w:tc>
          <w:tcPr>
            <w:tcW w:w="1548" w:type="dxa"/>
          </w:tcPr>
          <w:p w:rsidR="00360F99" w:rsidRPr="00C31A79" w:rsidRDefault="00360F99" w:rsidP="00360F99">
            <w:pPr>
              <w:jc w:val="center"/>
              <w:rPr>
                <w:rFonts w:ascii="Garamond" w:hAnsi="Garamond"/>
                <w:b/>
                <w:sz w:val="16"/>
                <w:szCs w:val="16"/>
              </w:rPr>
            </w:pPr>
            <w:r w:rsidRPr="00C31A79">
              <w:rPr>
                <w:rFonts w:ascii="Garamond" w:hAnsi="Garamond"/>
                <w:b/>
                <w:sz w:val="16"/>
                <w:szCs w:val="16"/>
              </w:rPr>
              <w:t>Grade</w:t>
            </w:r>
          </w:p>
        </w:tc>
        <w:tc>
          <w:tcPr>
            <w:tcW w:w="9630" w:type="dxa"/>
          </w:tcPr>
          <w:p w:rsidR="00360F99" w:rsidRPr="00C31A79" w:rsidRDefault="00360F99" w:rsidP="0010315A">
            <w:pPr>
              <w:ind w:left="162" w:hanging="162"/>
              <w:rPr>
                <w:rFonts w:ascii="Garamond" w:hAnsi="Garamond"/>
                <w:i/>
                <w:sz w:val="16"/>
                <w:szCs w:val="16"/>
              </w:rPr>
            </w:pPr>
            <w:r w:rsidRPr="00C31A79">
              <w:rPr>
                <w:rFonts w:ascii="Garamond" w:hAnsi="Garamond"/>
                <w:i/>
                <w:sz w:val="16"/>
                <w:szCs w:val="16"/>
              </w:rPr>
              <w:t>Generally, those papers that meet all the expectations in the grade range are at the top of the range, those at the lower end of the range are missing some of the expectations or meet them at a lower level.</w:t>
            </w:r>
          </w:p>
        </w:tc>
      </w:tr>
      <w:tr w:rsidR="00360F99" w:rsidRPr="00C31A79" w:rsidTr="0010227A">
        <w:trPr>
          <w:trHeight w:val="1635"/>
        </w:trPr>
        <w:tc>
          <w:tcPr>
            <w:tcW w:w="1548" w:type="dxa"/>
          </w:tcPr>
          <w:p w:rsidR="00360F99" w:rsidRPr="00C31A79" w:rsidRDefault="0010315A" w:rsidP="00360F99">
            <w:pPr>
              <w:jc w:val="center"/>
              <w:rPr>
                <w:rFonts w:ascii="Garamond" w:hAnsi="Garamond"/>
                <w:i/>
                <w:sz w:val="16"/>
                <w:szCs w:val="16"/>
              </w:rPr>
            </w:pPr>
            <w:r w:rsidRPr="00C31A79">
              <w:rPr>
                <w:rFonts w:ascii="Garamond" w:hAnsi="Garamond"/>
                <w:i/>
                <w:sz w:val="16"/>
                <w:szCs w:val="16"/>
              </w:rPr>
              <w:t>Exceptional</w:t>
            </w:r>
          </w:p>
          <w:p w:rsidR="00360F99" w:rsidRPr="00C31A79" w:rsidRDefault="00360F99" w:rsidP="00360F99">
            <w:pPr>
              <w:jc w:val="center"/>
              <w:rPr>
                <w:rFonts w:ascii="Garamond" w:hAnsi="Garamond"/>
                <w:i/>
                <w:sz w:val="16"/>
                <w:szCs w:val="16"/>
              </w:rPr>
            </w:pPr>
            <w:r w:rsidRPr="00C31A79">
              <w:rPr>
                <w:rFonts w:ascii="Garamond" w:hAnsi="Garamond"/>
                <w:i/>
                <w:sz w:val="16"/>
                <w:szCs w:val="16"/>
              </w:rPr>
              <w:t>(A-A+ range)</w:t>
            </w:r>
          </w:p>
          <w:p w:rsidR="00360F99" w:rsidRPr="00C31A79" w:rsidRDefault="00360F99" w:rsidP="00360F99">
            <w:pPr>
              <w:jc w:val="center"/>
              <w:rPr>
                <w:rFonts w:ascii="Garamond" w:hAnsi="Garamond"/>
                <w:i/>
                <w:sz w:val="16"/>
                <w:szCs w:val="16"/>
              </w:rPr>
            </w:pPr>
          </w:p>
        </w:tc>
        <w:tc>
          <w:tcPr>
            <w:tcW w:w="9630" w:type="dxa"/>
          </w:tcPr>
          <w:p w:rsidR="00360F99" w:rsidRPr="00C31A79" w:rsidRDefault="00360F99" w:rsidP="0010315A">
            <w:pPr>
              <w:numPr>
                <w:ilvl w:val="0"/>
                <w:numId w:val="1"/>
              </w:numPr>
              <w:ind w:left="162" w:hanging="162"/>
              <w:rPr>
                <w:rFonts w:ascii="Garamond" w:hAnsi="Garamond"/>
                <w:sz w:val="16"/>
                <w:szCs w:val="16"/>
              </w:rPr>
            </w:pPr>
            <w:r w:rsidRPr="00C31A79">
              <w:rPr>
                <w:rFonts w:ascii="Garamond" w:hAnsi="Garamond"/>
                <w:sz w:val="16"/>
                <w:szCs w:val="16"/>
              </w:rPr>
              <w:t>A clear thesis indicating what the author intends to argue.  The thesis statement is clear and specific.</w:t>
            </w:r>
          </w:p>
          <w:p w:rsidR="00360F99" w:rsidRPr="00C31A79" w:rsidRDefault="00360F99" w:rsidP="0010315A">
            <w:pPr>
              <w:numPr>
                <w:ilvl w:val="0"/>
                <w:numId w:val="1"/>
              </w:numPr>
              <w:ind w:left="162" w:hanging="162"/>
              <w:rPr>
                <w:rFonts w:ascii="Garamond" w:hAnsi="Garamond"/>
                <w:sz w:val="16"/>
                <w:szCs w:val="16"/>
              </w:rPr>
            </w:pPr>
            <w:r w:rsidRPr="00C31A79">
              <w:rPr>
                <w:rFonts w:ascii="Garamond" w:hAnsi="Garamond"/>
                <w:sz w:val="16"/>
                <w:szCs w:val="16"/>
              </w:rPr>
              <w:t>A clear focus of the paper in explaining the key themes, positions, and arguments.</w:t>
            </w:r>
          </w:p>
          <w:p w:rsidR="00360F99" w:rsidRPr="00C31A79" w:rsidRDefault="00360F99" w:rsidP="0010315A">
            <w:pPr>
              <w:numPr>
                <w:ilvl w:val="0"/>
                <w:numId w:val="4"/>
              </w:numPr>
              <w:ind w:left="162" w:hanging="162"/>
              <w:rPr>
                <w:rFonts w:ascii="Garamond" w:hAnsi="Garamond"/>
                <w:sz w:val="16"/>
                <w:szCs w:val="16"/>
              </w:rPr>
            </w:pPr>
            <w:r w:rsidRPr="00C31A79">
              <w:rPr>
                <w:rFonts w:ascii="Garamond" w:hAnsi="Garamond"/>
                <w:sz w:val="16"/>
                <w:szCs w:val="16"/>
              </w:rPr>
              <w:t>Clear organization and structure that emphasizes the logical relationship among the views under consideration. Clearly written, well-structured and organized.</w:t>
            </w:r>
          </w:p>
          <w:p w:rsidR="00360F99" w:rsidRPr="00C31A79" w:rsidRDefault="00360F99" w:rsidP="0010315A">
            <w:pPr>
              <w:numPr>
                <w:ilvl w:val="0"/>
                <w:numId w:val="4"/>
              </w:numPr>
              <w:ind w:left="162" w:hanging="162"/>
              <w:rPr>
                <w:rFonts w:ascii="Garamond" w:hAnsi="Garamond"/>
                <w:sz w:val="16"/>
                <w:szCs w:val="16"/>
              </w:rPr>
            </w:pPr>
            <w:r w:rsidRPr="00C31A79">
              <w:rPr>
                <w:rFonts w:ascii="Garamond" w:hAnsi="Garamond"/>
                <w:sz w:val="16"/>
                <w:szCs w:val="16"/>
              </w:rPr>
              <w:t>Accurate and detailed exegesis of positions under consideration.</w:t>
            </w:r>
          </w:p>
          <w:p w:rsidR="00360F99" w:rsidRPr="00C31A79" w:rsidRDefault="00360F99" w:rsidP="0010315A">
            <w:pPr>
              <w:numPr>
                <w:ilvl w:val="0"/>
                <w:numId w:val="4"/>
              </w:numPr>
              <w:ind w:left="162" w:hanging="162"/>
              <w:rPr>
                <w:rFonts w:ascii="Garamond" w:hAnsi="Garamond"/>
                <w:sz w:val="16"/>
                <w:szCs w:val="16"/>
              </w:rPr>
            </w:pPr>
            <w:r w:rsidRPr="00C31A79">
              <w:rPr>
                <w:rFonts w:ascii="Garamond" w:hAnsi="Garamond"/>
                <w:sz w:val="16"/>
                <w:szCs w:val="16"/>
              </w:rPr>
              <w:t>A philosophically significant position taken and defended.</w:t>
            </w:r>
            <w:r w:rsidR="00A030AE" w:rsidRPr="00C31A79">
              <w:rPr>
                <w:rFonts w:ascii="Garamond" w:hAnsi="Garamond"/>
                <w:sz w:val="16"/>
                <w:szCs w:val="16"/>
              </w:rPr>
              <w:t xml:space="preserve"> Objection/response </w:t>
            </w:r>
            <w:proofErr w:type="gramStart"/>
            <w:r w:rsidR="00A030AE" w:rsidRPr="00C31A79">
              <w:rPr>
                <w:rFonts w:ascii="Garamond" w:hAnsi="Garamond"/>
                <w:sz w:val="16"/>
                <w:szCs w:val="16"/>
              </w:rPr>
              <w:t>demonstrate</w:t>
            </w:r>
            <w:proofErr w:type="gramEnd"/>
            <w:r w:rsidR="00A030AE" w:rsidRPr="00C31A79">
              <w:rPr>
                <w:rFonts w:ascii="Garamond" w:hAnsi="Garamond"/>
                <w:sz w:val="16"/>
                <w:szCs w:val="16"/>
              </w:rPr>
              <w:t xml:space="preserve"> excellent argumentative structure, engagement, and development. </w:t>
            </w:r>
          </w:p>
          <w:p w:rsidR="00360F99" w:rsidRPr="00C31A79" w:rsidRDefault="00360F99" w:rsidP="0010315A">
            <w:pPr>
              <w:numPr>
                <w:ilvl w:val="0"/>
                <w:numId w:val="4"/>
              </w:numPr>
              <w:ind w:left="162" w:hanging="162"/>
              <w:rPr>
                <w:rFonts w:ascii="Garamond" w:hAnsi="Garamond"/>
                <w:sz w:val="16"/>
                <w:szCs w:val="16"/>
              </w:rPr>
            </w:pPr>
            <w:r w:rsidRPr="00C31A79">
              <w:rPr>
                <w:rFonts w:ascii="Garamond" w:hAnsi="Garamond"/>
                <w:sz w:val="16"/>
                <w:szCs w:val="16"/>
              </w:rPr>
              <w:t>F</w:t>
            </w:r>
            <w:r w:rsidR="00A030AE" w:rsidRPr="00C31A79">
              <w:rPr>
                <w:rFonts w:ascii="Garamond" w:hAnsi="Garamond"/>
                <w:sz w:val="16"/>
                <w:szCs w:val="16"/>
              </w:rPr>
              <w:t>ree of major grammatical errors; a</w:t>
            </w:r>
            <w:r w:rsidRPr="00C31A79">
              <w:rPr>
                <w:rFonts w:ascii="Garamond" w:hAnsi="Garamond"/>
                <w:sz w:val="16"/>
                <w:szCs w:val="16"/>
              </w:rPr>
              <w:t>ppropriate length</w:t>
            </w:r>
            <w:r w:rsidR="00A030AE" w:rsidRPr="00C31A79">
              <w:rPr>
                <w:rFonts w:ascii="Garamond" w:hAnsi="Garamond"/>
                <w:sz w:val="16"/>
                <w:szCs w:val="16"/>
              </w:rPr>
              <w:t xml:space="preserve"> and format.</w:t>
            </w:r>
          </w:p>
        </w:tc>
      </w:tr>
      <w:tr w:rsidR="00360F99" w:rsidRPr="00C31A79" w:rsidTr="0010227A">
        <w:trPr>
          <w:trHeight w:val="795"/>
        </w:trPr>
        <w:tc>
          <w:tcPr>
            <w:tcW w:w="1548" w:type="dxa"/>
          </w:tcPr>
          <w:p w:rsidR="00360F99" w:rsidRPr="00C31A79" w:rsidRDefault="0010315A" w:rsidP="00360F99">
            <w:pPr>
              <w:jc w:val="center"/>
              <w:rPr>
                <w:rFonts w:ascii="Garamond" w:hAnsi="Garamond"/>
                <w:i/>
                <w:sz w:val="16"/>
                <w:szCs w:val="16"/>
              </w:rPr>
            </w:pPr>
            <w:r w:rsidRPr="00C31A79">
              <w:rPr>
                <w:rFonts w:ascii="Garamond" w:hAnsi="Garamond"/>
                <w:i/>
                <w:sz w:val="16"/>
                <w:szCs w:val="16"/>
              </w:rPr>
              <w:t>Exceeds expectations</w:t>
            </w:r>
          </w:p>
          <w:p w:rsidR="00360F99" w:rsidRPr="00C31A79" w:rsidRDefault="00360F99" w:rsidP="00360F99">
            <w:pPr>
              <w:jc w:val="center"/>
              <w:rPr>
                <w:rFonts w:ascii="Garamond" w:hAnsi="Garamond"/>
                <w:i/>
                <w:sz w:val="16"/>
                <w:szCs w:val="16"/>
              </w:rPr>
            </w:pPr>
            <w:r w:rsidRPr="00C31A79">
              <w:rPr>
                <w:rFonts w:ascii="Garamond" w:hAnsi="Garamond"/>
                <w:i/>
                <w:sz w:val="16"/>
                <w:szCs w:val="16"/>
              </w:rPr>
              <w:t>(B range)</w:t>
            </w:r>
          </w:p>
          <w:p w:rsidR="00360F99" w:rsidRPr="00C31A79" w:rsidRDefault="00360F99" w:rsidP="0010315A">
            <w:pPr>
              <w:jc w:val="center"/>
              <w:rPr>
                <w:rFonts w:ascii="Garamond" w:hAnsi="Garamond"/>
                <w:i/>
                <w:sz w:val="16"/>
                <w:szCs w:val="16"/>
              </w:rPr>
            </w:pPr>
          </w:p>
        </w:tc>
        <w:tc>
          <w:tcPr>
            <w:tcW w:w="9630" w:type="dxa"/>
          </w:tcPr>
          <w:p w:rsidR="00360F99" w:rsidRPr="00C31A79" w:rsidRDefault="00360F99" w:rsidP="0010315A">
            <w:pPr>
              <w:numPr>
                <w:ilvl w:val="0"/>
                <w:numId w:val="2"/>
              </w:numPr>
              <w:ind w:left="162" w:hanging="162"/>
              <w:rPr>
                <w:rFonts w:ascii="Garamond" w:hAnsi="Garamond"/>
                <w:sz w:val="16"/>
                <w:szCs w:val="16"/>
              </w:rPr>
            </w:pPr>
            <w:r w:rsidRPr="00C31A79">
              <w:rPr>
                <w:rFonts w:ascii="Garamond" w:hAnsi="Garamond"/>
                <w:sz w:val="16"/>
                <w:szCs w:val="16"/>
              </w:rPr>
              <w:t>A clear thesis/focus of discussion.</w:t>
            </w:r>
          </w:p>
          <w:p w:rsidR="00360F99" w:rsidRPr="00C31A79" w:rsidRDefault="00360F99" w:rsidP="0010315A">
            <w:pPr>
              <w:numPr>
                <w:ilvl w:val="0"/>
                <w:numId w:val="2"/>
              </w:numPr>
              <w:ind w:left="162" w:hanging="162"/>
              <w:rPr>
                <w:rFonts w:ascii="Garamond" w:hAnsi="Garamond"/>
                <w:sz w:val="16"/>
                <w:szCs w:val="16"/>
              </w:rPr>
            </w:pPr>
            <w:r w:rsidRPr="00C31A79">
              <w:rPr>
                <w:rFonts w:ascii="Garamond" w:hAnsi="Garamond"/>
                <w:sz w:val="16"/>
                <w:szCs w:val="16"/>
              </w:rPr>
              <w:t>Lacking some parts of the argument/or lacking detailed explanation of some of the key points.  Lacking sufficient detail, specificity, and clarity.</w:t>
            </w:r>
          </w:p>
          <w:p w:rsidR="00360F99" w:rsidRPr="00C31A79" w:rsidRDefault="00360F99" w:rsidP="0010315A">
            <w:pPr>
              <w:numPr>
                <w:ilvl w:val="0"/>
                <w:numId w:val="2"/>
              </w:numPr>
              <w:ind w:left="162" w:hanging="162"/>
              <w:rPr>
                <w:rFonts w:ascii="Garamond" w:hAnsi="Garamond"/>
                <w:sz w:val="16"/>
                <w:szCs w:val="16"/>
              </w:rPr>
            </w:pPr>
            <w:r w:rsidRPr="00C31A79">
              <w:rPr>
                <w:rFonts w:ascii="Garamond" w:hAnsi="Garamond"/>
                <w:sz w:val="16"/>
                <w:szCs w:val="16"/>
              </w:rPr>
              <w:t>Attempted evaluation, that is, an evaluation that hit on a philosophically significant point-- but not developed in enough detail.</w:t>
            </w:r>
            <w:r w:rsidR="00A030AE" w:rsidRPr="00C31A79">
              <w:rPr>
                <w:rFonts w:ascii="Garamond" w:hAnsi="Garamond"/>
                <w:sz w:val="16"/>
                <w:szCs w:val="16"/>
              </w:rPr>
              <w:t xml:space="preserve"> Objection/response lacking in argumentative</w:t>
            </w:r>
            <w:r w:rsidR="00AB5B67" w:rsidRPr="00C31A79">
              <w:rPr>
                <w:rFonts w:ascii="Garamond" w:hAnsi="Garamond"/>
                <w:sz w:val="16"/>
                <w:szCs w:val="16"/>
              </w:rPr>
              <w:t xml:space="preserve"> structure,</w:t>
            </w:r>
            <w:r w:rsidR="00A030AE" w:rsidRPr="00C31A79">
              <w:rPr>
                <w:rFonts w:ascii="Garamond" w:hAnsi="Garamond"/>
                <w:sz w:val="16"/>
                <w:szCs w:val="16"/>
              </w:rPr>
              <w:t xml:space="preserve"> engagement</w:t>
            </w:r>
            <w:r w:rsidR="00AB5B67" w:rsidRPr="00C31A79">
              <w:rPr>
                <w:rFonts w:ascii="Garamond" w:hAnsi="Garamond"/>
                <w:sz w:val="16"/>
                <w:szCs w:val="16"/>
              </w:rPr>
              <w:t>,</w:t>
            </w:r>
            <w:r w:rsidR="00A030AE" w:rsidRPr="00C31A79">
              <w:rPr>
                <w:rFonts w:ascii="Garamond" w:hAnsi="Garamond"/>
                <w:sz w:val="16"/>
                <w:szCs w:val="16"/>
              </w:rPr>
              <w:t xml:space="preserve"> and development. </w:t>
            </w:r>
          </w:p>
        </w:tc>
      </w:tr>
      <w:tr w:rsidR="00360F99" w:rsidRPr="00C31A79" w:rsidTr="0010227A">
        <w:trPr>
          <w:trHeight w:val="897"/>
        </w:trPr>
        <w:tc>
          <w:tcPr>
            <w:tcW w:w="1548" w:type="dxa"/>
          </w:tcPr>
          <w:p w:rsidR="00360F99" w:rsidRPr="00C31A79" w:rsidRDefault="0010315A" w:rsidP="00360F99">
            <w:pPr>
              <w:jc w:val="center"/>
              <w:rPr>
                <w:rFonts w:ascii="Garamond" w:hAnsi="Garamond"/>
                <w:i/>
                <w:sz w:val="16"/>
                <w:szCs w:val="16"/>
              </w:rPr>
            </w:pPr>
            <w:r w:rsidRPr="00C31A79">
              <w:rPr>
                <w:rFonts w:ascii="Garamond" w:hAnsi="Garamond"/>
                <w:i/>
                <w:sz w:val="16"/>
                <w:szCs w:val="16"/>
              </w:rPr>
              <w:t>Satisfies expectations</w:t>
            </w:r>
          </w:p>
          <w:p w:rsidR="00360F99" w:rsidRPr="00C31A79" w:rsidRDefault="00360F99" w:rsidP="00360F99">
            <w:pPr>
              <w:jc w:val="center"/>
              <w:rPr>
                <w:rFonts w:ascii="Garamond" w:hAnsi="Garamond"/>
                <w:i/>
                <w:sz w:val="16"/>
                <w:szCs w:val="16"/>
              </w:rPr>
            </w:pPr>
            <w:r w:rsidRPr="00C31A79">
              <w:rPr>
                <w:rFonts w:ascii="Garamond" w:hAnsi="Garamond"/>
                <w:i/>
                <w:sz w:val="16"/>
                <w:szCs w:val="16"/>
              </w:rPr>
              <w:t>(C range)</w:t>
            </w:r>
          </w:p>
          <w:p w:rsidR="00360F99" w:rsidRPr="00C31A79" w:rsidRDefault="00360F99" w:rsidP="00360F99">
            <w:pPr>
              <w:jc w:val="center"/>
              <w:rPr>
                <w:rFonts w:ascii="Garamond" w:hAnsi="Garamond"/>
                <w:i/>
                <w:sz w:val="16"/>
                <w:szCs w:val="16"/>
              </w:rPr>
            </w:pPr>
          </w:p>
        </w:tc>
        <w:tc>
          <w:tcPr>
            <w:tcW w:w="9630" w:type="dxa"/>
          </w:tcPr>
          <w:p w:rsidR="00360F99" w:rsidRPr="00C31A79" w:rsidRDefault="00360F99" w:rsidP="0010315A">
            <w:pPr>
              <w:numPr>
                <w:ilvl w:val="0"/>
                <w:numId w:val="3"/>
              </w:numPr>
              <w:ind w:left="162" w:hanging="162"/>
              <w:rPr>
                <w:rFonts w:ascii="Garamond" w:hAnsi="Garamond"/>
                <w:sz w:val="16"/>
                <w:szCs w:val="16"/>
              </w:rPr>
            </w:pPr>
            <w:r w:rsidRPr="00C31A79">
              <w:rPr>
                <w:rFonts w:ascii="Garamond" w:hAnsi="Garamond"/>
                <w:sz w:val="16"/>
                <w:szCs w:val="16"/>
              </w:rPr>
              <w:t>Often lacking a thesis at all.  Sometimes vague or unclear thesis not clearly connecting to the themes of the paper topic.</w:t>
            </w:r>
          </w:p>
          <w:p w:rsidR="00360F99" w:rsidRPr="00C31A79" w:rsidRDefault="00360F99" w:rsidP="0010315A">
            <w:pPr>
              <w:numPr>
                <w:ilvl w:val="0"/>
                <w:numId w:val="3"/>
              </w:numPr>
              <w:ind w:left="162" w:hanging="162"/>
              <w:rPr>
                <w:rFonts w:ascii="Garamond" w:hAnsi="Garamond"/>
                <w:sz w:val="16"/>
                <w:szCs w:val="16"/>
              </w:rPr>
            </w:pPr>
            <w:r w:rsidRPr="00C31A79">
              <w:rPr>
                <w:rFonts w:ascii="Garamond" w:hAnsi="Garamond"/>
                <w:sz w:val="16"/>
                <w:szCs w:val="16"/>
              </w:rPr>
              <w:t>Often missed some key points of the argument outlined above or did not develop explanation of these points in enough detail to demonstrate understanding.</w:t>
            </w:r>
          </w:p>
          <w:p w:rsidR="00360F99" w:rsidRPr="00C31A79" w:rsidRDefault="00360F99" w:rsidP="0010315A">
            <w:pPr>
              <w:numPr>
                <w:ilvl w:val="0"/>
                <w:numId w:val="3"/>
              </w:numPr>
              <w:ind w:left="162" w:hanging="162"/>
              <w:rPr>
                <w:rFonts w:ascii="Garamond" w:hAnsi="Garamond"/>
                <w:sz w:val="16"/>
                <w:szCs w:val="16"/>
              </w:rPr>
            </w:pPr>
            <w:r w:rsidRPr="00C31A79">
              <w:rPr>
                <w:rFonts w:ascii="Garamond" w:hAnsi="Garamond"/>
                <w:sz w:val="16"/>
                <w:szCs w:val="16"/>
              </w:rPr>
              <w:t>Evaluation often very brief and underdeveloped.  Or non-existent evaluation of arguments.</w:t>
            </w:r>
          </w:p>
          <w:p w:rsidR="00360F99" w:rsidRPr="00C31A79" w:rsidRDefault="00360F99" w:rsidP="0010315A">
            <w:pPr>
              <w:ind w:left="162" w:hanging="162"/>
              <w:rPr>
                <w:rFonts w:ascii="Garamond" w:hAnsi="Garamond"/>
                <w:sz w:val="16"/>
                <w:szCs w:val="16"/>
              </w:rPr>
            </w:pPr>
          </w:p>
        </w:tc>
      </w:tr>
      <w:tr w:rsidR="00360F99" w:rsidRPr="00C31A79" w:rsidTr="0010227A">
        <w:trPr>
          <w:trHeight w:val="1185"/>
        </w:trPr>
        <w:tc>
          <w:tcPr>
            <w:tcW w:w="1548" w:type="dxa"/>
          </w:tcPr>
          <w:p w:rsidR="00360F99" w:rsidRPr="00C31A79" w:rsidRDefault="0010315A" w:rsidP="00360F99">
            <w:pPr>
              <w:jc w:val="center"/>
              <w:rPr>
                <w:rFonts w:ascii="Garamond" w:hAnsi="Garamond"/>
                <w:i/>
                <w:sz w:val="16"/>
                <w:szCs w:val="16"/>
              </w:rPr>
            </w:pPr>
            <w:r w:rsidRPr="00C31A79">
              <w:rPr>
                <w:rFonts w:ascii="Garamond" w:hAnsi="Garamond"/>
                <w:i/>
                <w:sz w:val="16"/>
                <w:szCs w:val="16"/>
              </w:rPr>
              <w:t>Does not satisfy or significantly below expectations</w:t>
            </w:r>
          </w:p>
          <w:p w:rsidR="00360F99" w:rsidRPr="00C31A79" w:rsidRDefault="00C31A79" w:rsidP="00360F99">
            <w:pPr>
              <w:jc w:val="center"/>
              <w:rPr>
                <w:rFonts w:ascii="Garamond" w:hAnsi="Garamond"/>
                <w:i/>
                <w:sz w:val="16"/>
                <w:szCs w:val="16"/>
              </w:rPr>
            </w:pPr>
            <w:r>
              <w:rPr>
                <w:rFonts w:ascii="Garamond" w:hAnsi="Garamond"/>
                <w:i/>
                <w:sz w:val="16"/>
                <w:szCs w:val="16"/>
              </w:rPr>
              <w:t>(F to D range)</w:t>
            </w:r>
          </w:p>
        </w:tc>
        <w:tc>
          <w:tcPr>
            <w:tcW w:w="9630" w:type="dxa"/>
          </w:tcPr>
          <w:p w:rsidR="00360F99" w:rsidRPr="00C31A79" w:rsidRDefault="00360F99" w:rsidP="0010315A">
            <w:pPr>
              <w:numPr>
                <w:ilvl w:val="0"/>
                <w:numId w:val="5"/>
              </w:numPr>
              <w:ind w:left="162" w:hanging="162"/>
              <w:rPr>
                <w:rFonts w:ascii="Garamond" w:hAnsi="Garamond"/>
                <w:sz w:val="16"/>
                <w:szCs w:val="16"/>
              </w:rPr>
            </w:pPr>
            <w:r w:rsidRPr="00C31A79">
              <w:rPr>
                <w:rFonts w:ascii="Garamond" w:hAnsi="Garamond"/>
                <w:sz w:val="16"/>
                <w:szCs w:val="16"/>
              </w:rPr>
              <w:t>No thesis, no outline of argument.</w:t>
            </w:r>
          </w:p>
          <w:p w:rsidR="00360F99" w:rsidRPr="00C31A79" w:rsidRDefault="00360F99" w:rsidP="0010315A">
            <w:pPr>
              <w:numPr>
                <w:ilvl w:val="0"/>
                <w:numId w:val="5"/>
              </w:numPr>
              <w:ind w:left="162" w:hanging="162"/>
              <w:rPr>
                <w:rFonts w:ascii="Garamond" w:hAnsi="Garamond"/>
                <w:sz w:val="16"/>
                <w:szCs w:val="16"/>
              </w:rPr>
            </w:pPr>
            <w:r w:rsidRPr="00C31A79">
              <w:rPr>
                <w:rFonts w:ascii="Garamond" w:hAnsi="Garamond"/>
                <w:sz w:val="16"/>
                <w:szCs w:val="16"/>
              </w:rPr>
              <w:t>Failed to understand the goals of the paper topic, but did capture some of the key points to the argument.</w:t>
            </w:r>
          </w:p>
          <w:p w:rsidR="00360F99" w:rsidRPr="00C31A79" w:rsidRDefault="00360F99" w:rsidP="0010315A">
            <w:pPr>
              <w:numPr>
                <w:ilvl w:val="0"/>
                <w:numId w:val="5"/>
              </w:numPr>
              <w:tabs>
                <w:tab w:val="clear" w:pos="720"/>
                <w:tab w:val="num" w:pos="432"/>
              </w:tabs>
              <w:ind w:left="162" w:hanging="162"/>
              <w:rPr>
                <w:rFonts w:ascii="Garamond" w:hAnsi="Garamond"/>
                <w:sz w:val="16"/>
                <w:szCs w:val="16"/>
              </w:rPr>
            </w:pPr>
            <w:r w:rsidRPr="00C31A79">
              <w:rPr>
                <w:rFonts w:ascii="Garamond" w:hAnsi="Garamond"/>
                <w:sz w:val="16"/>
                <w:szCs w:val="16"/>
              </w:rPr>
              <w:t>Poor writing.</w:t>
            </w:r>
          </w:p>
          <w:p w:rsidR="00360F99" w:rsidRPr="00C31A79" w:rsidRDefault="00360F99" w:rsidP="0010315A">
            <w:pPr>
              <w:numPr>
                <w:ilvl w:val="0"/>
                <w:numId w:val="5"/>
              </w:numPr>
              <w:ind w:left="162" w:hanging="162"/>
              <w:rPr>
                <w:rFonts w:ascii="Garamond" w:hAnsi="Garamond"/>
                <w:sz w:val="16"/>
                <w:szCs w:val="16"/>
              </w:rPr>
            </w:pPr>
            <w:r w:rsidRPr="00C31A79">
              <w:rPr>
                <w:rFonts w:ascii="Garamond" w:hAnsi="Garamond"/>
                <w:sz w:val="16"/>
                <w:szCs w:val="16"/>
              </w:rPr>
              <w:t>Very short in length, failed to develop ideas.</w:t>
            </w:r>
          </w:p>
          <w:p w:rsidR="00360F99" w:rsidRPr="00C31A79" w:rsidRDefault="00360F99" w:rsidP="0010315A">
            <w:pPr>
              <w:numPr>
                <w:ilvl w:val="0"/>
                <w:numId w:val="5"/>
              </w:numPr>
              <w:ind w:left="162" w:hanging="162"/>
              <w:rPr>
                <w:rFonts w:ascii="Garamond" w:hAnsi="Garamond"/>
                <w:sz w:val="16"/>
                <w:szCs w:val="16"/>
              </w:rPr>
            </w:pPr>
            <w:r w:rsidRPr="00C31A79">
              <w:rPr>
                <w:rFonts w:ascii="Garamond" w:hAnsi="Garamond"/>
                <w:sz w:val="16"/>
                <w:szCs w:val="16"/>
              </w:rPr>
              <w:t>Also, some in this category misstated positions or made egregious interpretive errors.</w:t>
            </w:r>
          </w:p>
        </w:tc>
      </w:tr>
    </w:tbl>
    <w:p w:rsidR="006126B5" w:rsidRPr="00C31A79" w:rsidRDefault="006126B5">
      <w:pPr>
        <w:rPr>
          <w:rFonts w:ascii="Garamond" w:hAnsi="Garamond"/>
          <w:sz w:val="16"/>
          <w:szCs w:val="16"/>
        </w:rPr>
      </w:pPr>
      <w:bookmarkStart w:id="0" w:name="_GoBack"/>
      <w:bookmarkEnd w:id="0"/>
    </w:p>
    <w:p w:rsidR="0010315A" w:rsidRPr="00C31A79" w:rsidRDefault="0010315A" w:rsidP="0010315A">
      <w:pPr>
        <w:pStyle w:val="Header"/>
        <w:jc w:val="right"/>
        <w:rPr>
          <w:rFonts w:ascii="Garamond" w:hAnsi="Garamond"/>
          <w:b/>
          <w:smallCaps/>
          <w:sz w:val="16"/>
          <w:szCs w:val="16"/>
        </w:rPr>
      </w:pPr>
      <w:r w:rsidRPr="00C31A79">
        <w:rPr>
          <w:rFonts w:ascii="Garamond" w:hAnsi="Garamond"/>
          <w:b/>
          <w:smallCaps/>
          <w:sz w:val="16"/>
          <w:szCs w:val="16"/>
        </w:rPr>
        <w:t>Dimensions of Evaluation</w:t>
      </w:r>
    </w:p>
    <w:tbl>
      <w:tblPr>
        <w:tblStyle w:val="TableGrid"/>
        <w:tblW w:w="10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2072"/>
        <w:gridCol w:w="2070"/>
        <w:gridCol w:w="2383"/>
        <w:gridCol w:w="2460"/>
      </w:tblGrid>
      <w:tr w:rsidR="00360F99" w:rsidRPr="00C31A79" w:rsidTr="0010227A">
        <w:tc>
          <w:tcPr>
            <w:tcW w:w="10933" w:type="dxa"/>
            <w:gridSpan w:val="5"/>
          </w:tcPr>
          <w:p w:rsidR="00360F99" w:rsidRPr="00C31A79" w:rsidRDefault="00360F99" w:rsidP="00360F99">
            <w:pPr>
              <w:pStyle w:val="NoSpacing"/>
              <w:jc w:val="center"/>
              <w:rPr>
                <w:rFonts w:ascii="Times New Roman" w:hAnsi="Times New Roman"/>
                <w:b/>
                <w:sz w:val="16"/>
                <w:szCs w:val="16"/>
              </w:rPr>
            </w:pPr>
            <w:r w:rsidRPr="00C31A79">
              <w:rPr>
                <w:rFonts w:ascii="Times New Roman" w:hAnsi="Times New Roman"/>
                <w:b/>
                <w:sz w:val="16"/>
                <w:szCs w:val="16"/>
              </w:rPr>
              <w:t>Interpretation and Analysis</w:t>
            </w:r>
          </w:p>
          <w:p w:rsidR="00360F99" w:rsidRPr="00C31A79" w:rsidRDefault="0010315A" w:rsidP="00360F99">
            <w:pPr>
              <w:jc w:val="center"/>
              <w:rPr>
                <w:rFonts w:ascii="Garamond" w:hAnsi="Garamond"/>
                <w:sz w:val="16"/>
                <w:szCs w:val="16"/>
              </w:rPr>
            </w:pPr>
            <w:r w:rsidRPr="00C31A79">
              <w:rPr>
                <w:rFonts w:ascii="Garamond" w:hAnsi="Garamond"/>
                <w:sz w:val="16"/>
                <w:szCs w:val="16"/>
              </w:rPr>
              <w:sym w:font="Symbol" w:char="F0AC"/>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AE"/>
            </w:r>
          </w:p>
        </w:tc>
      </w:tr>
      <w:tr w:rsidR="00360F99" w:rsidRPr="00C31A79" w:rsidTr="0010227A">
        <w:tc>
          <w:tcPr>
            <w:tcW w:w="1948" w:type="dxa"/>
          </w:tcPr>
          <w:p w:rsidR="00360F99" w:rsidRPr="00C31A79" w:rsidRDefault="00426397" w:rsidP="00426397">
            <w:pPr>
              <w:rPr>
                <w:rFonts w:ascii="Garamond" w:hAnsi="Garamond"/>
                <w:sz w:val="16"/>
                <w:szCs w:val="16"/>
              </w:rPr>
            </w:pPr>
            <w:r w:rsidRPr="00C31A79">
              <w:rPr>
                <w:rFonts w:ascii="Garamond" w:hAnsi="Garamond"/>
                <w:b/>
                <w:sz w:val="16"/>
                <w:szCs w:val="16"/>
              </w:rPr>
              <w:t>Significantly below expectations</w:t>
            </w:r>
            <w:r w:rsidRPr="00C31A79">
              <w:rPr>
                <w:rFonts w:ascii="Garamond" w:hAnsi="Garamond"/>
                <w:sz w:val="16"/>
                <w:szCs w:val="16"/>
              </w:rPr>
              <w:t>: There is an absence of interpretations and analyses of the philosophical positions and/or a failure to engage the text.</w:t>
            </w:r>
          </w:p>
        </w:tc>
        <w:tc>
          <w:tcPr>
            <w:tcW w:w="2072" w:type="dxa"/>
          </w:tcPr>
          <w:p w:rsidR="00360F99" w:rsidRPr="00C31A79" w:rsidRDefault="00426397" w:rsidP="00426397">
            <w:pPr>
              <w:rPr>
                <w:rFonts w:ascii="Garamond" w:hAnsi="Garamond"/>
                <w:sz w:val="16"/>
                <w:szCs w:val="16"/>
              </w:rPr>
            </w:pPr>
            <w:r w:rsidRPr="00C31A79">
              <w:rPr>
                <w:rFonts w:ascii="Garamond" w:hAnsi="Garamond"/>
                <w:b/>
                <w:sz w:val="16"/>
                <w:szCs w:val="16"/>
              </w:rPr>
              <w:t>Does not satisfy expectations</w:t>
            </w:r>
            <w:r w:rsidRPr="00C31A79">
              <w:rPr>
                <w:rFonts w:ascii="Garamond" w:hAnsi="Garamond"/>
                <w:sz w:val="16"/>
                <w:szCs w:val="16"/>
              </w:rPr>
              <w:t>: Interpretations and analyses of the philosophical positions do not reveal an understanding of   “what is at stake” and/or do not effectively identify the basic aims and assumptions of the text.</w:t>
            </w:r>
          </w:p>
        </w:tc>
        <w:tc>
          <w:tcPr>
            <w:tcW w:w="2070" w:type="dxa"/>
          </w:tcPr>
          <w:p w:rsidR="00360F99" w:rsidRPr="00C31A79" w:rsidRDefault="00426397" w:rsidP="00426397">
            <w:pPr>
              <w:rPr>
                <w:rFonts w:ascii="Garamond" w:hAnsi="Garamond"/>
                <w:sz w:val="16"/>
                <w:szCs w:val="16"/>
              </w:rPr>
            </w:pPr>
            <w:r w:rsidRPr="00C31A79">
              <w:rPr>
                <w:rFonts w:ascii="Garamond" w:hAnsi="Garamond"/>
                <w:b/>
                <w:sz w:val="16"/>
                <w:szCs w:val="16"/>
              </w:rPr>
              <w:t>Satisfies expectations</w:t>
            </w:r>
            <w:r w:rsidRPr="00C31A79">
              <w:rPr>
                <w:rFonts w:ascii="Garamond" w:hAnsi="Garamond"/>
                <w:sz w:val="16"/>
                <w:szCs w:val="16"/>
              </w:rPr>
              <w:t>: Interpretations and analyses of the philosophical positions are correct on all basic points and fit within the standard interpretations and show an awareness of the basic assumptions and aims of the text.</w:t>
            </w:r>
          </w:p>
        </w:tc>
        <w:tc>
          <w:tcPr>
            <w:tcW w:w="2383" w:type="dxa"/>
          </w:tcPr>
          <w:p w:rsidR="00360F99" w:rsidRPr="00C31A79" w:rsidRDefault="00426397" w:rsidP="00426397">
            <w:pPr>
              <w:rPr>
                <w:rFonts w:ascii="Garamond" w:hAnsi="Garamond"/>
                <w:sz w:val="16"/>
                <w:szCs w:val="16"/>
              </w:rPr>
            </w:pPr>
            <w:r w:rsidRPr="00C31A79">
              <w:rPr>
                <w:rFonts w:ascii="Garamond" w:hAnsi="Garamond"/>
                <w:b/>
                <w:sz w:val="16"/>
                <w:szCs w:val="16"/>
              </w:rPr>
              <w:t>Exceeds expectations</w:t>
            </w:r>
            <w:r w:rsidRPr="00C31A79">
              <w:rPr>
                <w:rFonts w:ascii="Garamond" w:hAnsi="Garamond"/>
                <w:sz w:val="16"/>
                <w:szCs w:val="16"/>
              </w:rPr>
              <w:t>: Interpretations and analyses of the philosophical positions are cle</w:t>
            </w:r>
            <w:r w:rsidR="000D75E0">
              <w:rPr>
                <w:rFonts w:ascii="Garamond" w:hAnsi="Garamond"/>
                <w:sz w:val="16"/>
                <w:szCs w:val="16"/>
              </w:rPr>
              <w:t xml:space="preserve">ar, precise, and reveal a rich </w:t>
            </w:r>
            <w:r w:rsidRPr="00C31A79">
              <w:rPr>
                <w:rFonts w:ascii="Garamond" w:hAnsi="Garamond"/>
                <w:sz w:val="16"/>
                <w:szCs w:val="16"/>
              </w:rPr>
              <w:t>understanding of the basic assumptions, strategies, and aims of the text.</w:t>
            </w:r>
          </w:p>
        </w:tc>
        <w:tc>
          <w:tcPr>
            <w:tcW w:w="2460" w:type="dxa"/>
          </w:tcPr>
          <w:p w:rsidR="00360F99" w:rsidRPr="00C31A79" w:rsidRDefault="00426397" w:rsidP="00426397">
            <w:pPr>
              <w:rPr>
                <w:rFonts w:ascii="Garamond" w:hAnsi="Garamond"/>
                <w:sz w:val="16"/>
                <w:szCs w:val="16"/>
              </w:rPr>
            </w:pPr>
            <w:r w:rsidRPr="00C31A79">
              <w:rPr>
                <w:rFonts w:ascii="Garamond" w:hAnsi="Garamond"/>
                <w:b/>
                <w:sz w:val="16"/>
                <w:szCs w:val="16"/>
              </w:rPr>
              <w:t>Exceptional</w:t>
            </w:r>
            <w:r w:rsidRPr="00C31A79">
              <w:rPr>
                <w:rFonts w:ascii="Garamond" w:hAnsi="Garamond"/>
                <w:sz w:val="16"/>
                <w:szCs w:val="16"/>
              </w:rPr>
              <w:t>: Interpretations and analyses of the philosophical positions are exceptionally clear, precise, and reveal a rich and insightful understanding of the assumptions, strategies, and aims of the text.</w:t>
            </w:r>
          </w:p>
        </w:tc>
      </w:tr>
      <w:tr w:rsidR="00360F99" w:rsidRPr="00C31A79" w:rsidTr="0010227A">
        <w:tc>
          <w:tcPr>
            <w:tcW w:w="10933" w:type="dxa"/>
            <w:gridSpan w:val="5"/>
          </w:tcPr>
          <w:p w:rsidR="00360F99" w:rsidRPr="00C31A79" w:rsidRDefault="00360F99" w:rsidP="00426397">
            <w:pPr>
              <w:jc w:val="center"/>
              <w:rPr>
                <w:b/>
                <w:sz w:val="16"/>
                <w:szCs w:val="16"/>
              </w:rPr>
            </w:pPr>
            <w:r w:rsidRPr="00C31A79">
              <w:rPr>
                <w:b/>
                <w:sz w:val="16"/>
                <w:szCs w:val="16"/>
              </w:rPr>
              <w:t>Argumentation</w:t>
            </w:r>
          </w:p>
          <w:p w:rsidR="00426397" w:rsidRPr="00C31A79" w:rsidRDefault="0010315A" w:rsidP="00426397">
            <w:pPr>
              <w:jc w:val="center"/>
              <w:rPr>
                <w:rFonts w:ascii="Garamond" w:hAnsi="Garamond"/>
                <w:sz w:val="16"/>
                <w:szCs w:val="16"/>
              </w:rPr>
            </w:pPr>
            <w:r w:rsidRPr="00C31A79">
              <w:rPr>
                <w:rFonts w:ascii="Garamond" w:hAnsi="Garamond"/>
                <w:sz w:val="16"/>
                <w:szCs w:val="16"/>
              </w:rPr>
              <w:sym w:font="Symbol" w:char="F0AC"/>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AE"/>
            </w:r>
          </w:p>
        </w:tc>
      </w:tr>
      <w:tr w:rsidR="00360F99" w:rsidRPr="00C31A79" w:rsidTr="0010227A">
        <w:tc>
          <w:tcPr>
            <w:tcW w:w="1948" w:type="dxa"/>
          </w:tcPr>
          <w:p w:rsidR="00A030AE" w:rsidRPr="00C31A79" w:rsidRDefault="00A030AE" w:rsidP="00A030AE">
            <w:pPr>
              <w:rPr>
                <w:rFonts w:ascii="Garamond" w:hAnsi="Garamond"/>
                <w:sz w:val="16"/>
                <w:szCs w:val="16"/>
              </w:rPr>
            </w:pPr>
            <w:r w:rsidRPr="00C31A79">
              <w:rPr>
                <w:rFonts w:ascii="Garamond" w:hAnsi="Garamond"/>
                <w:b/>
                <w:sz w:val="16"/>
                <w:szCs w:val="16"/>
              </w:rPr>
              <w:t>Significantly below expectations</w:t>
            </w:r>
            <w:r w:rsidRPr="00C31A79">
              <w:rPr>
                <w:rFonts w:ascii="Garamond" w:hAnsi="Garamond"/>
                <w:sz w:val="16"/>
                <w:szCs w:val="16"/>
              </w:rPr>
              <w:t xml:space="preserve">: There is an absence of argumentation and/or no indication of an awareness of other </w:t>
            </w:r>
          </w:p>
          <w:p w:rsidR="00360F99" w:rsidRPr="00C31A79" w:rsidRDefault="00A030AE" w:rsidP="00A030AE">
            <w:pPr>
              <w:rPr>
                <w:rFonts w:ascii="Garamond" w:hAnsi="Garamond"/>
                <w:sz w:val="16"/>
                <w:szCs w:val="16"/>
              </w:rPr>
            </w:pPr>
            <w:r w:rsidRPr="00C31A79">
              <w:rPr>
                <w:rFonts w:ascii="Garamond" w:hAnsi="Garamond"/>
                <w:sz w:val="16"/>
                <w:szCs w:val="16"/>
              </w:rPr>
              <w:t>arguments for or against the position</w:t>
            </w:r>
          </w:p>
        </w:tc>
        <w:tc>
          <w:tcPr>
            <w:tcW w:w="2072" w:type="dxa"/>
          </w:tcPr>
          <w:p w:rsidR="00360F99" w:rsidRPr="00C31A79" w:rsidRDefault="00A030AE" w:rsidP="00A030AE">
            <w:pPr>
              <w:rPr>
                <w:rFonts w:ascii="Garamond" w:hAnsi="Garamond"/>
                <w:sz w:val="16"/>
                <w:szCs w:val="16"/>
              </w:rPr>
            </w:pPr>
            <w:r w:rsidRPr="00C31A79">
              <w:rPr>
                <w:rFonts w:ascii="Garamond" w:hAnsi="Garamond"/>
                <w:b/>
                <w:sz w:val="16"/>
                <w:szCs w:val="16"/>
              </w:rPr>
              <w:t>Does not satisfy expectations</w:t>
            </w:r>
            <w:r w:rsidRPr="00C31A79">
              <w:rPr>
                <w:rFonts w:ascii="Garamond" w:hAnsi="Garamond"/>
                <w:sz w:val="16"/>
                <w:szCs w:val="16"/>
              </w:rPr>
              <w:t>: Argumentation is poorly organized, lacking clarity and structure, and not well-reasoned and/or does not effectively demonstrate an understanding of other arguments for and against the position.</w:t>
            </w:r>
          </w:p>
        </w:tc>
        <w:tc>
          <w:tcPr>
            <w:tcW w:w="2070" w:type="dxa"/>
          </w:tcPr>
          <w:p w:rsidR="00360F99" w:rsidRPr="00C31A79" w:rsidRDefault="00A030AE" w:rsidP="00A030AE">
            <w:pPr>
              <w:rPr>
                <w:rFonts w:ascii="Garamond" w:hAnsi="Garamond"/>
                <w:sz w:val="16"/>
                <w:szCs w:val="16"/>
              </w:rPr>
            </w:pPr>
            <w:r w:rsidRPr="00C31A79">
              <w:rPr>
                <w:rFonts w:ascii="Garamond" w:hAnsi="Garamond"/>
                <w:b/>
                <w:sz w:val="16"/>
                <w:szCs w:val="16"/>
              </w:rPr>
              <w:t>Satisfies expectations:</w:t>
            </w:r>
            <w:r w:rsidRPr="00C31A79">
              <w:rPr>
                <w:rFonts w:ascii="Garamond" w:hAnsi="Garamond"/>
                <w:sz w:val="16"/>
                <w:szCs w:val="16"/>
              </w:rPr>
              <w:t xml:space="preserve"> Argumentation is organized, clearly presented, philosophically informed, and generally well-reasoned. In addition, it effectively demonstrates an understanding of other arguments for and against the position</w:t>
            </w:r>
          </w:p>
        </w:tc>
        <w:tc>
          <w:tcPr>
            <w:tcW w:w="2383" w:type="dxa"/>
          </w:tcPr>
          <w:p w:rsidR="00360F99" w:rsidRPr="00C31A79" w:rsidRDefault="00A030AE" w:rsidP="00A030AE">
            <w:pPr>
              <w:rPr>
                <w:rFonts w:ascii="Garamond" w:hAnsi="Garamond"/>
                <w:sz w:val="16"/>
                <w:szCs w:val="16"/>
              </w:rPr>
            </w:pPr>
            <w:r w:rsidRPr="00C31A79">
              <w:rPr>
                <w:rFonts w:ascii="Garamond" w:hAnsi="Garamond"/>
                <w:b/>
                <w:sz w:val="16"/>
                <w:szCs w:val="16"/>
              </w:rPr>
              <w:t>Exceeds expectations</w:t>
            </w:r>
            <w:r w:rsidRPr="00C31A79">
              <w:rPr>
                <w:rFonts w:ascii="Garamond" w:hAnsi="Garamond"/>
                <w:sz w:val="16"/>
                <w:szCs w:val="16"/>
              </w:rPr>
              <w:t>: Argumentation is well-organized, tightly constructed, clearly presented, philosophically sophisticated, effective, and well-reasoned. In addition, it shows a rich understanding of other arguments for and against the position</w:t>
            </w:r>
          </w:p>
        </w:tc>
        <w:tc>
          <w:tcPr>
            <w:tcW w:w="2460" w:type="dxa"/>
          </w:tcPr>
          <w:p w:rsidR="00360F99" w:rsidRPr="00C31A79" w:rsidRDefault="00A030AE" w:rsidP="00A030AE">
            <w:pPr>
              <w:rPr>
                <w:rFonts w:ascii="Garamond" w:hAnsi="Garamond"/>
                <w:sz w:val="16"/>
                <w:szCs w:val="16"/>
              </w:rPr>
            </w:pPr>
            <w:r w:rsidRPr="00C31A79">
              <w:rPr>
                <w:rFonts w:ascii="Garamond" w:hAnsi="Garamond"/>
                <w:b/>
                <w:sz w:val="16"/>
                <w:szCs w:val="16"/>
              </w:rPr>
              <w:t>Exceptional</w:t>
            </w:r>
            <w:r w:rsidRPr="00C31A79">
              <w:rPr>
                <w:rFonts w:ascii="Garamond" w:hAnsi="Garamond"/>
                <w:sz w:val="16"/>
                <w:szCs w:val="16"/>
              </w:rPr>
              <w:t>: Argumentation is exceptionally well-organized, tightly constructed, clearly presented, philosophically sophisticated, effective, and well-reasoned. In addition, it shows a rich and insightful understanding of other arguments for and against the position.</w:t>
            </w:r>
          </w:p>
        </w:tc>
      </w:tr>
      <w:tr w:rsidR="00360F99" w:rsidRPr="00C31A79" w:rsidTr="0010227A">
        <w:tc>
          <w:tcPr>
            <w:tcW w:w="10933" w:type="dxa"/>
            <w:gridSpan w:val="5"/>
          </w:tcPr>
          <w:p w:rsidR="00360F99" w:rsidRPr="00C31A79" w:rsidRDefault="00360F99">
            <w:pPr>
              <w:rPr>
                <w:rFonts w:ascii="Garamond" w:hAnsi="Garamond"/>
                <w:sz w:val="16"/>
                <w:szCs w:val="16"/>
              </w:rPr>
            </w:pPr>
          </w:p>
          <w:p w:rsidR="00426397" w:rsidRPr="00C31A79" w:rsidRDefault="00426397" w:rsidP="00426397">
            <w:pPr>
              <w:pStyle w:val="NoSpacing"/>
              <w:jc w:val="center"/>
              <w:rPr>
                <w:rFonts w:ascii="Times New Roman" w:hAnsi="Times New Roman"/>
                <w:b/>
                <w:sz w:val="16"/>
                <w:szCs w:val="16"/>
              </w:rPr>
            </w:pPr>
            <w:r w:rsidRPr="00C31A79">
              <w:rPr>
                <w:rFonts w:ascii="Times New Roman" w:hAnsi="Times New Roman"/>
                <w:b/>
                <w:sz w:val="16"/>
                <w:szCs w:val="16"/>
              </w:rPr>
              <w:t>Philosophical Knowledge and Methodology</w:t>
            </w:r>
          </w:p>
          <w:p w:rsidR="00426397" w:rsidRPr="00C31A79" w:rsidRDefault="0010315A">
            <w:pPr>
              <w:rPr>
                <w:rFonts w:ascii="Garamond" w:hAnsi="Garamond"/>
                <w:sz w:val="16"/>
                <w:szCs w:val="16"/>
              </w:rPr>
            </w:pPr>
            <w:r w:rsidRPr="00C31A79">
              <w:rPr>
                <w:rFonts w:ascii="Garamond" w:hAnsi="Garamond"/>
                <w:sz w:val="16"/>
                <w:szCs w:val="16"/>
              </w:rPr>
              <w:sym w:font="Symbol" w:char="F0AC"/>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AE"/>
            </w:r>
          </w:p>
        </w:tc>
      </w:tr>
      <w:tr w:rsidR="00360F99" w:rsidRPr="00C31A79" w:rsidTr="0010227A">
        <w:tc>
          <w:tcPr>
            <w:tcW w:w="1948" w:type="dxa"/>
          </w:tcPr>
          <w:p w:rsidR="00360F99" w:rsidRPr="00C31A79" w:rsidRDefault="00AB5B67" w:rsidP="00AB5B67">
            <w:pPr>
              <w:rPr>
                <w:rFonts w:ascii="Garamond" w:hAnsi="Garamond"/>
                <w:sz w:val="16"/>
                <w:szCs w:val="16"/>
              </w:rPr>
            </w:pPr>
            <w:r w:rsidRPr="00C31A79">
              <w:rPr>
                <w:rFonts w:ascii="Garamond" w:hAnsi="Garamond"/>
                <w:b/>
                <w:sz w:val="16"/>
                <w:szCs w:val="16"/>
              </w:rPr>
              <w:t>Significantly below expectations</w:t>
            </w:r>
            <w:r w:rsidRPr="00C31A79">
              <w:rPr>
                <w:rFonts w:ascii="Garamond" w:hAnsi="Garamond"/>
                <w:sz w:val="16"/>
                <w:szCs w:val="16"/>
              </w:rPr>
              <w:t>: The project fails to employ fundamental philosophical concepts and methodologies and/or to demonstrate an awareness of theories and traditional approaches to the issue(s).</w:t>
            </w:r>
          </w:p>
        </w:tc>
        <w:tc>
          <w:tcPr>
            <w:tcW w:w="2072" w:type="dxa"/>
          </w:tcPr>
          <w:p w:rsidR="00360F99" w:rsidRPr="00C31A79" w:rsidRDefault="00AB5B67" w:rsidP="00AB5B67">
            <w:pPr>
              <w:rPr>
                <w:rFonts w:ascii="Garamond" w:hAnsi="Garamond"/>
                <w:sz w:val="16"/>
                <w:szCs w:val="16"/>
              </w:rPr>
            </w:pPr>
            <w:r w:rsidRPr="00C31A79">
              <w:rPr>
                <w:rFonts w:ascii="Garamond" w:hAnsi="Garamond"/>
                <w:b/>
                <w:sz w:val="16"/>
                <w:szCs w:val="16"/>
              </w:rPr>
              <w:t>Does not satisfy expectations</w:t>
            </w:r>
            <w:r w:rsidRPr="00C31A79">
              <w:rPr>
                <w:rFonts w:ascii="Garamond" w:hAnsi="Garamond"/>
                <w:sz w:val="16"/>
                <w:szCs w:val="16"/>
              </w:rPr>
              <w:t>: The project is not clearly developed in accordance with fundamental philosophical concepts and methodologies and/or does not effectively demonstrate an understanding of theories and traditional approaches to the issue(s).</w:t>
            </w:r>
          </w:p>
        </w:tc>
        <w:tc>
          <w:tcPr>
            <w:tcW w:w="2070" w:type="dxa"/>
          </w:tcPr>
          <w:p w:rsidR="00AB5B67" w:rsidRPr="00C31A79" w:rsidRDefault="00AB5B67" w:rsidP="00AB5B67">
            <w:pPr>
              <w:rPr>
                <w:rFonts w:ascii="Garamond" w:hAnsi="Garamond"/>
                <w:sz w:val="16"/>
                <w:szCs w:val="16"/>
              </w:rPr>
            </w:pPr>
            <w:r w:rsidRPr="00C31A79">
              <w:rPr>
                <w:rFonts w:ascii="Garamond" w:hAnsi="Garamond"/>
                <w:b/>
                <w:sz w:val="16"/>
                <w:szCs w:val="16"/>
              </w:rPr>
              <w:t>Satisfies expectations</w:t>
            </w:r>
            <w:r w:rsidRPr="00C31A79">
              <w:rPr>
                <w:rFonts w:ascii="Garamond" w:hAnsi="Garamond"/>
                <w:sz w:val="16"/>
                <w:szCs w:val="16"/>
              </w:rPr>
              <w:t xml:space="preserve">: The project is developed in accordance with fundamental philosophical concepts and methodologies. </w:t>
            </w:r>
          </w:p>
          <w:p w:rsidR="00360F99" w:rsidRPr="00C31A79" w:rsidRDefault="00AB5B67" w:rsidP="00AB5B67">
            <w:pPr>
              <w:rPr>
                <w:rFonts w:ascii="Garamond" w:hAnsi="Garamond"/>
                <w:sz w:val="16"/>
                <w:szCs w:val="16"/>
              </w:rPr>
            </w:pPr>
            <w:r w:rsidRPr="00C31A79">
              <w:rPr>
                <w:rFonts w:ascii="Garamond" w:hAnsi="Garamond"/>
                <w:sz w:val="16"/>
                <w:szCs w:val="16"/>
              </w:rPr>
              <w:t>In addition, it effectively demonstrates an understanding of theories and traditional approaches to the issue(s).</w:t>
            </w:r>
          </w:p>
        </w:tc>
        <w:tc>
          <w:tcPr>
            <w:tcW w:w="2383" w:type="dxa"/>
          </w:tcPr>
          <w:p w:rsidR="00AB5B67" w:rsidRPr="00C31A79" w:rsidRDefault="00AB5B67" w:rsidP="00AB5B67">
            <w:pPr>
              <w:rPr>
                <w:rFonts w:ascii="Garamond" w:hAnsi="Garamond"/>
                <w:sz w:val="16"/>
                <w:szCs w:val="16"/>
              </w:rPr>
            </w:pPr>
            <w:r w:rsidRPr="00C31A79">
              <w:rPr>
                <w:rFonts w:ascii="Garamond" w:hAnsi="Garamond"/>
                <w:b/>
                <w:sz w:val="16"/>
                <w:szCs w:val="16"/>
              </w:rPr>
              <w:t>Exceeds expectations</w:t>
            </w:r>
            <w:r w:rsidRPr="00C31A79">
              <w:rPr>
                <w:rFonts w:ascii="Garamond" w:hAnsi="Garamond"/>
                <w:sz w:val="16"/>
                <w:szCs w:val="16"/>
              </w:rPr>
              <w:t xml:space="preserve">: The project demonstrates facility with a wide range of philosophical concepts and methodologies. </w:t>
            </w:r>
          </w:p>
          <w:p w:rsidR="00360F99" w:rsidRPr="00C31A79" w:rsidRDefault="00AB5B67" w:rsidP="00AB5B67">
            <w:pPr>
              <w:rPr>
                <w:rFonts w:ascii="Garamond" w:hAnsi="Garamond"/>
                <w:sz w:val="16"/>
                <w:szCs w:val="16"/>
              </w:rPr>
            </w:pPr>
            <w:r w:rsidRPr="00C31A79">
              <w:rPr>
                <w:rFonts w:ascii="Garamond" w:hAnsi="Garamond"/>
                <w:sz w:val="16"/>
                <w:szCs w:val="16"/>
              </w:rPr>
              <w:t>In addition, the project exhibits a deep understanding of the relevant theories and traditional approaches to the issue(s).</w:t>
            </w:r>
          </w:p>
        </w:tc>
        <w:tc>
          <w:tcPr>
            <w:tcW w:w="2460" w:type="dxa"/>
          </w:tcPr>
          <w:p w:rsidR="00AB5B67" w:rsidRPr="00C31A79" w:rsidRDefault="00AB5B67" w:rsidP="00AB5B67">
            <w:pPr>
              <w:rPr>
                <w:rFonts w:ascii="Garamond" w:hAnsi="Garamond"/>
                <w:sz w:val="16"/>
                <w:szCs w:val="16"/>
              </w:rPr>
            </w:pPr>
            <w:r w:rsidRPr="00C31A79">
              <w:rPr>
                <w:rFonts w:ascii="Garamond" w:hAnsi="Garamond"/>
                <w:b/>
                <w:sz w:val="16"/>
                <w:szCs w:val="16"/>
              </w:rPr>
              <w:t>Exceptional</w:t>
            </w:r>
            <w:r w:rsidRPr="00C31A79">
              <w:rPr>
                <w:rFonts w:ascii="Garamond" w:hAnsi="Garamond"/>
                <w:sz w:val="16"/>
                <w:szCs w:val="16"/>
              </w:rPr>
              <w:t xml:space="preserve">: The project demonstrates facility with and mastery of a wide range of philosophical concepts and methodologies. </w:t>
            </w:r>
          </w:p>
          <w:p w:rsidR="00360F99" w:rsidRPr="00C31A79" w:rsidRDefault="00AB5B67" w:rsidP="00AB5B67">
            <w:pPr>
              <w:rPr>
                <w:rFonts w:ascii="Garamond" w:hAnsi="Garamond"/>
                <w:sz w:val="16"/>
                <w:szCs w:val="16"/>
              </w:rPr>
            </w:pPr>
            <w:r w:rsidRPr="00C31A79">
              <w:rPr>
                <w:rFonts w:ascii="Garamond" w:hAnsi="Garamond"/>
                <w:sz w:val="16"/>
                <w:szCs w:val="16"/>
              </w:rPr>
              <w:t>In addition, the project exhibits a deep and insightful understanding of the relevant literature, theories and traditional approaches to the issue(s).</w:t>
            </w:r>
          </w:p>
        </w:tc>
      </w:tr>
      <w:tr w:rsidR="00360F99" w:rsidRPr="00C31A79" w:rsidTr="0010227A">
        <w:tc>
          <w:tcPr>
            <w:tcW w:w="10933" w:type="dxa"/>
            <w:gridSpan w:val="5"/>
          </w:tcPr>
          <w:p w:rsidR="00360F99" w:rsidRPr="00C31A79" w:rsidRDefault="00426397" w:rsidP="00426397">
            <w:pPr>
              <w:jc w:val="center"/>
              <w:rPr>
                <w:rFonts w:ascii="Garamond" w:hAnsi="Garamond"/>
                <w:sz w:val="16"/>
                <w:szCs w:val="16"/>
              </w:rPr>
            </w:pPr>
            <w:r w:rsidRPr="00C31A79">
              <w:rPr>
                <w:b/>
                <w:sz w:val="16"/>
                <w:szCs w:val="16"/>
              </w:rPr>
              <w:t>Communication</w:t>
            </w:r>
          </w:p>
          <w:p w:rsidR="00426397" w:rsidRPr="00C31A79" w:rsidRDefault="0010315A">
            <w:pPr>
              <w:rPr>
                <w:rFonts w:ascii="Garamond" w:hAnsi="Garamond"/>
                <w:sz w:val="16"/>
                <w:szCs w:val="16"/>
              </w:rPr>
            </w:pPr>
            <w:r w:rsidRPr="00C31A79">
              <w:rPr>
                <w:rFonts w:ascii="Garamond" w:hAnsi="Garamond"/>
                <w:sz w:val="16"/>
                <w:szCs w:val="16"/>
              </w:rPr>
              <w:sym w:font="Symbol" w:char="F0AC"/>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BE"/>
            </w:r>
            <w:r w:rsidRPr="00C31A79">
              <w:rPr>
                <w:rFonts w:ascii="Garamond" w:hAnsi="Garamond"/>
                <w:sz w:val="16"/>
                <w:szCs w:val="16"/>
              </w:rPr>
              <w:sym w:font="Symbol" w:char="F0AE"/>
            </w:r>
          </w:p>
        </w:tc>
      </w:tr>
      <w:tr w:rsidR="00360F99" w:rsidRPr="00C31A79" w:rsidTr="0010227A">
        <w:tc>
          <w:tcPr>
            <w:tcW w:w="1948" w:type="dxa"/>
          </w:tcPr>
          <w:p w:rsidR="00360F99" w:rsidRPr="00C31A79" w:rsidRDefault="00AB5B67" w:rsidP="00AB5B67">
            <w:pPr>
              <w:rPr>
                <w:rFonts w:ascii="Garamond" w:hAnsi="Garamond"/>
                <w:sz w:val="16"/>
                <w:szCs w:val="16"/>
              </w:rPr>
            </w:pPr>
            <w:r w:rsidRPr="00C31A79">
              <w:rPr>
                <w:rFonts w:ascii="Garamond" w:hAnsi="Garamond"/>
                <w:b/>
                <w:sz w:val="16"/>
                <w:szCs w:val="16"/>
              </w:rPr>
              <w:t>Significantly below expectations</w:t>
            </w:r>
            <w:r w:rsidRPr="00C31A79">
              <w:rPr>
                <w:rFonts w:ascii="Garamond" w:hAnsi="Garamond"/>
                <w:sz w:val="16"/>
                <w:szCs w:val="16"/>
              </w:rPr>
              <w:t>: There is an absence of clarity, precision, and/or organization.</w:t>
            </w:r>
          </w:p>
        </w:tc>
        <w:tc>
          <w:tcPr>
            <w:tcW w:w="2072" w:type="dxa"/>
          </w:tcPr>
          <w:p w:rsidR="00360F99" w:rsidRPr="00C31A79" w:rsidRDefault="00AB5B67" w:rsidP="00AB5B67">
            <w:pPr>
              <w:rPr>
                <w:rFonts w:ascii="Garamond" w:hAnsi="Garamond"/>
                <w:sz w:val="16"/>
                <w:szCs w:val="16"/>
              </w:rPr>
            </w:pPr>
            <w:r w:rsidRPr="00C31A79">
              <w:rPr>
                <w:rFonts w:ascii="Garamond" w:hAnsi="Garamond"/>
                <w:b/>
                <w:sz w:val="16"/>
                <w:szCs w:val="16"/>
              </w:rPr>
              <w:t>Does not satisfy expectations</w:t>
            </w:r>
            <w:r w:rsidRPr="00C31A79">
              <w:rPr>
                <w:rFonts w:ascii="Garamond" w:hAnsi="Garamond"/>
                <w:sz w:val="16"/>
                <w:szCs w:val="16"/>
              </w:rPr>
              <w:t>: Ideas and issues are presented in a manner that is frequently vague or ambiguous. Organization and structure is inconsistent and the strategy employed is difficult to recognize and assess.</w:t>
            </w:r>
          </w:p>
        </w:tc>
        <w:tc>
          <w:tcPr>
            <w:tcW w:w="2070" w:type="dxa"/>
          </w:tcPr>
          <w:p w:rsidR="00AB5B67" w:rsidRPr="00C31A79" w:rsidRDefault="00AB5B67" w:rsidP="00AB5B67">
            <w:pPr>
              <w:rPr>
                <w:rFonts w:ascii="Garamond" w:hAnsi="Garamond"/>
                <w:sz w:val="16"/>
                <w:szCs w:val="16"/>
              </w:rPr>
            </w:pPr>
            <w:r w:rsidRPr="00C31A79">
              <w:rPr>
                <w:rFonts w:ascii="Garamond" w:hAnsi="Garamond"/>
                <w:b/>
                <w:sz w:val="16"/>
                <w:szCs w:val="16"/>
              </w:rPr>
              <w:t>Satisfies expectations</w:t>
            </w:r>
            <w:r w:rsidRPr="00C31A79">
              <w:rPr>
                <w:rFonts w:ascii="Garamond" w:hAnsi="Garamond"/>
                <w:sz w:val="16"/>
                <w:szCs w:val="16"/>
              </w:rPr>
              <w:t xml:space="preserve">: Ideas and issues are presented with a reasonable degree of clarity and precision. Appropriate tone and word choice are generally employed. The project is developed </w:t>
            </w:r>
          </w:p>
          <w:p w:rsidR="00360F99" w:rsidRPr="00C31A79" w:rsidRDefault="00AB5B67" w:rsidP="00AB5B67">
            <w:pPr>
              <w:rPr>
                <w:rFonts w:ascii="Garamond" w:hAnsi="Garamond"/>
                <w:sz w:val="16"/>
                <w:szCs w:val="16"/>
              </w:rPr>
            </w:pPr>
            <w:r w:rsidRPr="00C31A79">
              <w:rPr>
                <w:rFonts w:ascii="Garamond" w:hAnsi="Garamond"/>
                <w:sz w:val="16"/>
                <w:szCs w:val="16"/>
              </w:rPr>
              <w:t>with a discernible structure and strategy</w:t>
            </w:r>
          </w:p>
        </w:tc>
        <w:tc>
          <w:tcPr>
            <w:tcW w:w="2383" w:type="dxa"/>
          </w:tcPr>
          <w:p w:rsidR="00360F99" w:rsidRPr="00C31A79" w:rsidRDefault="00AB5B67" w:rsidP="00AB5B67">
            <w:pPr>
              <w:rPr>
                <w:rFonts w:ascii="Garamond" w:hAnsi="Garamond"/>
                <w:sz w:val="16"/>
                <w:szCs w:val="16"/>
              </w:rPr>
            </w:pPr>
            <w:r w:rsidRPr="00C31A79">
              <w:rPr>
                <w:rFonts w:ascii="Garamond" w:hAnsi="Garamond"/>
                <w:b/>
                <w:sz w:val="16"/>
                <w:szCs w:val="16"/>
              </w:rPr>
              <w:t>Exceeds expectations</w:t>
            </w:r>
            <w:r w:rsidRPr="00C31A79">
              <w:rPr>
                <w:rFonts w:ascii="Garamond" w:hAnsi="Garamond"/>
                <w:sz w:val="16"/>
                <w:szCs w:val="16"/>
              </w:rPr>
              <w:t>: Ideas and issues are presented with clarity and precision and in a style that is engaging and thoughtful. Tone and word choice is effective and demonstrates an awareness of the audience by attempting to eliminate potential misunderstandings and confusions. The project is developed according to a clear and effective structure and strategy.</w:t>
            </w:r>
          </w:p>
        </w:tc>
        <w:tc>
          <w:tcPr>
            <w:tcW w:w="2460" w:type="dxa"/>
          </w:tcPr>
          <w:p w:rsidR="00360F99" w:rsidRPr="00C31A79" w:rsidRDefault="00AB5B67" w:rsidP="00AB5B67">
            <w:pPr>
              <w:rPr>
                <w:rFonts w:ascii="Garamond" w:hAnsi="Garamond"/>
                <w:sz w:val="16"/>
                <w:szCs w:val="16"/>
              </w:rPr>
            </w:pPr>
            <w:r w:rsidRPr="00C31A79">
              <w:rPr>
                <w:rFonts w:ascii="Garamond" w:hAnsi="Garamond"/>
                <w:b/>
                <w:sz w:val="16"/>
                <w:szCs w:val="16"/>
              </w:rPr>
              <w:t>Exceptional</w:t>
            </w:r>
            <w:r w:rsidRPr="00C31A79">
              <w:rPr>
                <w:rFonts w:ascii="Garamond" w:hAnsi="Garamond"/>
                <w:sz w:val="16"/>
                <w:szCs w:val="16"/>
              </w:rPr>
              <w:t>: Ideas and issues are presented with clarity and in a style that is engaging, thoughtful, and insightful. Tone and word choice is not only effective, but also elegant and demonstrates an awareness of the audience in a manner which not only eliminate</w:t>
            </w:r>
            <w:r w:rsidR="0010315A" w:rsidRPr="00C31A79">
              <w:rPr>
                <w:rFonts w:ascii="Garamond" w:hAnsi="Garamond"/>
                <w:sz w:val="16"/>
                <w:szCs w:val="16"/>
              </w:rPr>
              <w:t>s</w:t>
            </w:r>
            <w:r w:rsidRPr="00C31A79">
              <w:rPr>
                <w:rFonts w:ascii="Garamond" w:hAnsi="Garamond"/>
                <w:sz w:val="16"/>
                <w:szCs w:val="16"/>
              </w:rPr>
              <w:t xml:space="preserve"> potential misunderstandings but also enriches understanding. The project is developed according to a clear and effective structure and strategy that is easily recognizable and enhances the audience’s understanding.</w:t>
            </w:r>
          </w:p>
        </w:tc>
      </w:tr>
    </w:tbl>
    <w:p w:rsidR="00360F99" w:rsidRPr="00C31A79" w:rsidRDefault="00360F99" w:rsidP="00C31A79">
      <w:pPr>
        <w:rPr>
          <w:rFonts w:ascii="Garamond" w:hAnsi="Garamond"/>
          <w:sz w:val="16"/>
          <w:szCs w:val="16"/>
        </w:rPr>
      </w:pPr>
    </w:p>
    <w:sectPr w:rsidR="00360F99" w:rsidRPr="00C31A79" w:rsidSect="0010315A">
      <w:pgSz w:w="12240" w:h="15840"/>
      <w:pgMar w:top="360" w:right="720" w:bottom="450" w:left="72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D0B" w:rsidRDefault="00812D0B" w:rsidP="003F5150">
      <w:r>
        <w:separator/>
      </w:r>
    </w:p>
  </w:endnote>
  <w:endnote w:type="continuationSeparator" w:id="0">
    <w:p w:rsidR="00812D0B" w:rsidRDefault="00812D0B" w:rsidP="003F5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D0B" w:rsidRDefault="00812D0B" w:rsidP="003F5150">
      <w:r>
        <w:separator/>
      </w:r>
    </w:p>
  </w:footnote>
  <w:footnote w:type="continuationSeparator" w:id="0">
    <w:p w:rsidR="00812D0B" w:rsidRDefault="00812D0B" w:rsidP="003F51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5496"/>
    <w:multiLevelType w:val="hybridMultilevel"/>
    <w:tmpl w:val="9432F05C"/>
    <w:lvl w:ilvl="0" w:tplc="A76A36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6821AE"/>
    <w:multiLevelType w:val="hybridMultilevel"/>
    <w:tmpl w:val="A2226FA0"/>
    <w:lvl w:ilvl="0" w:tplc="A76A36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065D9C"/>
    <w:multiLevelType w:val="hybridMultilevel"/>
    <w:tmpl w:val="47BAFB84"/>
    <w:lvl w:ilvl="0" w:tplc="A76A36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054526"/>
    <w:multiLevelType w:val="hybridMultilevel"/>
    <w:tmpl w:val="C9B81F16"/>
    <w:lvl w:ilvl="0" w:tplc="A76A369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0770A51"/>
    <w:multiLevelType w:val="hybridMultilevel"/>
    <w:tmpl w:val="F2680692"/>
    <w:lvl w:ilvl="0" w:tplc="A76A36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4CC3ED8"/>
    <w:multiLevelType w:val="hybridMultilevel"/>
    <w:tmpl w:val="8B3884A4"/>
    <w:lvl w:ilvl="0" w:tplc="A76A36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B5"/>
    <w:rsid w:val="000D75E0"/>
    <w:rsid w:val="0010227A"/>
    <w:rsid w:val="0010315A"/>
    <w:rsid w:val="00230DE1"/>
    <w:rsid w:val="002D1328"/>
    <w:rsid w:val="00351BBD"/>
    <w:rsid w:val="00360F99"/>
    <w:rsid w:val="003B4E02"/>
    <w:rsid w:val="003F5150"/>
    <w:rsid w:val="0040662D"/>
    <w:rsid w:val="00426397"/>
    <w:rsid w:val="004D3456"/>
    <w:rsid w:val="0052611A"/>
    <w:rsid w:val="006126B5"/>
    <w:rsid w:val="00805539"/>
    <w:rsid w:val="00806CC3"/>
    <w:rsid w:val="00812D0B"/>
    <w:rsid w:val="0089065A"/>
    <w:rsid w:val="00905A6A"/>
    <w:rsid w:val="009A6E38"/>
    <w:rsid w:val="00A030AE"/>
    <w:rsid w:val="00A23A1E"/>
    <w:rsid w:val="00A9215F"/>
    <w:rsid w:val="00AB5B67"/>
    <w:rsid w:val="00AC2DE0"/>
    <w:rsid w:val="00B075A9"/>
    <w:rsid w:val="00C31A79"/>
    <w:rsid w:val="00CD0992"/>
    <w:rsid w:val="00D64F03"/>
    <w:rsid w:val="00E9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126B5"/>
    <w:rPr>
      <w:rFonts w:ascii="Calibri" w:hAnsi="Calibri"/>
      <w:sz w:val="22"/>
      <w:szCs w:val="22"/>
    </w:rPr>
  </w:style>
  <w:style w:type="paragraph" w:styleId="Header">
    <w:name w:val="header"/>
    <w:basedOn w:val="Normal"/>
    <w:link w:val="HeaderChar"/>
    <w:rsid w:val="003F5150"/>
    <w:pPr>
      <w:tabs>
        <w:tab w:val="center" w:pos="4680"/>
        <w:tab w:val="right" w:pos="9360"/>
      </w:tabs>
    </w:pPr>
  </w:style>
  <w:style w:type="character" w:customStyle="1" w:styleId="HeaderChar">
    <w:name w:val="Header Char"/>
    <w:basedOn w:val="DefaultParagraphFont"/>
    <w:link w:val="Header"/>
    <w:rsid w:val="003F5150"/>
    <w:rPr>
      <w:sz w:val="24"/>
      <w:szCs w:val="24"/>
    </w:rPr>
  </w:style>
  <w:style w:type="paragraph" w:styleId="Footer">
    <w:name w:val="footer"/>
    <w:basedOn w:val="Normal"/>
    <w:link w:val="FooterChar"/>
    <w:rsid w:val="003F5150"/>
    <w:pPr>
      <w:tabs>
        <w:tab w:val="center" w:pos="4680"/>
        <w:tab w:val="right" w:pos="9360"/>
      </w:tabs>
    </w:pPr>
  </w:style>
  <w:style w:type="character" w:customStyle="1" w:styleId="FooterChar">
    <w:name w:val="Footer Char"/>
    <w:basedOn w:val="DefaultParagraphFont"/>
    <w:link w:val="Footer"/>
    <w:rsid w:val="003F5150"/>
    <w:rPr>
      <w:sz w:val="24"/>
      <w:szCs w:val="24"/>
    </w:rPr>
  </w:style>
  <w:style w:type="paragraph" w:styleId="BalloonText">
    <w:name w:val="Balloon Text"/>
    <w:basedOn w:val="Normal"/>
    <w:link w:val="BalloonTextChar"/>
    <w:rsid w:val="003F5150"/>
    <w:rPr>
      <w:rFonts w:ascii="Tahoma" w:hAnsi="Tahoma" w:cs="Tahoma"/>
      <w:sz w:val="16"/>
      <w:szCs w:val="16"/>
    </w:rPr>
  </w:style>
  <w:style w:type="character" w:customStyle="1" w:styleId="BalloonTextChar">
    <w:name w:val="Balloon Text Char"/>
    <w:basedOn w:val="DefaultParagraphFont"/>
    <w:link w:val="BalloonText"/>
    <w:rsid w:val="003F5150"/>
    <w:rPr>
      <w:rFonts w:ascii="Tahoma" w:hAnsi="Tahoma" w:cs="Tahoma"/>
      <w:sz w:val="16"/>
      <w:szCs w:val="16"/>
    </w:rPr>
  </w:style>
  <w:style w:type="table" w:styleId="TableClassic1">
    <w:name w:val="Table Classic 1"/>
    <w:basedOn w:val="TableNormal"/>
    <w:rsid w:val="00360F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5">
    <w:name w:val="Table List 5"/>
    <w:basedOn w:val="TableNormal"/>
    <w:rsid w:val="00360F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rsid w:val="00360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126B5"/>
    <w:rPr>
      <w:rFonts w:ascii="Calibri" w:hAnsi="Calibri"/>
      <w:sz w:val="22"/>
      <w:szCs w:val="22"/>
    </w:rPr>
  </w:style>
  <w:style w:type="paragraph" w:styleId="Header">
    <w:name w:val="header"/>
    <w:basedOn w:val="Normal"/>
    <w:link w:val="HeaderChar"/>
    <w:rsid w:val="003F5150"/>
    <w:pPr>
      <w:tabs>
        <w:tab w:val="center" w:pos="4680"/>
        <w:tab w:val="right" w:pos="9360"/>
      </w:tabs>
    </w:pPr>
  </w:style>
  <w:style w:type="character" w:customStyle="1" w:styleId="HeaderChar">
    <w:name w:val="Header Char"/>
    <w:basedOn w:val="DefaultParagraphFont"/>
    <w:link w:val="Header"/>
    <w:rsid w:val="003F5150"/>
    <w:rPr>
      <w:sz w:val="24"/>
      <w:szCs w:val="24"/>
    </w:rPr>
  </w:style>
  <w:style w:type="paragraph" w:styleId="Footer">
    <w:name w:val="footer"/>
    <w:basedOn w:val="Normal"/>
    <w:link w:val="FooterChar"/>
    <w:rsid w:val="003F5150"/>
    <w:pPr>
      <w:tabs>
        <w:tab w:val="center" w:pos="4680"/>
        <w:tab w:val="right" w:pos="9360"/>
      </w:tabs>
    </w:pPr>
  </w:style>
  <w:style w:type="character" w:customStyle="1" w:styleId="FooterChar">
    <w:name w:val="Footer Char"/>
    <w:basedOn w:val="DefaultParagraphFont"/>
    <w:link w:val="Footer"/>
    <w:rsid w:val="003F5150"/>
    <w:rPr>
      <w:sz w:val="24"/>
      <w:szCs w:val="24"/>
    </w:rPr>
  </w:style>
  <w:style w:type="paragraph" w:styleId="BalloonText">
    <w:name w:val="Balloon Text"/>
    <w:basedOn w:val="Normal"/>
    <w:link w:val="BalloonTextChar"/>
    <w:rsid w:val="003F5150"/>
    <w:rPr>
      <w:rFonts w:ascii="Tahoma" w:hAnsi="Tahoma" w:cs="Tahoma"/>
      <w:sz w:val="16"/>
      <w:szCs w:val="16"/>
    </w:rPr>
  </w:style>
  <w:style w:type="character" w:customStyle="1" w:styleId="BalloonTextChar">
    <w:name w:val="Balloon Text Char"/>
    <w:basedOn w:val="DefaultParagraphFont"/>
    <w:link w:val="BalloonText"/>
    <w:rsid w:val="003F5150"/>
    <w:rPr>
      <w:rFonts w:ascii="Tahoma" w:hAnsi="Tahoma" w:cs="Tahoma"/>
      <w:sz w:val="16"/>
      <w:szCs w:val="16"/>
    </w:rPr>
  </w:style>
  <w:style w:type="table" w:styleId="TableClassic1">
    <w:name w:val="Table Classic 1"/>
    <w:basedOn w:val="TableNormal"/>
    <w:rsid w:val="00360F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5">
    <w:name w:val="Table List 5"/>
    <w:basedOn w:val="TableNormal"/>
    <w:rsid w:val="00360F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rsid w:val="00360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955A5-29E0-4463-BC18-F751FC89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Grade</vt:lpstr>
    </vt:vector>
  </TitlesOfParts>
  <Company>University of Washington</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c:title>
  <dc:creator>Department of Philosophy</dc:creator>
  <cp:lastModifiedBy>Windows User</cp:lastModifiedBy>
  <cp:revision>9</cp:revision>
  <cp:lastPrinted>2011-04-19T18:09:00Z</cp:lastPrinted>
  <dcterms:created xsi:type="dcterms:W3CDTF">2013-09-01T02:08:00Z</dcterms:created>
  <dcterms:modified xsi:type="dcterms:W3CDTF">2013-09-01T22:01:00Z</dcterms:modified>
</cp:coreProperties>
</file>