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-234" w:tblpY="-59"/>
        <w:tblW w:w="1159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294"/>
        <w:gridCol w:w="4536"/>
        <w:gridCol w:w="1854"/>
      </w:tblGrid>
      <w:tr w:rsidR="000853E7" w:rsidRPr="007A4957" w:rsidTr="00176DEE">
        <w:tc>
          <w:tcPr>
            <w:tcW w:w="1908" w:type="dxa"/>
          </w:tcPr>
          <w:p w:rsidR="000853E7" w:rsidRPr="007B4F8A" w:rsidRDefault="000853E7" w:rsidP="00176DEE">
            <w:pPr>
              <w:jc w:val="center"/>
              <w:rPr>
                <w:b/>
                <w:smallCaps/>
              </w:rPr>
            </w:pPr>
            <w:r w:rsidRPr="007B4F8A">
              <w:rPr>
                <w:b/>
                <w:smallCaps/>
              </w:rPr>
              <w:t>Week</w:t>
            </w:r>
          </w:p>
        </w:tc>
        <w:tc>
          <w:tcPr>
            <w:tcW w:w="3294" w:type="dxa"/>
          </w:tcPr>
          <w:p w:rsidR="000853E7" w:rsidRPr="007A4957" w:rsidRDefault="000853E7" w:rsidP="00176DEE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Required </w:t>
            </w:r>
            <w:smartTag w:uri="urn:schemas-microsoft-com:office:smarttags" w:element="place">
              <w:smartTag w:uri="urn:schemas-microsoft-com:office:smarttags" w:element="City">
                <w:r w:rsidRPr="007A4957">
                  <w:rPr>
                    <w:b/>
                    <w:smallCaps/>
                  </w:rPr>
                  <w:t>Reading</w:t>
                </w:r>
              </w:smartTag>
            </w:smartTag>
          </w:p>
        </w:tc>
        <w:tc>
          <w:tcPr>
            <w:tcW w:w="4536" w:type="dxa"/>
          </w:tcPr>
          <w:p w:rsidR="000853E7" w:rsidRDefault="000853E7" w:rsidP="00176DEE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Recommended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smallCaps/>
                  </w:rPr>
                  <w:t>Reading</w:t>
                </w:r>
              </w:smartTag>
            </w:smartTag>
          </w:p>
        </w:tc>
        <w:tc>
          <w:tcPr>
            <w:tcW w:w="1854" w:type="dxa"/>
          </w:tcPr>
          <w:p w:rsidR="000853E7" w:rsidRDefault="000853E7" w:rsidP="00176DEE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Assignment</w:t>
            </w:r>
          </w:p>
        </w:tc>
      </w:tr>
      <w:tr w:rsidR="000853E7" w:rsidRPr="007A4957" w:rsidTr="00176DEE">
        <w:tc>
          <w:tcPr>
            <w:tcW w:w="1908" w:type="dxa"/>
          </w:tcPr>
          <w:p w:rsidR="000853E7" w:rsidRPr="00D0213C" w:rsidRDefault="000853E7" w:rsidP="00176DEE">
            <w:pPr>
              <w:numPr>
                <w:ilvl w:val="0"/>
                <w:numId w:val="4"/>
              </w:numPr>
              <w:ind w:left="180" w:hanging="180"/>
              <w:rPr>
                <w:b/>
                <w:i/>
                <w:sz w:val="18"/>
                <w:szCs w:val="18"/>
              </w:rPr>
            </w:pPr>
            <w:r w:rsidRPr="00FF166E">
              <w:rPr>
                <w:b/>
                <w:i/>
                <w:sz w:val="18"/>
                <w:szCs w:val="18"/>
              </w:rPr>
              <w:t xml:space="preserve">Course Mechanics, Theory Primer, and </w:t>
            </w:r>
            <w:r w:rsidR="002A054F" w:rsidRPr="00FF166E">
              <w:rPr>
                <w:b/>
                <w:i/>
                <w:sz w:val="18"/>
                <w:szCs w:val="18"/>
              </w:rPr>
              <w:t>Philosophical Argumentation</w:t>
            </w:r>
          </w:p>
          <w:p w:rsidR="000853E7" w:rsidRPr="00B913F0" w:rsidRDefault="0031578A" w:rsidP="00176DEE">
            <w:pPr>
              <w:rPr>
                <w:i/>
                <w:sz w:val="18"/>
                <w:szCs w:val="18"/>
              </w:rPr>
            </w:pPr>
            <w:r w:rsidRPr="00B913F0">
              <w:rPr>
                <w:i/>
                <w:sz w:val="18"/>
                <w:szCs w:val="18"/>
              </w:rPr>
              <w:t>6/23-6/27</w:t>
            </w:r>
          </w:p>
        </w:tc>
        <w:tc>
          <w:tcPr>
            <w:tcW w:w="3294" w:type="dxa"/>
          </w:tcPr>
          <w:p w:rsidR="000853E7" w:rsidRPr="00046E6A" w:rsidRDefault="000853E7" w:rsidP="00176DEE">
            <w:pPr>
              <w:numPr>
                <w:ilvl w:val="0"/>
                <w:numId w:val="6"/>
              </w:numPr>
              <w:tabs>
                <w:tab w:val="clear" w:pos="720"/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 xml:space="preserve">Benjamin Hole, Phil 102 Syllabus </w:t>
            </w:r>
          </w:p>
          <w:p w:rsidR="000853E7" w:rsidRDefault="000853E7" w:rsidP="00176DEE">
            <w:pPr>
              <w:numPr>
                <w:ilvl w:val="0"/>
                <w:numId w:val="6"/>
              </w:numPr>
              <w:tabs>
                <w:tab w:val="clear" w:pos="720"/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Lewis Vaughn (</w:t>
            </w:r>
            <w:r w:rsidR="00A350B2">
              <w:rPr>
                <w:sz w:val="18"/>
                <w:szCs w:val="18"/>
              </w:rPr>
              <w:t>posted on website</w:t>
            </w:r>
            <w:r w:rsidRPr="00046E6A">
              <w:rPr>
                <w:sz w:val="18"/>
                <w:szCs w:val="18"/>
              </w:rPr>
              <w:t>), “How to Read an Argument”</w:t>
            </w:r>
          </w:p>
          <w:p w:rsidR="0061069F" w:rsidRPr="00D0213C" w:rsidRDefault="000853E7" w:rsidP="00D0213C">
            <w:pPr>
              <w:numPr>
                <w:ilvl w:val="0"/>
                <w:numId w:val="6"/>
              </w:numPr>
              <w:tabs>
                <w:tab w:val="clear" w:pos="720"/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Mark Timmons, “Moral Theory Primer”</w:t>
            </w:r>
            <w:r w:rsidR="00A350B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</w:tcPr>
          <w:p w:rsidR="000853E7" w:rsidRPr="00046E6A" w:rsidRDefault="000853E7" w:rsidP="00176DEE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Jim Pryor (</w:t>
            </w:r>
            <w:hyperlink r:id="rId8" w:history="1">
              <w:r w:rsidRPr="00046E6A">
                <w:rPr>
                  <w:rStyle w:val="Hyperlink"/>
                  <w:sz w:val="18"/>
                  <w:szCs w:val="18"/>
                </w:rPr>
                <w:t>electronic</w:t>
              </w:r>
            </w:hyperlink>
            <w:r w:rsidRPr="00046E6A">
              <w:rPr>
                <w:sz w:val="18"/>
                <w:szCs w:val="18"/>
              </w:rPr>
              <w:t>), “Gu</w:t>
            </w:r>
            <w:r>
              <w:rPr>
                <w:sz w:val="18"/>
                <w:szCs w:val="18"/>
              </w:rPr>
              <w:t>idelines on Reading Philosophy”</w:t>
            </w:r>
          </w:p>
          <w:p w:rsidR="000853E7" w:rsidRPr="00046E6A" w:rsidRDefault="000853E7" w:rsidP="00176DEE">
            <w:pPr>
              <w:numPr>
                <w:ilvl w:val="0"/>
                <w:numId w:val="6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Concepción (</w:t>
            </w:r>
            <w:r w:rsidR="00A350B2">
              <w:rPr>
                <w:sz w:val="18"/>
                <w:szCs w:val="18"/>
              </w:rPr>
              <w:t>posted on website</w:t>
            </w:r>
            <w:r w:rsidRPr="00046E6A">
              <w:rPr>
                <w:sz w:val="18"/>
                <w:szCs w:val="18"/>
              </w:rPr>
              <w:t>), handout from “Reading Philosophy with Backgrou</w:t>
            </w:r>
            <w:r>
              <w:rPr>
                <w:sz w:val="18"/>
                <w:szCs w:val="18"/>
              </w:rPr>
              <w:t xml:space="preserve">nd Knowledge </w:t>
            </w:r>
            <w:r w:rsidR="00713C4E">
              <w:rPr>
                <w:sz w:val="18"/>
                <w:szCs w:val="18"/>
              </w:rPr>
              <w:t xml:space="preserve">and Metacognition,” </w:t>
            </w:r>
            <w:r w:rsidR="00713C4E">
              <w:rPr>
                <w:i/>
                <w:sz w:val="18"/>
                <w:szCs w:val="18"/>
              </w:rPr>
              <w:t xml:space="preserve">Teaching Philosophy </w:t>
            </w:r>
            <w:r w:rsidR="00713C4E">
              <w:rPr>
                <w:sz w:val="18"/>
                <w:szCs w:val="18"/>
              </w:rPr>
              <w:t>2004</w:t>
            </w:r>
          </w:p>
        </w:tc>
        <w:tc>
          <w:tcPr>
            <w:tcW w:w="1854" w:type="dxa"/>
          </w:tcPr>
          <w:p w:rsidR="007726B7" w:rsidRDefault="007726B7" w:rsidP="00176DEE">
            <w:pPr>
              <w:ind w:left="17"/>
              <w:rPr>
                <w:b/>
                <w:i/>
                <w:sz w:val="18"/>
                <w:szCs w:val="18"/>
              </w:rPr>
            </w:pPr>
          </w:p>
          <w:p w:rsidR="00325C6C" w:rsidRPr="00325C6C" w:rsidRDefault="00BA33CA" w:rsidP="00176DEE">
            <w:pPr>
              <w:ind w:left="17"/>
              <w:rPr>
                <w:b/>
                <w:i/>
                <w:sz w:val="18"/>
                <w:szCs w:val="18"/>
              </w:rPr>
            </w:pPr>
            <w:r w:rsidRPr="00325C6C">
              <w:rPr>
                <w:b/>
                <w:i/>
                <w:sz w:val="18"/>
                <w:szCs w:val="18"/>
              </w:rPr>
              <w:t>WA1</w:t>
            </w:r>
            <w:r w:rsidR="0031578A" w:rsidRPr="00325C6C">
              <w:rPr>
                <w:b/>
                <w:i/>
                <w:sz w:val="18"/>
                <w:szCs w:val="18"/>
              </w:rPr>
              <w:t>, due 6/27</w:t>
            </w:r>
          </w:p>
          <w:p w:rsidR="00325C6C" w:rsidRPr="00325C6C" w:rsidRDefault="00325C6C" w:rsidP="00176DEE">
            <w:pPr>
              <w:rPr>
                <w:b/>
                <w:sz w:val="18"/>
                <w:szCs w:val="18"/>
              </w:rPr>
            </w:pPr>
          </w:p>
          <w:p w:rsidR="00325C6C" w:rsidRPr="00325C6C" w:rsidRDefault="00325C6C" w:rsidP="00176DEE">
            <w:pPr>
              <w:rPr>
                <w:b/>
                <w:sz w:val="18"/>
                <w:szCs w:val="18"/>
              </w:rPr>
            </w:pPr>
          </w:p>
          <w:p w:rsidR="000853E7" w:rsidRPr="00325C6C" w:rsidRDefault="000853E7" w:rsidP="00176DEE">
            <w:pPr>
              <w:ind w:firstLine="720"/>
              <w:rPr>
                <w:b/>
                <w:sz w:val="18"/>
                <w:szCs w:val="18"/>
              </w:rPr>
            </w:pPr>
          </w:p>
        </w:tc>
      </w:tr>
      <w:tr w:rsidR="000853E7" w:rsidRPr="007A4957" w:rsidTr="00176DEE">
        <w:tc>
          <w:tcPr>
            <w:tcW w:w="1908" w:type="dxa"/>
          </w:tcPr>
          <w:p w:rsidR="000853E7" w:rsidRPr="002A054F" w:rsidRDefault="002A054F" w:rsidP="00176DEE">
            <w:pPr>
              <w:numPr>
                <w:ilvl w:val="0"/>
                <w:numId w:val="4"/>
              </w:numPr>
              <w:ind w:left="180" w:hanging="18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Philosophical Writing and Ethical Theory</w:t>
            </w:r>
          </w:p>
          <w:p w:rsidR="000853E7" w:rsidRPr="002A054F" w:rsidRDefault="000853E7" w:rsidP="00176DEE">
            <w:pPr>
              <w:ind w:left="180" w:hanging="180"/>
              <w:rPr>
                <w:b/>
                <w:i/>
                <w:sz w:val="18"/>
                <w:szCs w:val="18"/>
              </w:rPr>
            </w:pPr>
          </w:p>
          <w:p w:rsidR="000853E7" w:rsidRPr="00B913F0" w:rsidRDefault="0031578A" w:rsidP="00176DEE">
            <w:pPr>
              <w:ind w:left="180" w:hanging="180"/>
              <w:rPr>
                <w:i/>
                <w:sz w:val="18"/>
                <w:szCs w:val="18"/>
              </w:rPr>
            </w:pPr>
            <w:r w:rsidRPr="00B913F0">
              <w:rPr>
                <w:i/>
                <w:sz w:val="18"/>
                <w:szCs w:val="18"/>
              </w:rPr>
              <w:t>6/30-7/3</w:t>
            </w:r>
          </w:p>
          <w:p w:rsidR="0031578A" w:rsidRPr="002A054F" w:rsidRDefault="0031578A" w:rsidP="00176DEE">
            <w:pPr>
              <w:ind w:left="180" w:hanging="180"/>
              <w:rPr>
                <w:b/>
                <w:i/>
                <w:sz w:val="18"/>
                <w:szCs w:val="18"/>
              </w:rPr>
            </w:pPr>
            <w:r w:rsidRPr="00B913F0">
              <w:rPr>
                <w:i/>
                <w:sz w:val="18"/>
                <w:szCs w:val="18"/>
              </w:rPr>
              <w:t>(Holiday, 7/4)</w:t>
            </w:r>
          </w:p>
        </w:tc>
        <w:tc>
          <w:tcPr>
            <w:tcW w:w="3294" w:type="dxa"/>
          </w:tcPr>
          <w:p w:rsidR="000853E7" w:rsidRDefault="000853E7" w:rsidP="00176DEE">
            <w:pPr>
              <w:numPr>
                <w:ilvl w:val="0"/>
                <w:numId w:val="3"/>
              </w:numPr>
              <w:tabs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Mark B. Woodhouse (</w:t>
            </w:r>
            <w:r w:rsidR="00A350B2">
              <w:rPr>
                <w:sz w:val="18"/>
                <w:szCs w:val="18"/>
              </w:rPr>
              <w:t>posted on website</w:t>
            </w:r>
            <w:r w:rsidRPr="00046E6A">
              <w:rPr>
                <w:sz w:val="18"/>
                <w:szCs w:val="18"/>
              </w:rPr>
              <w:t>), “How to Write Philosophy”</w:t>
            </w:r>
          </w:p>
          <w:p w:rsidR="000853E7" w:rsidRDefault="000853E7" w:rsidP="00176DEE">
            <w:pPr>
              <w:numPr>
                <w:ilvl w:val="0"/>
                <w:numId w:val="3"/>
              </w:numPr>
              <w:tabs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James Rachels (</w:t>
            </w:r>
            <w:r w:rsidR="000742AA">
              <w:rPr>
                <w:sz w:val="18"/>
                <w:szCs w:val="18"/>
              </w:rPr>
              <w:t>posted on website)</w:t>
            </w:r>
            <w:r w:rsidRPr="00046E6A">
              <w:rPr>
                <w:sz w:val="18"/>
                <w:szCs w:val="18"/>
              </w:rPr>
              <w:t>, “The Challenge of Cultural Relativism”</w:t>
            </w:r>
          </w:p>
          <w:p w:rsidR="00176DEE" w:rsidRDefault="000853E7" w:rsidP="00176DEE">
            <w:pPr>
              <w:numPr>
                <w:ilvl w:val="0"/>
                <w:numId w:val="3"/>
              </w:numPr>
              <w:tabs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Jeremy Bentham</w:t>
            </w:r>
            <w:r w:rsidR="00687D90" w:rsidRPr="00046E6A">
              <w:rPr>
                <w:sz w:val="18"/>
                <w:szCs w:val="18"/>
              </w:rPr>
              <w:t xml:space="preserve"> (</w:t>
            </w:r>
            <w:r w:rsidR="00687D90">
              <w:rPr>
                <w:sz w:val="18"/>
                <w:szCs w:val="18"/>
              </w:rPr>
              <w:t>posted on website)</w:t>
            </w:r>
            <w:r>
              <w:rPr>
                <w:sz w:val="18"/>
                <w:szCs w:val="18"/>
              </w:rPr>
              <w:t>, “The Principle of Utility”</w:t>
            </w:r>
          </w:p>
          <w:p w:rsidR="000853E7" w:rsidRPr="00467EBE" w:rsidRDefault="00176DEE" w:rsidP="00176DEE">
            <w:pPr>
              <w:numPr>
                <w:ilvl w:val="0"/>
                <w:numId w:val="3"/>
              </w:numPr>
              <w:tabs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Robert Nozick, “The Experience Machine” (</w:t>
            </w:r>
            <w:r>
              <w:rPr>
                <w:sz w:val="18"/>
                <w:szCs w:val="18"/>
              </w:rPr>
              <w:t>posted on website</w:t>
            </w:r>
            <w:r w:rsidRPr="00046E6A">
              <w:rPr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:rsidR="000853E7" w:rsidRDefault="000853E7" w:rsidP="00176DEE">
            <w:pPr>
              <w:numPr>
                <w:ilvl w:val="0"/>
                <w:numId w:val="7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bookmarkStart w:id="0" w:name="OLE_LINK1"/>
            <w:bookmarkStart w:id="1" w:name="OLE_LINK2"/>
            <w:r w:rsidRPr="00046E6A">
              <w:rPr>
                <w:sz w:val="18"/>
                <w:szCs w:val="18"/>
              </w:rPr>
              <w:t>Jim Pryor (</w:t>
            </w:r>
            <w:hyperlink r:id="rId9" w:history="1">
              <w:r w:rsidRPr="00046E6A">
                <w:rPr>
                  <w:rStyle w:val="Hyperlink"/>
                  <w:sz w:val="18"/>
                  <w:szCs w:val="18"/>
                </w:rPr>
                <w:t>electronic</w:t>
              </w:r>
            </w:hyperlink>
            <w:r w:rsidRPr="00046E6A">
              <w:rPr>
                <w:sz w:val="18"/>
                <w:szCs w:val="18"/>
              </w:rPr>
              <w:t>), “Guidelines for Writing Philosophy”</w:t>
            </w:r>
          </w:p>
          <w:bookmarkEnd w:id="0"/>
          <w:bookmarkEnd w:id="1"/>
          <w:p w:rsidR="00FF166E" w:rsidRPr="00FF166E" w:rsidRDefault="00FF166E" w:rsidP="00FF166E">
            <w:pPr>
              <w:numPr>
                <w:ilvl w:val="0"/>
                <w:numId w:val="7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8375CC">
              <w:rPr>
                <w:bCs/>
                <w:sz w:val="18"/>
                <w:szCs w:val="18"/>
              </w:rPr>
              <w:fldChar w:fldCharType="begin"/>
            </w:r>
            <w:r w:rsidRPr="008375CC">
              <w:rPr>
                <w:bCs/>
                <w:sz w:val="18"/>
                <w:szCs w:val="18"/>
              </w:rPr>
              <w:instrText xml:space="preserve"> HYPERLINK "http://www.poweroflogic.com/cgi/menu.cgi" </w:instrText>
            </w:r>
            <w:r w:rsidRPr="008375CC">
              <w:rPr>
                <w:bCs/>
                <w:sz w:val="18"/>
                <w:szCs w:val="18"/>
              </w:rPr>
              <w:fldChar w:fldCharType="separate"/>
            </w:r>
            <w:r w:rsidRPr="008375CC">
              <w:rPr>
                <w:rStyle w:val="Hyperlink"/>
                <w:bCs/>
                <w:sz w:val="18"/>
                <w:szCs w:val="18"/>
              </w:rPr>
              <w:t>Logic Web Tutor</w:t>
            </w:r>
            <w:r w:rsidRPr="008375CC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(</w:t>
            </w:r>
            <w:r w:rsidRPr="00FF166E">
              <w:rPr>
                <w:sz w:val="18"/>
                <w:szCs w:val="18"/>
              </w:rPr>
              <w:t xml:space="preserve">a free tutorial to accompany </w:t>
            </w:r>
            <w:r w:rsidRPr="0076564A">
              <w:rPr>
                <w:i/>
                <w:sz w:val="18"/>
                <w:szCs w:val="18"/>
              </w:rPr>
              <w:t>The Power of Logic</w:t>
            </w:r>
            <w:r w:rsidR="0076564A">
              <w:rPr>
                <w:sz w:val="18"/>
                <w:szCs w:val="18"/>
              </w:rPr>
              <w:t>,</w:t>
            </w:r>
            <w:r w:rsidRPr="00FF166E">
              <w:rPr>
                <w:sz w:val="18"/>
                <w:szCs w:val="18"/>
              </w:rPr>
              <w:t xml:space="preserve"> by Frances Howard-Snyder, Daniel Howard-Snyder, and Ryan Wasserman</w:t>
            </w:r>
            <w:r>
              <w:rPr>
                <w:sz w:val="18"/>
                <w:szCs w:val="18"/>
              </w:rPr>
              <w:t>)</w:t>
            </w:r>
          </w:p>
          <w:p w:rsidR="000853E7" w:rsidRPr="00DE78D0" w:rsidRDefault="000853E7" w:rsidP="00176DEE">
            <w:pPr>
              <w:numPr>
                <w:ilvl w:val="0"/>
                <w:numId w:val="7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DE78D0">
              <w:rPr>
                <w:sz w:val="18"/>
                <w:szCs w:val="18"/>
              </w:rPr>
              <w:t>Gary Hardegree</w:t>
            </w:r>
            <w:r>
              <w:rPr>
                <w:sz w:val="18"/>
                <w:szCs w:val="18"/>
              </w:rPr>
              <w:t xml:space="preserve"> (</w:t>
            </w:r>
            <w:hyperlink r:id="rId10" w:history="1">
              <w:r w:rsidRPr="006E4042">
                <w:rPr>
                  <w:rStyle w:val="Hyperlink"/>
                  <w:sz w:val="18"/>
                  <w:szCs w:val="18"/>
                </w:rPr>
                <w:t>electronic</w:t>
              </w:r>
            </w:hyperlink>
            <w:r>
              <w:rPr>
                <w:sz w:val="18"/>
                <w:szCs w:val="18"/>
              </w:rPr>
              <w:t>)</w:t>
            </w:r>
            <w:r w:rsidRPr="00DE78D0">
              <w:rPr>
                <w:sz w:val="18"/>
                <w:szCs w:val="18"/>
              </w:rPr>
              <w:t xml:space="preserve">, </w:t>
            </w:r>
            <w:r w:rsidRPr="00DE78D0">
              <w:rPr>
                <w:i/>
                <w:sz w:val="18"/>
                <w:szCs w:val="18"/>
              </w:rPr>
              <w:t>Symbolic Logic: A First Course</w:t>
            </w:r>
            <w:r w:rsidRPr="00DE78D0">
              <w:rPr>
                <w:sz w:val="18"/>
                <w:szCs w:val="18"/>
              </w:rPr>
              <w:t xml:space="preserve"> (2nd edition), Chapter 1: </w:t>
            </w:r>
            <w:r>
              <w:t xml:space="preserve"> </w:t>
            </w:r>
            <w:r w:rsidRPr="00DE78D0">
              <w:rPr>
                <w:sz w:val="18"/>
                <w:szCs w:val="18"/>
              </w:rPr>
              <w:t>BASIC CONCEPTS OF LOGIC</w:t>
            </w:r>
          </w:p>
        </w:tc>
        <w:tc>
          <w:tcPr>
            <w:tcW w:w="1854" w:type="dxa"/>
          </w:tcPr>
          <w:p w:rsidR="007726B7" w:rsidRDefault="007726B7" w:rsidP="00176DEE">
            <w:pPr>
              <w:ind w:left="17"/>
              <w:rPr>
                <w:i/>
                <w:sz w:val="18"/>
                <w:szCs w:val="18"/>
              </w:rPr>
            </w:pPr>
          </w:p>
          <w:p w:rsidR="000853E7" w:rsidRPr="001534D4" w:rsidRDefault="00BA33CA" w:rsidP="00176DEE">
            <w:pPr>
              <w:ind w:left="17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None</w:t>
            </w:r>
          </w:p>
        </w:tc>
      </w:tr>
      <w:tr w:rsidR="000853E7" w:rsidRPr="007A4957" w:rsidTr="00176DEE">
        <w:tc>
          <w:tcPr>
            <w:tcW w:w="1908" w:type="dxa"/>
          </w:tcPr>
          <w:p w:rsidR="000853E7" w:rsidRPr="002A054F" w:rsidRDefault="00BA33CA" w:rsidP="00176DEE">
            <w:pPr>
              <w:numPr>
                <w:ilvl w:val="0"/>
                <w:numId w:val="4"/>
              </w:numPr>
              <w:ind w:left="180" w:hanging="180"/>
              <w:rPr>
                <w:b/>
                <w:i/>
                <w:sz w:val="18"/>
                <w:szCs w:val="18"/>
              </w:rPr>
            </w:pPr>
            <w:r w:rsidRPr="002A054F">
              <w:rPr>
                <w:b/>
                <w:i/>
                <w:sz w:val="18"/>
                <w:szCs w:val="18"/>
              </w:rPr>
              <w:t>Ethical Theory</w:t>
            </w:r>
          </w:p>
          <w:p w:rsidR="000853E7" w:rsidRPr="002A054F" w:rsidRDefault="000853E7" w:rsidP="00176DEE">
            <w:pPr>
              <w:ind w:left="180" w:hanging="180"/>
              <w:rPr>
                <w:b/>
                <w:i/>
                <w:sz w:val="18"/>
                <w:szCs w:val="18"/>
              </w:rPr>
            </w:pPr>
          </w:p>
          <w:p w:rsidR="00456325" w:rsidRPr="00B913F0" w:rsidRDefault="0031578A" w:rsidP="00176DEE">
            <w:pPr>
              <w:ind w:left="180" w:hanging="180"/>
              <w:rPr>
                <w:i/>
                <w:sz w:val="18"/>
                <w:szCs w:val="18"/>
              </w:rPr>
            </w:pPr>
            <w:r w:rsidRPr="00B913F0">
              <w:rPr>
                <w:i/>
                <w:sz w:val="18"/>
                <w:szCs w:val="18"/>
              </w:rPr>
              <w:t>7/7-7/11</w:t>
            </w:r>
          </w:p>
        </w:tc>
        <w:tc>
          <w:tcPr>
            <w:tcW w:w="3294" w:type="dxa"/>
          </w:tcPr>
          <w:p w:rsidR="002325A2" w:rsidRPr="002325A2" w:rsidRDefault="002325A2" w:rsidP="002325A2">
            <w:pPr>
              <w:numPr>
                <w:ilvl w:val="0"/>
                <w:numId w:val="8"/>
              </w:numPr>
              <w:tabs>
                <w:tab w:val="clear" w:pos="720"/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2325A2">
              <w:rPr>
                <w:sz w:val="18"/>
                <w:szCs w:val="18"/>
              </w:rPr>
              <w:t>J.S. Mill (</w:t>
            </w:r>
            <w:hyperlink r:id="rId11" w:history="1">
              <w:r w:rsidRPr="002325A2">
                <w:rPr>
                  <w:rStyle w:val="Hyperlink"/>
                  <w:sz w:val="18"/>
                  <w:szCs w:val="18"/>
                </w:rPr>
                <w:t>electronic</w:t>
              </w:r>
            </w:hyperlink>
            <w:r w:rsidRPr="002325A2">
              <w:rPr>
                <w:sz w:val="18"/>
                <w:szCs w:val="18"/>
              </w:rPr>
              <w:t xml:space="preserve">), </w:t>
            </w:r>
            <w:r w:rsidRPr="002325A2">
              <w:rPr>
                <w:i/>
                <w:sz w:val="18"/>
                <w:szCs w:val="18"/>
              </w:rPr>
              <w:t>On Liberty</w:t>
            </w:r>
            <w:r w:rsidRPr="002325A2">
              <w:rPr>
                <w:sz w:val="18"/>
                <w:szCs w:val="18"/>
              </w:rPr>
              <w:t>, Chapters 1-2</w:t>
            </w:r>
          </w:p>
          <w:p w:rsidR="00BA33CA" w:rsidRPr="00BA33CA" w:rsidRDefault="0061069F" w:rsidP="00176DEE">
            <w:pPr>
              <w:numPr>
                <w:ilvl w:val="0"/>
                <w:numId w:val="8"/>
              </w:numPr>
              <w:tabs>
                <w:tab w:val="clear" w:pos="720"/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Immanuel Kant</w:t>
            </w:r>
            <w:r w:rsidR="00687D90" w:rsidRPr="00046E6A">
              <w:rPr>
                <w:sz w:val="18"/>
                <w:szCs w:val="18"/>
              </w:rPr>
              <w:t xml:space="preserve"> (</w:t>
            </w:r>
            <w:r w:rsidR="00687D90">
              <w:rPr>
                <w:sz w:val="18"/>
                <w:szCs w:val="18"/>
              </w:rPr>
              <w:t>posted on website)</w:t>
            </w:r>
            <w:r w:rsidRPr="00B7518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 w:rsidRPr="00B75185">
              <w:rPr>
                <w:sz w:val="18"/>
                <w:szCs w:val="18"/>
              </w:rPr>
              <w:t>The Moral Law</w:t>
            </w:r>
            <w:r>
              <w:rPr>
                <w:sz w:val="18"/>
                <w:szCs w:val="18"/>
              </w:rPr>
              <w:t>”</w:t>
            </w:r>
          </w:p>
          <w:p w:rsidR="00BA33CA" w:rsidRDefault="00BA33CA" w:rsidP="00176DEE">
            <w:pPr>
              <w:ind w:left="222"/>
              <w:rPr>
                <w:sz w:val="18"/>
                <w:szCs w:val="18"/>
              </w:rPr>
            </w:pPr>
          </w:p>
          <w:p w:rsidR="002325A2" w:rsidRPr="00046E6A" w:rsidRDefault="002325A2" w:rsidP="00176DEE">
            <w:pPr>
              <w:ind w:left="222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:rsidR="002325A2" w:rsidRDefault="002325A2" w:rsidP="002325A2">
            <w:pPr>
              <w:numPr>
                <w:ilvl w:val="0"/>
                <w:numId w:val="9"/>
              </w:numPr>
              <w:tabs>
                <w:tab w:val="num" w:pos="222"/>
              </w:tabs>
              <w:ind w:left="222" w:hanging="180"/>
              <w:rPr>
                <w:b/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David Boaz, “Drug-Free America or Free America?”</w:t>
            </w:r>
          </w:p>
          <w:p w:rsidR="000841B8" w:rsidRDefault="002325A2" w:rsidP="002325A2">
            <w:pPr>
              <w:numPr>
                <w:ilvl w:val="0"/>
                <w:numId w:val="9"/>
              </w:numPr>
              <w:tabs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E914B7">
              <w:rPr>
                <w:sz w:val="18"/>
                <w:szCs w:val="18"/>
              </w:rPr>
              <w:t xml:space="preserve">Berlin, I. </w:t>
            </w:r>
            <w:r>
              <w:rPr>
                <w:sz w:val="18"/>
                <w:szCs w:val="18"/>
              </w:rPr>
              <w:t>(</w:t>
            </w:r>
            <w:hyperlink r:id="rId12" w:history="1">
              <w:r w:rsidRPr="00E914B7">
                <w:rPr>
                  <w:rStyle w:val="Hyperlink"/>
                  <w:sz w:val="18"/>
                  <w:szCs w:val="18"/>
                </w:rPr>
                <w:t>electronic</w:t>
              </w:r>
            </w:hyperlink>
            <w:r>
              <w:rPr>
                <w:sz w:val="18"/>
                <w:szCs w:val="18"/>
              </w:rPr>
              <w:t>) “Two Concepts of Liberty” 1958</w:t>
            </w:r>
          </w:p>
          <w:p w:rsidR="00B96490" w:rsidRPr="00B96490" w:rsidRDefault="00B96490" w:rsidP="002325A2">
            <w:pPr>
              <w:numPr>
                <w:ilvl w:val="0"/>
                <w:numId w:val="9"/>
              </w:numPr>
              <w:tabs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bookmarkStart w:id="2" w:name="_GoBack"/>
            <w:bookmarkEnd w:id="2"/>
            <w:r w:rsidRPr="00B96490">
              <w:rPr>
                <w:sz w:val="18"/>
                <w:szCs w:val="18"/>
              </w:rPr>
              <w:t>Onora O'Neill (</w:t>
            </w:r>
            <w:hyperlink r:id="rId13" w:history="1">
              <w:r w:rsidRPr="00B96490">
                <w:rPr>
                  <w:rStyle w:val="Hyperlink"/>
                  <w:sz w:val="18"/>
                  <w:szCs w:val="18"/>
                </w:rPr>
                <w:t>electronic</w:t>
              </w:r>
            </w:hyperlink>
            <w:r w:rsidRPr="00B96490">
              <w:rPr>
                <w:sz w:val="18"/>
                <w:szCs w:val="18"/>
              </w:rPr>
              <w:t xml:space="preserve">), “A Simplified Account of Kant's Ethics,” excerpted </w:t>
            </w:r>
            <w:r>
              <w:rPr>
                <w:sz w:val="18"/>
                <w:szCs w:val="18"/>
              </w:rPr>
              <w:t>f</w:t>
            </w:r>
            <w:r w:rsidRPr="00B96490">
              <w:rPr>
                <w:sz w:val="18"/>
                <w:szCs w:val="18"/>
              </w:rPr>
              <w:t>rom Matters of L</w:t>
            </w:r>
            <w:r w:rsidR="008A4599">
              <w:rPr>
                <w:sz w:val="18"/>
                <w:szCs w:val="18"/>
              </w:rPr>
              <w:t>ife and Death, McGraw-Hill 1986</w:t>
            </w:r>
          </w:p>
          <w:p w:rsidR="00E914B7" w:rsidRPr="002325A2" w:rsidRDefault="00B96490" w:rsidP="002325A2">
            <w:pPr>
              <w:numPr>
                <w:ilvl w:val="0"/>
                <w:numId w:val="9"/>
              </w:numPr>
              <w:tabs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9916CD">
              <w:rPr>
                <w:sz w:val="18"/>
                <w:szCs w:val="18"/>
              </w:rPr>
              <w:t>J. David Velleman</w:t>
            </w:r>
            <w:r>
              <w:rPr>
                <w:sz w:val="18"/>
                <w:szCs w:val="18"/>
              </w:rPr>
              <w:t xml:space="preserve"> (</w:t>
            </w:r>
            <w:hyperlink r:id="rId14" w:history="1">
              <w:r w:rsidRPr="009916CD">
                <w:rPr>
                  <w:rStyle w:val="Hyperlink"/>
                  <w:sz w:val="18"/>
                  <w:szCs w:val="18"/>
                </w:rPr>
                <w:t>electronic</w:t>
              </w:r>
            </w:hyperlink>
            <w:r>
              <w:rPr>
                <w:sz w:val="18"/>
                <w:szCs w:val="18"/>
              </w:rPr>
              <w:t xml:space="preserve">), </w:t>
            </w:r>
            <w:r w:rsidR="009916CD" w:rsidRPr="009916CD">
              <w:rPr>
                <w:sz w:val="18"/>
                <w:szCs w:val="18"/>
              </w:rPr>
              <w:t xml:space="preserve">A BRIEF </w:t>
            </w:r>
            <w:r>
              <w:rPr>
                <w:sz w:val="18"/>
                <w:szCs w:val="18"/>
              </w:rPr>
              <w:t>INTRODUCTION TO KANTIAN ETHICS</w:t>
            </w:r>
            <w:r w:rsidR="009916CD" w:rsidRPr="009916CD">
              <w:rPr>
                <w:sz w:val="18"/>
                <w:szCs w:val="18"/>
              </w:rPr>
              <w:t>.</w:t>
            </w:r>
          </w:p>
        </w:tc>
        <w:tc>
          <w:tcPr>
            <w:tcW w:w="1854" w:type="dxa"/>
          </w:tcPr>
          <w:p w:rsidR="007726B7" w:rsidRDefault="007726B7" w:rsidP="00176DEE">
            <w:pPr>
              <w:ind w:left="17"/>
              <w:rPr>
                <w:b/>
                <w:i/>
                <w:sz w:val="18"/>
                <w:szCs w:val="18"/>
              </w:rPr>
            </w:pPr>
          </w:p>
          <w:p w:rsidR="00325C6C" w:rsidRPr="00325C6C" w:rsidRDefault="00BA33CA" w:rsidP="00176DEE">
            <w:pPr>
              <w:ind w:left="17"/>
              <w:rPr>
                <w:b/>
                <w:i/>
                <w:sz w:val="18"/>
                <w:szCs w:val="18"/>
              </w:rPr>
            </w:pPr>
            <w:r w:rsidRPr="00325C6C">
              <w:rPr>
                <w:b/>
                <w:i/>
                <w:sz w:val="18"/>
                <w:szCs w:val="18"/>
              </w:rPr>
              <w:t>WA2</w:t>
            </w:r>
            <w:r w:rsidR="0031578A" w:rsidRPr="00325C6C">
              <w:rPr>
                <w:b/>
                <w:i/>
                <w:sz w:val="18"/>
                <w:szCs w:val="18"/>
              </w:rPr>
              <w:t>, due 7/8</w:t>
            </w:r>
          </w:p>
          <w:p w:rsidR="0031578A" w:rsidRPr="00325C6C" w:rsidRDefault="0031578A" w:rsidP="00176DEE">
            <w:pPr>
              <w:rPr>
                <w:b/>
                <w:sz w:val="18"/>
                <w:szCs w:val="18"/>
              </w:rPr>
            </w:pPr>
          </w:p>
        </w:tc>
      </w:tr>
      <w:tr w:rsidR="000853E7" w:rsidRPr="007A4957" w:rsidTr="00176DEE">
        <w:tc>
          <w:tcPr>
            <w:tcW w:w="1908" w:type="dxa"/>
          </w:tcPr>
          <w:p w:rsidR="000853E7" w:rsidRPr="002A054F" w:rsidRDefault="000853E7" w:rsidP="00176DEE">
            <w:pPr>
              <w:numPr>
                <w:ilvl w:val="0"/>
                <w:numId w:val="4"/>
              </w:numPr>
              <w:ind w:left="180" w:hanging="180"/>
              <w:rPr>
                <w:b/>
                <w:i/>
                <w:sz w:val="18"/>
                <w:szCs w:val="18"/>
              </w:rPr>
            </w:pPr>
            <w:r w:rsidRPr="002A054F">
              <w:rPr>
                <w:b/>
                <w:i/>
                <w:sz w:val="18"/>
                <w:szCs w:val="18"/>
              </w:rPr>
              <w:t xml:space="preserve">Introduction to </w:t>
            </w:r>
            <w:r w:rsidR="0061069F" w:rsidRPr="002A054F">
              <w:rPr>
                <w:b/>
                <w:i/>
                <w:sz w:val="18"/>
                <w:szCs w:val="18"/>
              </w:rPr>
              <w:t>Sexual Ethics</w:t>
            </w:r>
          </w:p>
          <w:p w:rsidR="000853E7" w:rsidRPr="002A054F" w:rsidRDefault="000853E7" w:rsidP="00176DEE">
            <w:pPr>
              <w:ind w:left="180" w:hanging="180"/>
              <w:rPr>
                <w:b/>
                <w:i/>
                <w:sz w:val="18"/>
                <w:szCs w:val="18"/>
              </w:rPr>
            </w:pPr>
          </w:p>
          <w:p w:rsidR="00456325" w:rsidRPr="002A054F" w:rsidRDefault="00456325" w:rsidP="00176DEE">
            <w:pPr>
              <w:ind w:left="180" w:hanging="180"/>
              <w:rPr>
                <w:b/>
                <w:i/>
                <w:sz w:val="18"/>
                <w:szCs w:val="18"/>
              </w:rPr>
            </w:pPr>
          </w:p>
          <w:p w:rsidR="0031578A" w:rsidRPr="002A054F" w:rsidRDefault="0031578A" w:rsidP="00176DEE">
            <w:pPr>
              <w:ind w:left="180" w:hanging="180"/>
              <w:rPr>
                <w:b/>
                <w:i/>
                <w:sz w:val="18"/>
                <w:szCs w:val="18"/>
              </w:rPr>
            </w:pPr>
          </w:p>
          <w:p w:rsidR="0031578A" w:rsidRPr="00B913F0" w:rsidRDefault="0031578A" w:rsidP="00176DEE">
            <w:pPr>
              <w:ind w:left="180" w:hanging="180"/>
              <w:rPr>
                <w:i/>
                <w:sz w:val="18"/>
                <w:szCs w:val="18"/>
              </w:rPr>
            </w:pPr>
            <w:r w:rsidRPr="00B913F0">
              <w:rPr>
                <w:i/>
                <w:sz w:val="18"/>
                <w:szCs w:val="18"/>
              </w:rPr>
              <w:t>7/14-7/18</w:t>
            </w:r>
          </w:p>
        </w:tc>
        <w:tc>
          <w:tcPr>
            <w:tcW w:w="3294" w:type="dxa"/>
          </w:tcPr>
          <w:p w:rsidR="00FD325D" w:rsidRDefault="00CF4DCD" w:rsidP="00176DEE">
            <w:pPr>
              <w:numPr>
                <w:ilvl w:val="0"/>
                <w:numId w:val="8"/>
              </w:numPr>
              <w:tabs>
                <w:tab w:val="clear" w:pos="720"/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Thomas Mappes, “A Liberal View of Sexual Morality and the concept of Using Another Person”</w:t>
            </w:r>
          </w:p>
          <w:p w:rsidR="0061069F" w:rsidRPr="00046E6A" w:rsidRDefault="0061069F" w:rsidP="00176DEE">
            <w:pPr>
              <w:numPr>
                <w:ilvl w:val="0"/>
                <w:numId w:val="8"/>
              </w:numPr>
              <w:tabs>
                <w:tab w:val="clear" w:pos="720"/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The Catholic Church, “Vatican Declaration on Some Questions in Sexual Ethics”</w:t>
            </w:r>
          </w:p>
          <w:p w:rsidR="000853E7" w:rsidRPr="00CF4DCD" w:rsidRDefault="0061069F" w:rsidP="00CF4DCD">
            <w:pPr>
              <w:numPr>
                <w:ilvl w:val="0"/>
                <w:numId w:val="8"/>
              </w:numPr>
              <w:tabs>
                <w:tab w:val="clear" w:pos="720"/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 xml:space="preserve">John Corvino, “A Defense of Homosexuality” </w:t>
            </w:r>
          </w:p>
        </w:tc>
        <w:tc>
          <w:tcPr>
            <w:tcW w:w="4536" w:type="dxa"/>
          </w:tcPr>
          <w:p w:rsidR="00B96490" w:rsidRDefault="00B96490" w:rsidP="00176DEE">
            <w:pPr>
              <w:numPr>
                <w:ilvl w:val="0"/>
                <w:numId w:val="7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B96490">
              <w:rPr>
                <w:sz w:val="18"/>
                <w:szCs w:val="18"/>
              </w:rPr>
              <w:t>Onora O'Neill</w:t>
            </w:r>
            <w:r>
              <w:rPr>
                <w:sz w:val="18"/>
                <w:szCs w:val="18"/>
              </w:rPr>
              <w:t>,</w:t>
            </w:r>
            <w:r w:rsidRPr="00B96490">
              <w:rPr>
                <w:sz w:val="18"/>
                <w:szCs w:val="18"/>
              </w:rPr>
              <w:t xml:space="preserve"> (posted on course website), “Between Consenting Adults,” </w:t>
            </w:r>
            <w:r w:rsidRPr="007036B8">
              <w:rPr>
                <w:i/>
                <w:sz w:val="18"/>
                <w:szCs w:val="18"/>
              </w:rPr>
              <w:t>Philosophy &amp; Public Affair</w:t>
            </w:r>
            <w:r w:rsidR="00916EC3" w:rsidRPr="007036B8">
              <w:rPr>
                <w:i/>
                <w:sz w:val="18"/>
                <w:szCs w:val="18"/>
              </w:rPr>
              <w:t>s</w:t>
            </w:r>
            <w:r w:rsidR="00916EC3">
              <w:rPr>
                <w:sz w:val="18"/>
                <w:szCs w:val="18"/>
              </w:rPr>
              <w:t>, 1985</w:t>
            </w:r>
          </w:p>
          <w:p w:rsidR="0061069F" w:rsidRDefault="0061069F" w:rsidP="00176DEE">
            <w:pPr>
              <w:numPr>
                <w:ilvl w:val="0"/>
                <w:numId w:val="7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 Baker (</w:t>
            </w:r>
            <w:r w:rsidR="00A350B2">
              <w:rPr>
                <w:sz w:val="18"/>
                <w:szCs w:val="18"/>
              </w:rPr>
              <w:t>posted on website</w:t>
            </w:r>
            <w:r>
              <w:rPr>
                <w:sz w:val="18"/>
                <w:szCs w:val="18"/>
              </w:rPr>
              <w:t>), “An Introduction to Philosophical Thinking,” exce</w:t>
            </w:r>
            <w:r w:rsidR="00A65113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pted selections on objections and responses</w:t>
            </w:r>
          </w:p>
          <w:p w:rsidR="0061069F" w:rsidRPr="00046E6A" w:rsidRDefault="0061069F" w:rsidP="00176DEE">
            <w:pPr>
              <w:numPr>
                <w:ilvl w:val="0"/>
                <w:numId w:val="7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Maggie Gallagher, “</w:t>
            </w:r>
            <w:smartTag w:uri="urn:schemas-microsoft-com:office:smarttags" w:element="place">
              <w:r w:rsidRPr="00046E6A">
                <w:rPr>
                  <w:sz w:val="18"/>
                  <w:szCs w:val="18"/>
                </w:rPr>
                <w:t>Normal</w:t>
              </w:r>
            </w:smartTag>
            <w:r w:rsidRPr="00046E6A">
              <w:rPr>
                <w:sz w:val="18"/>
                <w:szCs w:val="18"/>
              </w:rPr>
              <w:t xml:space="preserve"> Marriage: Two Views”</w:t>
            </w:r>
          </w:p>
          <w:p w:rsidR="00B96490" w:rsidRPr="00B96490" w:rsidRDefault="0061069F" w:rsidP="00B96490">
            <w:pPr>
              <w:numPr>
                <w:ilvl w:val="0"/>
                <w:numId w:val="8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Evan Wolfson, “Enough Marriage to Share”</w:t>
            </w:r>
          </w:p>
        </w:tc>
        <w:tc>
          <w:tcPr>
            <w:tcW w:w="1854" w:type="dxa"/>
          </w:tcPr>
          <w:p w:rsidR="007726B7" w:rsidRDefault="007726B7" w:rsidP="00176DEE">
            <w:pPr>
              <w:rPr>
                <w:i/>
                <w:sz w:val="18"/>
                <w:szCs w:val="18"/>
              </w:rPr>
            </w:pPr>
          </w:p>
          <w:p w:rsidR="000853E7" w:rsidRPr="001534D4" w:rsidRDefault="00BA33CA" w:rsidP="00176DE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None</w:t>
            </w:r>
          </w:p>
        </w:tc>
      </w:tr>
      <w:tr w:rsidR="000853E7" w:rsidRPr="007A4957" w:rsidTr="00176DEE">
        <w:tc>
          <w:tcPr>
            <w:tcW w:w="1908" w:type="dxa"/>
          </w:tcPr>
          <w:p w:rsidR="000853E7" w:rsidRPr="002A054F" w:rsidRDefault="000853E7" w:rsidP="00176DEE">
            <w:pPr>
              <w:numPr>
                <w:ilvl w:val="0"/>
                <w:numId w:val="4"/>
              </w:numPr>
              <w:ind w:left="180" w:hanging="180"/>
              <w:rPr>
                <w:b/>
                <w:i/>
                <w:sz w:val="18"/>
                <w:szCs w:val="18"/>
              </w:rPr>
            </w:pPr>
            <w:r w:rsidRPr="002A054F">
              <w:rPr>
                <w:b/>
                <w:i/>
                <w:sz w:val="18"/>
                <w:szCs w:val="18"/>
              </w:rPr>
              <w:t>Introduction to International Ethics</w:t>
            </w:r>
            <w:r w:rsidR="00316EED" w:rsidRPr="002A054F">
              <w:rPr>
                <w:rStyle w:val="EndnoteReference"/>
                <w:b/>
                <w:i/>
                <w:sz w:val="18"/>
                <w:szCs w:val="18"/>
              </w:rPr>
              <w:endnoteReference w:id="1"/>
            </w:r>
          </w:p>
          <w:p w:rsidR="000853E7" w:rsidRPr="002A054F" w:rsidRDefault="000853E7" w:rsidP="00176DEE">
            <w:pPr>
              <w:ind w:left="180" w:hanging="180"/>
              <w:rPr>
                <w:b/>
                <w:i/>
                <w:sz w:val="18"/>
                <w:szCs w:val="18"/>
              </w:rPr>
            </w:pPr>
          </w:p>
          <w:p w:rsidR="009365F3" w:rsidRPr="00B913F0" w:rsidRDefault="0031578A" w:rsidP="00176DEE">
            <w:pPr>
              <w:ind w:left="180" w:hanging="180"/>
              <w:rPr>
                <w:i/>
                <w:sz w:val="18"/>
                <w:szCs w:val="18"/>
              </w:rPr>
            </w:pPr>
            <w:r w:rsidRPr="00B913F0">
              <w:rPr>
                <w:i/>
                <w:sz w:val="18"/>
                <w:szCs w:val="18"/>
              </w:rPr>
              <w:t>7/21-7/25</w:t>
            </w:r>
          </w:p>
        </w:tc>
        <w:tc>
          <w:tcPr>
            <w:tcW w:w="3294" w:type="dxa"/>
          </w:tcPr>
          <w:p w:rsidR="000853E7" w:rsidRPr="00046E6A" w:rsidRDefault="000853E7" w:rsidP="00176DEE">
            <w:pPr>
              <w:numPr>
                <w:ilvl w:val="0"/>
                <w:numId w:val="1"/>
              </w:numPr>
              <w:tabs>
                <w:tab w:val="clear" w:pos="720"/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Peter Singer, “Famine, Affluence, and Morality”</w:t>
            </w:r>
            <w:r w:rsidR="00272B9E">
              <w:rPr>
                <w:sz w:val="18"/>
                <w:szCs w:val="18"/>
              </w:rPr>
              <w:t xml:space="preserve"> </w:t>
            </w:r>
            <w:r w:rsidR="00272B9E" w:rsidRPr="00046E6A">
              <w:rPr>
                <w:sz w:val="18"/>
                <w:szCs w:val="18"/>
              </w:rPr>
              <w:t>(</w:t>
            </w:r>
            <w:r w:rsidR="00272B9E">
              <w:rPr>
                <w:sz w:val="18"/>
                <w:szCs w:val="18"/>
              </w:rPr>
              <w:t>posted on website</w:t>
            </w:r>
            <w:r w:rsidR="00272B9E" w:rsidRPr="00046E6A">
              <w:rPr>
                <w:sz w:val="18"/>
                <w:szCs w:val="18"/>
              </w:rPr>
              <w:t>)</w:t>
            </w:r>
          </w:p>
          <w:p w:rsidR="000853E7" w:rsidRDefault="000853E7" w:rsidP="00176DEE">
            <w:pPr>
              <w:numPr>
                <w:ilvl w:val="0"/>
                <w:numId w:val="1"/>
              </w:numPr>
              <w:tabs>
                <w:tab w:val="clear" w:pos="720"/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Garrett Hardin, “Lifeboat Ethics”</w:t>
            </w:r>
            <w:r w:rsidR="00272B9E">
              <w:rPr>
                <w:sz w:val="18"/>
                <w:szCs w:val="18"/>
              </w:rPr>
              <w:t xml:space="preserve"> </w:t>
            </w:r>
            <w:r w:rsidR="00272B9E" w:rsidRPr="00046E6A">
              <w:rPr>
                <w:sz w:val="18"/>
                <w:szCs w:val="18"/>
              </w:rPr>
              <w:t>(</w:t>
            </w:r>
            <w:r w:rsidR="00272B9E">
              <w:rPr>
                <w:sz w:val="18"/>
                <w:szCs w:val="18"/>
              </w:rPr>
              <w:t>posted on website</w:t>
            </w:r>
            <w:r w:rsidR="00272B9E" w:rsidRPr="00046E6A">
              <w:rPr>
                <w:sz w:val="18"/>
                <w:szCs w:val="18"/>
              </w:rPr>
              <w:t>)</w:t>
            </w:r>
          </w:p>
          <w:p w:rsidR="000853E7" w:rsidRPr="00046E6A" w:rsidRDefault="000853E7" w:rsidP="00176DEE">
            <w:pPr>
              <w:tabs>
                <w:tab w:val="num" w:pos="222"/>
              </w:tabs>
              <w:ind w:left="222" w:hanging="180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:rsidR="000853E7" w:rsidRPr="00046E6A" w:rsidRDefault="000853E7" w:rsidP="00176DEE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John Arthur, “World Hunger and Moral Obligation”</w:t>
            </w:r>
          </w:p>
          <w:p w:rsidR="000853E7" w:rsidRPr="00046E6A" w:rsidRDefault="000853E7" w:rsidP="00176DEE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Amartya Sen, “Property and Hunger”</w:t>
            </w:r>
          </w:p>
          <w:p w:rsidR="000853E7" w:rsidRPr="00046E6A" w:rsidRDefault="000853E7" w:rsidP="00176DEE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.</w:t>
            </w:r>
            <w:r w:rsidRPr="00046E6A">
              <w:rPr>
                <w:sz w:val="18"/>
                <w:szCs w:val="18"/>
              </w:rPr>
              <w:t xml:space="preserve"> O'Neill, “A Kantian Approach to World Hunger”</w:t>
            </w:r>
          </w:p>
          <w:p w:rsidR="000853E7" w:rsidRPr="003B2A65" w:rsidRDefault="000853E7" w:rsidP="00176DEE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color w:val="000000"/>
                <w:sz w:val="18"/>
                <w:szCs w:val="18"/>
                <w:shd w:val="clear" w:color="auto" w:fill="FFFFFF"/>
              </w:rPr>
              <w:t>Walter Sinnott-Armstrong, “It's not My Fault: Global Warming and Individual Moral Obligations”</w:t>
            </w:r>
          </w:p>
        </w:tc>
        <w:tc>
          <w:tcPr>
            <w:tcW w:w="1854" w:type="dxa"/>
          </w:tcPr>
          <w:p w:rsidR="007726B7" w:rsidRDefault="007726B7" w:rsidP="00176DEE">
            <w:pPr>
              <w:ind w:left="17"/>
              <w:rPr>
                <w:b/>
                <w:i/>
                <w:sz w:val="18"/>
                <w:szCs w:val="18"/>
              </w:rPr>
            </w:pPr>
          </w:p>
          <w:p w:rsidR="00325C6C" w:rsidRPr="00325C6C" w:rsidRDefault="00BA33CA" w:rsidP="00176DEE">
            <w:pPr>
              <w:ind w:left="17"/>
              <w:rPr>
                <w:b/>
                <w:i/>
                <w:sz w:val="18"/>
                <w:szCs w:val="18"/>
              </w:rPr>
            </w:pPr>
            <w:r w:rsidRPr="00325C6C">
              <w:rPr>
                <w:b/>
                <w:i/>
                <w:sz w:val="18"/>
                <w:szCs w:val="18"/>
              </w:rPr>
              <w:t>WA3</w:t>
            </w:r>
            <w:r w:rsidR="0031578A" w:rsidRPr="00325C6C">
              <w:rPr>
                <w:b/>
                <w:i/>
                <w:sz w:val="18"/>
                <w:szCs w:val="18"/>
              </w:rPr>
              <w:t>, due 7/22</w:t>
            </w:r>
          </w:p>
          <w:p w:rsidR="000853E7" w:rsidRPr="00325C6C" w:rsidRDefault="000853E7" w:rsidP="00176DEE">
            <w:pPr>
              <w:ind w:firstLine="720"/>
              <w:rPr>
                <w:b/>
                <w:sz w:val="18"/>
                <w:szCs w:val="18"/>
              </w:rPr>
            </w:pPr>
          </w:p>
        </w:tc>
      </w:tr>
      <w:tr w:rsidR="000853E7" w:rsidRPr="007A4957" w:rsidTr="00176DEE">
        <w:tc>
          <w:tcPr>
            <w:tcW w:w="1908" w:type="dxa"/>
          </w:tcPr>
          <w:p w:rsidR="000853E7" w:rsidRPr="002A054F" w:rsidRDefault="000853E7" w:rsidP="00176DEE">
            <w:pPr>
              <w:numPr>
                <w:ilvl w:val="0"/>
                <w:numId w:val="4"/>
              </w:numPr>
              <w:ind w:left="180" w:hanging="180"/>
              <w:rPr>
                <w:b/>
                <w:i/>
                <w:sz w:val="18"/>
                <w:szCs w:val="18"/>
              </w:rPr>
            </w:pPr>
            <w:r w:rsidRPr="002A054F">
              <w:rPr>
                <w:b/>
                <w:i/>
                <w:sz w:val="18"/>
                <w:szCs w:val="18"/>
              </w:rPr>
              <w:t>Introduction to Social and Political Ethics</w:t>
            </w:r>
            <w:r w:rsidR="0031578A" w:rsidRPr="002A054F">
              <w:rPr>
                <w:b/>
                <w:i/>
                <w:sz w:val="18"/>
                <w:szCs w:val="18"/>
              </w:rPr>
              <w:t>: Censorship and Pornography</w:t>
            </w:r>
          </w:p>
          <w:p w:rsidR="009365F3" w:rsidRPr="00B913F0" w:rsidRDefault="009365F3" w:rsidP="00176DEE">
            <w:pPr>
              <w:rPr>
                <w:i/>
                <w:sz w:val="18"/>
                <w:szCs w:val="18"/>
              </w:rPr>
            </w:pPr>
          </w:p>
          <w:p w:rsidR="009365F3" w:rsidRPr="002A054F" w:rsidRDefault="0031578A" w:rsidP="00176DEE">
            <w:pPr>
              <w:rPr>
                <w:b/>
                <w:i/>
                <w:sz w:val="18"/>
                <w:szCs w:val="18"/>
              </w:rPr>
            </w:pPr>
            <w:r w:rsidRPr="00B913F0">
              <w:rPr>
                <w:i/>
                <w:sz w:val="18"/>
                <w:szCs w:val="18"/>
              </w:rPr>
              <w:t>7/28-8/1</w:t>
            </w:r>
          </w:p>
        </w:tc>
        <w:tc>
          <w:tcPr>
            <w:tcW w:w="3294" w:type="dxa"/>
          </w:tcPr>
          <w:p w:rsidR="00BA33CA" w:rsidRDefault="006146C0" w:rsidP="00176DEE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Ronald Dworkin, “Liberty and Pornography”</w:t>
            </w:r>
            <w:r w:rsidR="00BA33CA" w:rsidRPr="00046E6A">
              <w:rPr>
                <w:sz w:val="18"/>
                <w:szCs w:val="18"/>
              </w:rPr>
              <w:t xml:space="preserve"> </w:t>
            </w:r>
          </w:p>
          <w:p w:rsidR="00BA33CA" w:rsidRDefault="00BA33CA" w:rsidP="00176DEE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Judith M. Hill, “Pornography and Degradation”</w:t>
            </w:r>
            <w:r>
              <w:rPr>
                <w:sz w:val="18"/>
                <w:szCs w:val="18"/>
              </w:rPr>
              <w:t xml:space="preserve"> </w:t>
            </w:r>
          </w:p>
          <w:p w:rsidR="00BA33CA" w:rsidRDefault="00BA33CA" w:rsidP="00176DEE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Catharine MacK</w:t>
            </w:r>
            <w:r w:rsidRPr="00E421CC">
              <w:rPr>
                <w:sz w:val="18"/>
                <w:szCs w:val="18"/>
              </w:rPr>
              <w:t xml:space="preserve">innon </w:t>
            </w:r>
            <w:r w:rsidRPr="00046E6A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posted on website</w:t>
            </w:r>
            <w:r w:rsidRPr="00046E6A">
              <w:rPr>
                <w:sz w:val="18"/>
                <w:szCs w:val="18"/>
              </w:rPr>
              <w:t>)</w:t>
            </w:r>
            <w:r w:rsidRPr="00E421CC">
              <w:rPr>
                <w:sz w:val="18"/>
                <w:szCs w:val="18"/>
              </w:rPr>
              <w:t>, “Pornography, Civil Rights, and Speech”</w:t>
            </w:r>
            <w:r w:rsidRPr="00A15A8C">
              <w:rPr>
                <w:sz w:val="18"/>
                <w:szCs w:val="18"/>
              </w:rPr>
              <w:t xml:space="preserve"> </w:t>
            </w:r>
          </w:p>
          <w:p w:rsidR="006146C0" w:rsidRPr="00BA33CA" w:rsidRDefault="006146C0" w:rsidP="00176DEE">
            <w:pPr>
              <w:ind w:left="162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:rsidR="00B31BC0" w:rsidRDefault="007B4F8A" w:rsidP="00B31BC0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The Attorney General's Commission on Pornography, “The Question of Harm”</w:t>
            </w:r>
            <w:r w:rsidR="00B31BC0" w:rsidRPr="00E421CC">
              <w:rPr>
                <w:sz w:val="18"/>
                <w:szCs w:val="18"/>
              </w:rPr>
              <w:t xml:space="preserve"> </w:t>
            </w:r>
          </w:p>
          <w:p w:rsidR="00B31BC0" w:rsidRPr="00E421CC" w:rsidRDefault="00B31BC0" w:rsidP="00B31BC0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E421CC">
              <w:rPr>
                <w:sz w:val="18"/>
                <w:szCs w:val="18"/>
              </w:rPr>
              <w:t>Irving Kristol (</w:t>
            </w:r>
            <w:hyperlink r:id="rId15" w:history="1">
              <w:r w:rsidRPr="00E421CC">
                <w:rPr>
                  <w:rStyle w:val="Hyperlink"/>
                  <w:sz w:val="18"/>
                  <w:szCs w:val="18"/>
                </w:rPr>
                <w:t>electronic</w:t>
              </w:r>
            </w:hyperlink>
            <w:r w:rsidRPr="00E421CC">
              <w:rPr>
                <w:sz w:val="18"/>
                <w:szCs w:val="18"/>
              </w:rPr>
              <w:t>), “Pornography, Obscenity, and the Case   for Censorship”</w:t>
            </w:r>
          </w:p>
          <w:p w:rsidR="00B31BC0" w:rsidRPr="00046E6A" w:rsidRDefault="00B31BC0" w:rsidP="00B31BC0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.</w:t>
            </w:r>
            <w:r w:rsidRPr="00046E6A">
              <w:rPr>
                <w:sz w:val="18"/>
                <w:szCs w:val="18"/>
              </w:rPr>
              <w:t xml:space="preserve"> Strossen, “Why Censoring Pornography Would Not Reduce Discrimination or Violence against Women”</w:t>
            </w:r>
          </w:p>
          <w:p w:rsidR="00B31BC0" w:rsidRPr="00046E6A" w:rsidRDefault="00B31BC0" w:rsidP="00B31BC0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Charles R. Lawrence III, “Hate Speech as the Functional Equivalent of Fighting Words”</w:t>
            </w:r>
          </w:p>
          <w:p w:rsidR="000853E7" w:rsidRPr="000955CB" w:rsidRDefault="00B31BC0" w:rsidP="00B31BC0">
            <w:pPr>
              <w:numPr>
                <w:ilvl w:val="0"/>
                <w:numId w:val="9"/>
              </w:numPr>
              <w:tabs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John Arthur, “Sticks and Stones”</w:t>
            </w:r>
          </w:p>
        </w:tc>
        <w:tc>
          <w:tcPr>
            <w:tcW w:w="1854" w:type="dxa"/>
          </w:tcPr>
          <w:p w:rsidR="007726B7" w:rsidRDefault="007726B7" w:rsidP="00176DEE">
            <w:pPr>
              <w:ind w:left="17"/>
              <w:rPr>
                <w:i/>
                <w:sz w:val="18"/>
                <w:szCs w:val="18"/>
              </w:rPr>
            </w:pPr>
          </w:p>
          <w:p w:rsidR="000853E7" w:rsidRPr="001534D4" w:rsidRDefault="00BA33CA" w:rsidP="00176DEE">
            <w:pPr>
              <w:ind w:left="17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None</w:t>
            </w:r>
          </w:p>
        </w:tc>
      </w:tr>
      <w:tr w:rsidR="000853E7" w:rsidRPr="007A4957" w:rsidTr="00176DEE">
        <w:tc>
          <w:tcPr>
            <w:tcW w:w="1908" w:type="dxa"/>
          </w:tcPr>
          <w:p w:rsidR="000853E7" w:rsidRPr="002A054F" w:rsidRDefault="0031578A" w:rsidP="00176DEE">
            <w:pPr>
              <w:numPr>
                <w:ilvl w:val="0"/>
                <w:numId w:val="4"/>
              </w:numPr>
              <w:ind w:left="180" w:hanging="180"/>
              <w:rPr>
                <w:b/>
                <w:i/>
                <w:sz w:val="18"/>
                <w:szCs w:val="18"/>
              </w:rPr>
            </w:pPr>
            <w:r w:rsidRPr="002A054F">
              <w:rPr>
                <w:b/>
                <w:i/>
                <w:sz w:val="18"/>
                <w:szCs w:val="18"/>
              </w:rPr>
              <w:t>Abortion</w:t>
            </w:r>
          </w:p>
          <w:p w:rsidR="000853E7" w:rsidRPr="00B913F0" w:rsidRDefault="000853E7" w:rsidP="00176DEE">
            <w:pPr>
              <w:ind w:left="180" w:hanging="180"/>
              <w:rPr>
                <w:i/>
                <w:sz w:val="18"/>
                <w:szCs w:val="18"/>
              </w:rPr>
            </w:pPr>
          </w:p>
          <w:p w:rsidR="006146C0" w:rsidRPr="002A054F" w:rsidRDefault="0031578A" w:rsidP="00176DEE">
            <w:pPr>
              <w:ind w:left="180" w:hanging="180"/>
              <w:rPr>
                <w:b/>
                <w:i/>
                <w:sz w:val="18"/>
                <w:szCs w:val="18"/>
              </w:rPr>
            </w:pPr>
            <w:r w:rsidRPr="00B913F0">
              <w:rPr>
                <w:i/>
                <w:sz w:val="18"/>
                <w:szCs w:val="18"/>
              </w:rPr>
              <w:t>8/4-8/8</w:t>
            </w:r>
          </w:p>
        </w:tc>
        <w:tc>
          <w:tcPr>
            <w:tcW w:w="3294" w:type="dxa"/>
          </w:tcPr>
          <w:p w:rsidR="00BA33CA" w:rsidRDefault="00BA33CA" w:rsidP="00176DEE">
            <w:pPr>
              <w:numPr>
                <w:ilvl w:val="0"/>
                <w:numId w:val="2"/>
              </w:numPr>
              <w:tabs>
                <w:tab w:val="clear" w:pos="720"/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A15A8C">
              <w:rPr>
                <w:sz w:val="18"/>
                <w:szCs w:val="18"/>
              </w:rPr>
              <w:t>Pope John Paul II, “The Unspeakable Crime of Abortion”</w:t>
            </w:r>
          </w:p>
          <w:p w:rsidR="0031578A" w:rsidRDefault="00BA33CA" w:rsidP="00176DEE">
            <w:pPr>
              <w:numPr>
                <w:ilvl w:val="0"/>
                <w:numId w:val="2"/>
              </w:numPr>
              <w:tabs>
                <w:tab w:val="clear" w:pos="720"/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 xml:space="preserve">Mary Anne Warren, “On the Moral and Legal Status of Abortion” </w:t>
            </w:r>
          </w:p>
          <w:p w:rsidR="0031578A" w:rsidRPr="00713C4E" w:rsidRDefault="0031578A" w:rsidP="00713C4E">
            <w:pPr>
              <w:numPr>
                <w:ilvl w:val="0"/>
                <w:numId w:val="2"/>
              </w:numPr>
              <w:tabs>
                <w:tab w:val="clear" w:pos="720"/>
                <w:tab w:val="num" w:pos="222"/>
              </w:tabs>
              <w:ind w:left="22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Don Marquis, “Why Abortion Is Immoral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4536" w:type="dxa"/>
          </w:tcPr>
          <w:p w:rsidR="00B31BC0" w:rsidRDefault="00B31BC0" w:rsidP="00B31BC0">
            <w:pPr>
              <w:numPr>
                <w:ilvl w:val="0"/>
                <w:numId w:val="10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L.W. Sumner, “A Moderate View”</w:t>
            </w:r>
          </w:p>
          <w:p w:rsidR="00B31BC0" w:rsidRDefault="00B31BC0" w:rsidP="00B31BC0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6D36BD">
              <w:rPr>
                <w:sz w:val="18"/>
                <w:szCs w:val="18"/>
              </w:rPr>
              <w:t>Beckwith, Francis J. (</w:t>
            </w:r>
            <w:hyperlink r:id="rId16" w:history="1">
              <w:r w:rsidRPr="006D36BD">
                <w:rPr>
                  <w:rStyle w:val="Hyperlink"/>
                  <w:sz w:val="18"/>
                  <w:szCs w:val="18"/>
                </w:rPr>
                <w:t>electronic</w:t>
              </w:r>
            </w:hyperlink>
            <w:r>
              <w:rPr>
                <w:sz w:val="18"/>
                <w:szCs w:val="18"/>
              </w:rPr>
              <w:t xml:space="preserve">). </w:t>
            </w:r>
            <w:r w:rsidRPr="00916EC3">
              <w:rPr>
                <w:i/>
                <w:sz w:val="18"/>
                <w:szCs w:val="18"/>
              </w:rPr>
              <w:t xml:space="preserve">Christian Research Journal </w:t>
            </w:r>
            <w:r w:rsidRPr="006D36BD">
              <w:rPr>
                <w:sz w:val="18"/>
                <w:szCs w:val="18"/>
              </w:rPr>
              <w:t xml:space="preserve">1991, page 28 </w:t>
            </w:r>
            <w:r>
              <w:rPr>
                <w:sz w:val="18"/>
                <w:szCs w:val="18"/>
              </w:rPr>
              <w:t>–</w:t>
            </w:r>
            <w:r w:rsidRPr="006D36B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 w:rsidRPr="006D36BD">
              <w:rPr>
                <w:sz w:val="18"/>
                <w:szCs w:val="18"/>
              </w:rPr>
              <w:t>Wh</w:t>
            </w:r>
            <w:r>
              <w:rPr>
                <w:sz w:val="18"/>
                <w:szCs w:val="18"/>
              </w:rPr>
              <w:t>en Does a Human Become a Person?”</w:t>
            </w:r>
          </w:p>
          <w:p w:rsidR="00B31BC0" w:rsidRDefault="00B31BC0" w:rsidP="00B31BC0">
            <w:pPr>
              <w:rPr>
                <w:sz w:val="18"/>
                <w:szCs w:val="18"/>
              </w:rPr>
            </w:pPr>
          </w:p>
          <w:p w:rsidR="00B31BC0" w:rsidRPr="00046E6A" w:rsidRDefault="00B31BC0" w:rsidP="00B31BC0">
            <w:pPr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7726B7" w:rsidRDefault="007726B7" w:rsidP="00176DEE">
            <w:pPr>
              <w:ind w:left="17"/>
              <w:rPr>
                <w:b/>
                <w:i/>
                <w:sz w:val="18"/>
                <w:szCs w:val="18"/>
              </w:rPr>
            </w:pPr>
          </w:p>
          <w:p w:rsidR="00325C6C" w:rsidRPr="00325C6C" w:rsidRDefault="00BA33CA" w:rsidP="00176DEE">
            <w:pPr>
              <w:ind w:left="17"/>
              <w:rPr>
                <w:b/>
                <w:i/>
                <w:sz w:val="18"/>
                <w:szCs w:val="18"/>
              </w:rPr>
            </w:pPr>
            <w:r w:rsidRPr="00325C6C">
              <w:rPr>
                <w:b/>
                <w:i/>
                <w:sz w:val="18"/>
                <w:szCs w:val="18"/>
              </w:rPr>
              <w:t>WA4</w:t>
            </w:r>
            <w:r w:rsidR="0031578A" w:rsidRPr="00325C6C">
              <w:rPr>
                <w:b/>
                <w:i/>
                <w:sz w:val="18"/>
                <w:szCs w:val="18"/>
              </w:rPr>
              <w:t xml:space="preserve">, </w:t>
            </w:r>
            <w:r w:rsidR="00325C6C" w:rsidRPr="00325C6C">
              <w:rPr>
                <w:b/>
                <w:i/>
                <w:sz w:val="18"/>
                <w:szCs w:val="18"/>
              </w:rPr>
              <w:t xml:space="preserve">due </w:t>
            </w:r>
            <w:r w:rsidR="0031578A" w:rsidRPr="00325C6C">
              <w:rPr>
                <w:b/>
                <w:i/>
                <w:sz w:val="18"/>
                <w:szCs w:val="18"/>
              </w:rPr>
              <w:t>8/5</w:t>
            </w:r>
          </w:p>
          <w:p w:rsidR="000853E7" w:rsidRPr="00325C6C" w:rsidRDefault="000853E7" w:rsidP="00176DEE">
            <w:pPr>
              <w:ind w:firstLine="720"/>
              <w:rPr>
                <w:b/>
                <w:sz w:val="18"/>
                <w:szCs w:val="18"/>
              </w:rPr>
            </w:pPr>
          </w:p>
        </w:tc>
      </w:tr>
      <w:tr w:rsidR="000853E7" w:rsidRPr="007A4957" w:rsidTr="00176DEE">
        <w:tc>
          <w:tcPr>
            <w:tcW w:w="1908" w:type="dxa"/>
          </w:tcPr>
          <w:p w:rsidR="000853E7" w:rsidRPr="002A054F" w:rsidRDefault="006146C0" w:rsidP="00176DEE">
            <w:pPr>
              <w:numPr>
                <w:ilvl w:val="0"/>
                <w:numId w:val="4"/>
              </w:numPr>
              <w:ind w:left="180" w:hanging="180"/>
              <w:rPr>
                <w:b/>
                <w:i/>
                <w:sz w:val="18"/>
                <w:szCs w:val="18"/>
              </w:rPr>
            </w:pPr>
            <w:r w:rsidRPr="002A054F">
              <w:rPr>
                <w:b/>
                <w:i/>
                <w:sz w:val="18"/>
                <w:szCs w:val="18"/>
              </w:rPr>
              <w:t xml:space="preserve">Conference for Final Papers </w:t>
            </w:r>
          </w:p>
          <w:p w:rsidR="000853E7" w:rsidRPr="00B913F0" w:rsidRDefault="000853E7" w:rsidP="00176DEE">
            <w:pPr>
              <w:ind w:left="180" w:hanging="180"/>
              <w:rPr>
                <w:i/>
                <w:sz w:val="18"/>
                <w:szCs w:val="18"/>
              </w:rPr>
            </w:pPr>
          </w:p>
          <w:p w:rsidR="006146C0" w:rsidRPr="002A054F" w:rsidRDefault="0031578A" w:rsidP="00176DEE">
            <w:pPr>
              <w:ind w:left="180" w:hanging="180"/>
              <w:rPr>
                <w:b/>
                <w:i/>
                <w:sz w:val="18"/>
                <w:szCs w:val="18"/>
              </w:rPr>
            </w:pPr>
            <w:r w:rsidRPr="00B913F0">
              <w:rPr>
                <w:i/>
                <w:sz w:val="18"/>
                <w:szCs w:val="18"/>
              </w:rPr>
              <w:t>8/11-8/15</w:t>
            </w:r>
          </w:p>
        </w:tc>
        <w:tc>
          <w:tcPr>
            <w:tcW w:w="3294" w:type="dxa"/>
          </w:tcPr>
          <w:p w:rsidR="0031578A" w:rsidRDefault="0031578A" w:rsidP="00176DEE">
            <w:pPr>
              <w:numPr>
                <w:ilvl w:val="0"/>
                <w:numId w:val="10"/>
              </w:numPr>
              <w:tabs>
                <w:tab w:val="clear" w:pos="720"/>
                <w:tab w:val="num" w:pos="162"/>
              </w:tabs>
              <w:ind w:left="162" w:hanging="144"/>
              <w:rPr>
                <w:i/>
                <w:sz w:val="18"/>
                <w:szCs w:val="18"/>
              </w:rPr>
            </w:pPr>
            <w:r w:rsidRPr="0031578A">
              <w:rPr>
                <w:i/>
                <w:sz w:val="18"/>
                <w:szCs w:val="18"/>
              </w:rPr>
              <w:t>Catch-up if we’ve fallen behind.</w:t>
            </w:r>
          </w:p>
          <w:p w:rsidR="0031578A" w:rsidRDefault="0031578A" w:rsidP="00176DEE">
            <w:pPr>
              <w:ind w:left="162"/>
              <w:rPr>
                <w:i/>
                <w:sz w:val="18"/>
                <w:szCs w:val="18"/>
              </w:rPr>
            </w:pPr>
          </w:p>
          <w:p w:rsidR="00456325" w:rsidRPr="0031578A" w:rsidRDefault="00456325" w:rsidP="00176DEE">
            <w:pPr>
              <w:numPr>
                <w:ilvl w:val="0"/>
                <w:numId w:val="10"/>
              </w:numPr>
              <w:tabs>
                <w:tab w:val="clear" w:pos="720"/>
                <w:tab w:val="num" w:pos="162"/>
              </w:tabs>
              <w:ind w:left="162" w:hanging="144"/>
              <w:rPr>
                <w:b/>
                <w:i/>
                <w:sz w:val="18"/>
                <w:szCs w:val="18"/>
              </w:rPr>
            </w:pPr>
            <w:r w:rsidRPr="0031578A">
              <w:rPr>
                <w:b/>
                <w:i/>
                <w:sz w:val="18"/>
                <w:szCs w:val="18"/>
              </w:rPr>
              <w:t xml:space="preserve">Conference for Final Papers: presentations and discussion </w:t>
            </w:r>
          </w:p>
          <w:p w:rsidR="000853E7" w:rsidRPr="006D36BD" w:rsidRDefault="000853E7" w:rsidP="00176DEE">
            <w:pPr>
              <w:ind w:left="18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:rsidR="00456325" w:rsidRDefault="00456325" w:rsidP="00176DEE">
            <w:pPr>
              <w:numPr>
                <w:ilvl w:val="0"/>
                <w:numId w:val="10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Mark B. Woodhouse (</w:t>
            </w:r>
            <w:r w:rsidR="00A350B2">
              <w:rPr>
                <w:sz w:val="18"/>
                <w:szCs w:val="18"/>
              </w:rPr>
              <w:t>posted on website</w:t>
            </w:r>
            <w:r w:rsidRPr="00046E6A">
              <w:rPr>
                <w:sz w:val="18"/>
                <w:szCs w:val="18"/>
              </w:rPr>
              <w:t>), “How to Write Philosophy”</w:t>
            </w:r>
          </w:p>
          <w:p w:rsidR="00A350B2" w:rsidRDefault="00A350B2" w:rsidP="00176DEE">
            <w:pPr>
              <w:numPr>
                <w:ilvl w:val="0"/>
                <w:numId w:val="10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Jim Pryor (</w:t>
            </w:r>
            <w:hyperlink r:id="rId17" w:history="1">
              <w:r w:rsidRPr="00046E6A">
                <w:rPr>
                  <w:rStyle w:val="Hyperlink"/>
                  <w:sz w:val="18"/>
                  <w:szCs w:val="18"/>
                </w:rPr>
                <w:t>electronic</w:t>
              </w:r>
            </w:hyperlink>
            <w:r w:rsidRPr="00046E6A">
              <w:rPr>
                <w:sz w:val="18"/>
                <w:szCs w:val="18"/>
              </w:rPr>
              <w:t>), “Guidelines for Writing Philosophy”</w:t>
            </w:r>
          </w:p>
          <w:p w:rsidR="00456325" w:rsidRPr="006D36BD" w:rsidRDefault="00456325" w:rsidP="00176DEE">
            <w:pPr>
              <w:ind w:left="18"/>
              <w:rPr>
                <w:sz w:val="18"/>
                <w:szCs w:val="18"/>
              </w:rPr>
            </w:pPr>
          </w:p>
        </w:tc>
        <w:tc>
          <w:tcPr>
            <w:tcW w:w="1854" w:type="dxa"/>
          </w:tcPr>
          <w:p w:rsidR="007726B7" w:rsidRDefault="007726B7" w:rsidP="00176DEE">
            <w:pPr>
              <w:ind w:left="17"/>
              <w:rPr>
                <w:i/>
                <w:sz w:val="18"/>
                <w:szCs w:val="18"/>
              </w:rPr>
            </w:pPr>
          </w:p>
          <w:p w:rsidR="000853E7" w:rsidRPr="001534D4" w:rsidRDefault="00BA33CA" w:rsidP="00176DEE">
            <w:pPr>
              <w:ind w:left="17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None</w:t>
            </w:r>
          </w:p>
        </w:tc>
      </w:tr>
      <w:tr w:rsidR="000853E7" w:rsidRPr="007A4957" w:rsidTr="00176DEE">
        <w:tc>
          <w:tcPr>
            <w:tcW w:w="1908" w:type="dxa"/>
          </w:tcPr>
          <w:p w:rsidR="000853E7" w:rsidRPr="002A054F" w:rsidRDefault="000853E7" w:rsidP="00176DEE">
            <w:pPr>
              <w:numPr>
                <w:ilvl w:val="0"/>
                <w:numId w:val="4"/>
              </w:numPr>
              <w:ind w:left="180" w:hanging="180"/>
              <w:rPr>
                <w:b/>
                <w:i/>
                <w:sz w:val="18"/>
                <w:szCs w:val="18"/>
              </w:rPr>
            </w:pPr>
            <w:r w:rsidRPr="002A054F">
              <w:rPr>
                <w:b/>
                <w:i/>
                <w:sz w:val="18"/>
                <w:szCs w:val="18"/>
              </w:rPr>
              <w:t>Abortion</w:t>
            </w:r>
          </w:p>
          <w:p w:rsidR="006146C0" w:rsidRPr="002A054F" w:rsidRDefault="006146C0" w:rsidP="00176DEE">
            <w:pPr>
              <w:rPr>
                <w:b/>
                <w:i/>
                <w:sz w:val="18"/>
                <w:szCs w:val="18"/>
              </w:rPr>
            </w:pPr>
          </w:p>
          <w:p w:rsidR="006146C0" w:rsidRPr="00B913F0" w:rsidRDefault="0031578A" w:rsidP="00176DEE">
            <w:pPr>
              <w:rPr>
                <w:i/>
                <w:sz w:val="18"/>
                <w:szCs w:val="18"/>
              </w:rPr>
            </w:pPr>
            <w:r w:rsidRPr="00B913F0">
              <w:rPr>
                <w:i/>
                <w:sz w:val="18"/>
                <w:szCs w:val="18"/>
              </w:rPr>
              <w:t>8/18-8/22</w:t>
            </w:r>
          </w:p>
        </w:tc>
        <w:tc>
          <w:tcPr>
            <w:tcW w:w="3294" w:type="dxa"/>
          </w:tcPr>
          <w:p w:rsidR="000853E7" w:rsidRPr="00046E6A" w:rsidRDefault="000853E7" w:rsidP="009916CD">
            <w:pPr>
              <w:numPr>
                <w:ilvl w:val="0"/>
                <w:numId w:val="2"/>
              </w:numPr>
              <w:tabs>
                <w:tab w:val="clear" w:pos="720"/>
              </w:tabs>
              <w:ind w:left="162" w:hanging="180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Judith Jarvis Thomson, “A Defense of Abortion”</w:t>
            </w:r>
          </w:p>
          <w:p w:rsidR="000853E7" w:rsidRPr="00B96490" w:rsidRDefault="00BA33CA" w:rsidP="00B96490">
            <w:pPr>
              <w:numPr>
                <w:ilvl w:val="0"/>
                <w:numId w:val="2"/>
              </w:numPr>
              <w:tabs>
                <w:tab w:val="clear" w:pos="720"/>
                <w:tab w:val="num" w:pos="132"/>
              </w:tabs>
              <w:ind w:left="132" w:hanging="132"/>
              <w:rPr>
                <w:sz w:val="18"/>
                <w:szCs w:val="18"/>
              </w:rPr>
            </w:pPr>
            <w:r w:rsidRPr="00046E6A">
              <w:rPr>
                <w:sz w:val="18"/>
                <w:szCs w:val="18"/>
              </w:rPr>
              <w:t>Rosalind Hursthouse, “Virtue Ethics and Abortion”</w:t>
            </w:r>
          </w:p>
        </w:tc>
        <w:tc>
          <w:tcPr>
            <w:tcW w:w="4536" w:type="dxa"/>
          </w:tcPr>
          <w:p w:rsidR="000853E7" w:rsidRPr="00046E6A" w:rsidRDefault="00B31BC0" w:rsidP="00916EC3">
            <w:pPr>
              <w:numPr>
                <w:ilvl w:val="0"/>
                <w:numId w:val="10"/>
              </w:numPr>
              <w:tabs>
                <w:tab w:val="clear" w:pos="720"/>
                <w:tab w:val="num" w:pos="162"/>
              </w:tabs>
              <w:ind w:left="162" w:hanging="1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course material in preparation for the</w:t>
            </w:r>
            <w:r w:rsidR="00B17474">
              <w:rPr>
                <w:sz w:val="18"/>
                <w:szCs w:val="18"/>
              </w:rPr>
              <w:t xml:space="preserve"> in-class</w:t>
            </w:r>
            <w:r>
              <w:rPr>
                <w:sz w:val="18"/>
                <w:szCs w:val="18"/>
              </w:rPr>
              <w:t xml:space="preserve"> </w:t>
            </w:r>
            <w:r w:rsidRPr="00B31BC0">
              <w:rPr>
                <w:b/>
                <w:sz w:val="18"/>
                <w:szCs w:val="18"/>
              </w:rPr>
              <w:t xml:space="preserve">final examination, </w:t>
            </w:r>
            <w:r w:rsidRPr="00B31BC0">
              <w:rPr>
                <w:b/>
                <w:i/>
                <w:sz w:val="18"/>
                <w:szCs w:val="18"/>
              </w:rPr>
              <w:t>8/22</w:t>
            </w:r>
            <w:r w:rsidRPr="00B31BC0">
              <w:rPr>
                <w:sz w:val="18"/>
                <w:szCs w:val="18"/>
              </w:rPr>
              <w:t>.</w:t>
            </w:r>
            <w:r w:rsidR="00EB4983">
              <w:rPr>
                <w:sz w:val="18"/>
                <w:szCs w:val="18"/>
              </w:rPr>
              <w:t xml:space="preserve"> Make sure you can answer all of the questions of the reading and study guides. </w:t>
            </w:r>
          </w:p>
        </w:tc>
        <w:tc>
          <w:tcPr>
            <w:tcW w:w="1854" w:type="dxa"/>
          </w:tcPr>
          <w:p w:rsidR="007726B7" w:rsidRDefault="007726B7" w:rsidP="00176DEE">
            <w:pPr>
              <w:ind w:left="17"/>
              <w:rPr>
                <w:b/>
                <w:i/>
                <w:sz w:val="18"/>
                <w:szCs w:val="18"/>
              </w:rPr>
            </w:pPr>
          </w:p>
          <w:p w:rsidR="000853E7" w:rsidRPr="00325C6C" w:rsidRDefault="00BA33CA" w:rsidP="00176DEE">
            <w:pPr>
              <w:ind w:left="17"/>
              <w:rPr>
                <w:b/>
                <w:i/>
                <w:sz w:val="18"/>
                <w:szCs w:val="18"/>
              </w:rPr>
            </w:pPr>
            <w:r w:rsidRPr="00325C6C">
              <w:rPr>
                <w:b/>
                <w:i/>
                <w:sz w:val="18"/>
                <w:szCs w:val="18"/>
              </w:rPr>
              <w:t>WA5</w:t>
            </w:r>
            <w:r w:rsidR="0031578A" w:rsidRPr="00325C6C">
              <w:rPr>
                <w:b/>
                <w:i/>
                <w:sz w:val="18"/>
                <w:szCs w:val="18"/>
              </w:rPr>
              <w:t xml:space="preserve">, </w:t>
            </w:r>
            <w:r w:rsidR="00325C6C" w:rsidRPr="00325C6C">
              <w:rPr>
                <w:b/>
                <w:i/>
                <w:sz w:val="18"/>
                <w:szCs w:val="18"/>
              </w:rPr>
              <w:t xml:space="preserve">due </w:t>
            </w:r>
            <w:r w:rsidR="0031578A" w:rsidRPr="00325C6C">
              <w:rPr>
                <w:b/>
                <w:i/>
                <w:sz w:val="18"/>
                <w:szCs w:val="18"/>
              </w:rPr>
              <w:t>8/19</w:t>
            </w:r>
          </w:p>
          <w:p w:rsidR="0031578A" w:rsidRPr="001534D4" w:rsidRDefault="0031578A" w:rsidP="00176DEE">
            <w:pPr>
              <w:ind w:left="17"/>
              <w:rPr>
                <w:i/>
                <w:sz w:val="18"/>
                <w:szCs w:val="18"/>
              </w:rPr>
            </w:pPr>
            <w:r w:rsidRPr="00325C6C">
              <w:rPr>
                <w:b/>
                <w:i/>
                <w:sz w:val="18"/>
                <w:szCs w:val="18"/>
              </w:rPr>
              <w:t xml:space="preserve">Final Paper, </w:t>
            </w:r>
            <w:r w:rsidR="00325C6C" w:rsidRPr="00325C6C">
              <w:rPr>
                <w:b/>
                <w:i/>
                <w:sz w:val="18"/>
                <w:szCs w:val="18"/>
              </w:rPr>
              <w:t xml:space="preserve">due </w:t>
            </w:r>
            <w:r w:rsidRPr="00325C6C">
              <w:rPr>
                <w:b/>
                <w:i/>
                <w:sz w:val="18"/>
                <w:szCs w:val="18"/>
              </w:rPr>
              <w:t>8/21</w:t>
            </w:r>
          </w:p>
        </w:tc>
      </w:tr>
    </w:tbl>
    <w:p w:rsidR="00B96490" w:rsidRDefault="00B96490" w:rsidP="000853E7">
      <w:pPr>
        <w:rPr>
          <w:b/>
          <w:highlight w:val="yellow"/>
        </w:rPr>
      </w:pPr>
    </w:p>
    <w:p w:rsidR="000853E7" w:rsidRPr="00EE144C" w:rsidRDefault="000853E7" w:rsidP="000853E7">
      <w:pPr>
        <w:rPr>
          <w:b/>
        </w:rPr>
      </w:pPr>
      <w:r>
        <w:rPr>
          <w:b/>
          <w:highlight w:val="yellow"/>
        </w:rPr>
        <w:t>**</w:t>
      </w:r>
      <w:r w:rsidRPr="00EE144C">
        <w:rPr>
          <w:b/>
          <w:highlight w:val="yellow"/>
        </w:rPr>
        <w:t xml:space="preserve">You are responsible for every reading </w:t>
      </w:r>
      <w:r w:rsidRPr="00EE144C">
        <w:rPr>
          <w:b/>
          <w:i/>
          <w:highlight w:val="yellow"/>
        </w:rPr>
        <w:t xml:space="preserve">before </w:t>
      </w:r>
      <w:r w:rsidRPr="00EE144C">
        <w:rPr>
          <w:b/>
          <w:highlight w:val="yellow"/>
        </w:rPr>
        <w:t>the week we’re s</w:t>
      </w:r>
      <w:r>
        <w:rPr>
          <w:b/>
          <w:highlight w:val="yellow"/>
        </w:rPr>
        <w:t>cheduled to discuss th</w:t>
      </w:r>
      <w:r w:rsidR="008375CC">
        <w:rPr>
          <w:b/>
          <w:highlight w:val="yellow"/>
        </w:rPr>
        <w:t>at</w:t>
      </w:r>
      <w:r>
        <w:rPr>
          <w:b/>
          <w:highlight w:val="yellow"/>
        </w:rPr>
        <w:t xml:space="preserve"> reading**</w:t>
      </w:r>
    </w:p>
    <w:sectPr w:rsidR="000853E7" w:rsidRPr="00EE144C" w:rsidSect="003C4B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435" w:rsidRDefault="00BE5435">
      <w:r>
        <w:separator/>
      </w:r>
    </w:p>
  </w:endnote>
  <w:endnote w:type="continuationSeparator" w:id="0">
    <w:p w:rsidR="00BE5435" w:rsidRDefault="00BE5435">
      <w:r>
        <w:continuationSeparator/>
      </w:r>
    </w:p>
  </w:endnote>
  <w:endnote w:id="1">
    <w:p w:rsidR="00316EED" w:rsidRDefault="00316EED" w:rsidP="00316EED">
      <w:pPr>
        <w:pStyle w:val="EndnoteText"/>
      </w:pPr>
      <w:r w:rsidRPr="002A054F">
        <w:rPr>
          <w:rStyle w:val="EndnoteReference"/>
        </w:rPr>
        <w:endnoteRef/>
      </w:r>
      <w:r w:rsidR="00D0213C">
        <w:t xml:space="preserve"> R</w:t>
      </w:r>
      <w:r w:rsidRPr="002A054F">
        <w:t>ecent editions of the textbook</w:t>
      </w:r>
      <w:r w:rsidR="00D0213C">
        <w:t xml:space="preserve"> include</w:t>
      </w:r>
      <w:r w:rsidRPr="002A054F">
        <w:t xml:space="preserve"> </w:t>
      </w:r>
      <w:r w:rsidR="00D0213C">
        <w:t>newer</w:t>
      </w:r>
      <w:r w:rsidRPr="002A054F">
        <w:t xml:space="preserve"> articles by Singer and Hardin. Although these articles support the same basic views, you should read the titles indicated on the syllabus and posted on the course website.</w:t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435" w:rsidRDefault="00BE5435">
      <w:r>
        <w:separator/>
      </w:r>
    </w:p>
  </w:footnote>
  <w:footnote w:type="continuationSeparator" w:id="0">
    <w:p w:rsidR="00BE5435" w:rsidRDefault="00BE5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3F2E"/>
    <w:multiLevelType w:val="hybridMultilevel"/>
    <w:tmpl w:val="EFBC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E626B"/>
    <w:multiLevelType w:val="hybridMultilevel"/>
    <w:tmpl w:val="5296A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057AC7"/>
    <w:multiLevelType w:val="hybridMultilevel"/>
    <w:tmpl w:val="B6322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9B598A"/>
    <w:multiLevelType w:val="hybridMultilevel"/>
    <w:tmpl w:val="93AA6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C430D3"/>
    <w:multiLevelType w:val="hybridMultilevel"/>
    <w:tmpl w:val="9F0AB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B72042"/>
    <w:multiLevelType w:val="hybridMultilevel"/>
    <w:tmpl w:val="3490ED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3F7C1D"/>
    <w:multiLevelType w:val="hybridMultilevel"/>
    <w:tmpl w:val="7C403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D31097"/>
    <w:multiLevelType w:val="hybridMultilevel"/>
    <w:tmpl w:val="4216A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092059"/>
    <w:multiLevelType w:val="hybridMultilevel"/>
    <w:tmpl w:val="6958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1713EFD"/>
    <w:multiLevelType w:val="hybridMultilevel"/>
    <w:tmpl w:val="73C6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64D0E"/>
    <w:multiLevelType w:val="hybridMultilevel"/>
    <w:tmpl w:val="C810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E7"/>
    <w:rsid w:val="000305DA"/>
    <w:rsid w:val="000742AA"/>
    <w:rsid w:val="000841B8"/>
    <w:rsid w:val="000853E7"/>
    <w:rsid w:val="00103409"/>
    <w:rsid w:val="001256B0"/>
    <w:rsid w:val="001534D4"/>
    <w:rsid w:val="00176DEE"/>
    <w:rsid w:val="00223D31"/>
    <w:rsid w:val="002325A2"/>
    <w:rsid w:val="00246C4D"/>
    <w:rsid w:val="00272B9E"/>
    <w:rsid w:val="002A054F"/>
    <w:rsid w:val="002D5543"/>
    <w:rsid w:val="0031578A"/>
    <w:rsid w:val="00316EED"/>
    <w:rsid w:val="00325C6C"/>
    <w:rsid w:val="00351CC2"/>
    <w:rsid w:val="003769CE"/>
    <w:rsid w:val="003A60F3"/>
    <w:rsid w:val="003C4B46"/>
    <w:rsid w:val="00456325"/>
    <w:rsid w:val="004A3258"/>
    <w:rsid w:val="004B7943"/>
    <w:rsid w:val="0051759F"/>
    <w:rsid w:val="0054173E"/>
    <w:rsid w:val="005E73BC"/>
    <w:rsid w:val="0061069F"/>
    <w:rsid w:val="006146C0"/>
    <w:rsid w:val="00687D90"/>
    <w:rsid w:val="007036B8"/>
    <w:rsid w:val="00713C4E"/>
    <w:rsid w:val="00752F0D"/>
    <w:rsid w:val="0076564A"/>
    <w:rsid w:val="007726B7"/>
    <w:rsid w:val="00781885"/>
    <w:rsid w:val="007B4F8A"/>
    <w:rsid w:val="007D4BBB"/>
    <w:rsid w:val="00802839"/>
    <w:rsid w:val="008375CC"/>
    <w:rsid w:val="00856720"/>
    <w:rsid w:val="00864782"/>
    <w:rsid w:val="008A08C8"/>
    <w:rsid w:val="008A4599"/>
    <w:rsid w:val="00916EC3"/>
    <w:rsid w:val="009365F3"/>
    <w:rsid w:val="009916CD"/>
    <w:rsid w:val="0099390E"/>
    <w:rsid w:val="00A350B2"/>
    <w:rsid w:val="00A65113"/>
    <w:rsid w:val="00AA1AAC"/>
    <w:rsid w:val="00B17474"/>
    <w:rsid w:val="00B31BC0"/>
    <w:rsid w:val="00B73C35"/>
    <w:rsid w:val="00B913F0"/>
    <w:rsid w:val="00B96490"/>
    <w:rsid w:val="00BA33CA"/>
    <w:rsid w:val="00BE5435"/>
    <w:rsid w:val="00CF4DCD"/>
    <w:rsid w:val="00CF6E5E"/>
    <w:rsid w:val="00D0213C"/>
    <w:rsid w:val="00D47544"/>
    <w:rsid w:val="00DE533B"/>
    <w:rsid w:val="00E335E4"/>
    <w:rsid w:val="00E914B7"/>
    <w:rsid w:val="00EB4983"/>
    <w:rsid w:val="00F5564E"/>
    <w:rsid w:val="00FD325D"/>
    <w:rsid w:val="00FF0F5C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74718A4A-459A-4F50-8CDB-AC788819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3E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853E7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0853E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locked/>
    <w:rsid w:val="000853E7"/>
    <w:rPr>
      <w:lang w:val="en-US" w:eastAsia="en-US" w:bidi="ar-SA"/>
    </w:rPr>
  </w:style>
  <w:style w:type="character" w:styleId="EndnoteReference">
    <w:name w:val="endnote reference"/>
    <w:basedOn w:val="DefaultParagraphFont"/>
    <w:rsid w:val="000853E7"/>
    <w:rPr>
      <w:rFonts w:cs="Times New Roman"/>
      <w:vertAlign w:val="superscript"/>
    </w:rPr>
  </w:style>
  <w:style w:type="character" w:styleId="FollowedHyperlink">
    <w:name w:val="FollowedHyperlink"/>
    <w:basedOn w:val="DefaultParagraphFont"/>
    <w:rsid w:val="00246C4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mpryor.net/teaching/guidelines/reading.html" TargetMode="External"/><Relationship Id="rId13" Type="http://schemas.openxmlformats.org/officeDocument/2006/relationships/hyperlink" Target="http://people.morrisville.edu/~galuskwj/oneill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so.uni-hamburg.de/fileadmin/wiso_vwl/johannes/Ankuendigungen/Berlin_twoconceptsofliberty.pdf" TargetMode="External"/><Relationship Id="rId17" Type="http://schemas.openxmlformats.org/officeDocument/2006/relationships/hyperlink" Target="http://www.jimpryor.net/teaching/guidelines/writ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rolifeadvocate.us/persnbw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tilitarianism.com/ol/on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nvas.uw.edu/courses/851589/files/24287773/download?wrap=1" TargetMode="External"/><Relationship Id="rId10" Type="http://schemas.openxmlformats.org/officeDocument/2006/relationships/hyperlink" Target="https://canvas.uw.edu/courses/851589/files/24577628/download?wrap=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jimpryor.net/teaching/guidelines/writing.html" TargetMode="External"/><Relationship Id="rId14" Type="http://schemas.openxmlformats.org/officeDocument/2006/relationships/hyperlink" Target="http://www.tc.umn.edu/~ston0235/3311/vellem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43FEF-560B-4D84-9935-1F4A949C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</vt:lpstr>
    </vt:vector>
  </TitlesOfParts>
  <Company>University of Washington</Company>
  <LinksUpToDate>false</LinksUpToDate>
  <CharactersWithSpaces>5028</CharactersWithSpaces>
  <SharedDoc>false</SharedDoc>
  <HLinks>
    <vt:vector size="60" baseType="variant">
      <vt:variant>
        <vt:i4>3014708</vt:i4>
      </vt:variant>
      <vt:variant>
        <vt:i4>21</vt:i4>
      </vt:variant>
      <vt:variant>
        <vt:i4>0</vt:i4>
      </vt:variant>
      <vt:variant>
        <vt:i4>5</vt:i4>
      </vt:variant>
      <vt:variant>
        <vt:lpwstr>http://www.prolifeadvocate.us/persnbw2.html</vt:lpwstr>
      </vt:variant>
      <vt:variant>
        <vt:lpwstr/>
      </vt:variant>
      <vt:variant>
        <vt:i4>4915217</vt:i4>
      </vt:variant>
      <vt:variant>
        <vt:i4>18</vt:i4>
      </vt:variant>
      <vt:variant>
        <vt:i4>0</vt:i4>
      </vt:variant>
      <vt:variant>
        <vt:i4>5</vt:i4>
      </vt:variant>
      <vt:variant>
        <vt:lpwstr>http://www.jimpryor.net/teaching/guidelines/writing.html</vt:lpwstr>
      </vt:variant>
      <vt:variant>
        <vt:lpwstr/>
      </vt:variant>
      <vt:variant>
        <vt:i4>8126565</vt:i4>
      </vt:variant>
      <vt:variant>
        <vt:i4>15</vt:i4>
      </vt:variant>
      <vt:variant>
        <vt:i4>0</vt:i4>
      </vt:variant>
      <vt:variant>
        <vt:i4>5</vt:i4>
      </vt:variant>
      <vt:variant>
        <vt:lpwstr>https://canvas.uw.edu/courses/851589/files/24287773/download?wrap=1</vt:lpwstr>
      </vt:variant>
      <vt:variant>
        <vt:lpwstr/>
      </vt:variant>
      <vt:variant>
        <vt:i4>4587601</vt:i4>
      </vt:variant>
      <vt:variant>
        <vt:i4>12</vt:i4>
      </vt:variant>
      <vt:variant>
        <vt:i4>0</vt:i4>
      </vt:variant>
      <vt:variant>
        <vt:i4>5</vt:i4>
      </vt:variant>
      <vt:variant>
        <vt:lpwstr>http://www.utilitarianism.com/ol/one.html</vt:lpwstr>
      </vt:variant>
      <vt:variant>
        <vt:lpwstr/>
      </vt:variant>
      <vt:variant>
        <vt:i4>1507440</vt:i4>
      </vt:variant>
      <vt:variant>
        <vt:i4>9</vt:i4>
      </vt:variant>
      <vt:variant>
        <vt:i4>0</vt:i4>
      </vt:variant>
      <vt:variant>
        <vt:i4>5</vt:i4>
      </vt:variant>
      <vt:variant>
        <vt:lpwstr>http://digitalcommons.law.yale.edu/cgi/viewcontent.cgi?article=1702&amp;context=fss_papers</vt:lpwstr>
      </vt:variant>
      <vt:variant>
        <vt:lpwstr/>
      </vt:variant>
      <vt:variant>
        <vt:i4>8257632</vt:i4>
      </vt:variant>
      <vt:variant>
        <vt:i4>6</vt:i4>
      </vt:variant>
      <vt:variant>
        <vt:i4>0</vt:i4>
      </vt:variant>
      <vt:variant>
        <vt:i4>5</vt:i4>
      </vt:variant>
      <vt:variant>
        <vt:lpwstr>https://canvas.uw.edu/courses/851589/files/24577628/download?wrap=1</vt:lpwstr>
      </vt:variant>
      <vt:variant>
        <vt:lpwstr/>
      </vt:variant>
      <vt:variant>
        <vt:i4>4915217</vt:i4>
      </vt:variant>
      <vt:variant>
        <vt:i4>3</vt:i4>
      </vt:variant>
      <vt:variant>
        <vt:i4>0</vt:i4>
      </vt:variant>
      <vt:variant>
        <vt:i4>5</vt:i4>
      </vt:variant>
      <vt:variant>
        <vt:lpwstr>http://www.jimpryor.net/teaching/guidelines/writing.html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http://www.jimpryor.net/teaching/guidelines/reading.html</vt:lpwstr>
      </vt:variant>
      <vt:variant>
        <vt:lpwstr/>
      </vt:variant>
      <vt:variant>
        <vt:i4>1114118</vt:i4>
      </vt:variant>
      <vt:variant>
        <vt:i4>3</vt:i4>
      </vt:variant>
      <vt:variant>
        <vt:i4>0</vt:i4>
      </vt:variant>
      <vt:variant>
        <vt:i4>5</vt:i4>
      </vt:variant>
      <vt:variant>
        <vt:lpwstr>http://www.earlymoderntexts.com/pdf/kantgrou.pdf</vt:lpwstr>
      </vt:variant>
      <vt:variant>
        <vt:lpwstr/>
      </vt:variant>
      <vt:variant>
        <vt:i4>3473453</vt:i4>
      </vt:variant>
      <vt:variant>
        <vt:i4>0</vt:i4>
      </vt:variant>
      <vt:variant>
        <vt:i4>0</vt:i4>
      </vt:variant>
      <vt:variant>
        <vt:i4>5</vt:i4>
      </vt:variant>
      <vt:variant>
        <vt:lpwstr>http://www.constitution.org/jb/pml.htm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</dc:title>
  <dc:creator>Department of Philosophy</dc:creator>
  <cp:lastModifiedBy>Ben</cp:lastModifiedBy>
  <cp:revision>35</cp:revision>
  <cp:lastPrinted>2014-06-19T21:53:00Z</cp:lastPrinted>
  <dcterms:created xsi:type="dcterms:W3CDTF">2014-01-06T20:37:00Z</dcterms:created>
  <dcterms:modified xsi:type="dcterms:W3CDTF">2014-07-26T23:54:00Z</dcterms:modified>
</cp:coreProperties>
</file>