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150" w:line="560" w:lineRule="atLeast"/>
        <w:jc w:val="center"/>
      </w:pPr>
      <w:r>
        <w:rPr>
          <w:rFonts w:ascii="Times New Roman" w:eastAsia="楷体"/>
          <w:color w:val="000000"/>
          <w:sz w:val="48"/>
          <w:szCs w:val="48"/>
        </w:rPr>
        <w:t xml:space="preserve">多智能体驱动的嵌入式代码检测系统</w:t>
      </w:r>
    </w:p>
    <w:p>
      <w:pPr>
        <w:spacing w:after="0" w:line="560" w:lineRule="atLeast"/>
        <w:jc w:val="center"/>
      </w:pPr>
      <w:r>
        <w:rPr>
          <w:rFonts w:ascii="Times New Roman" w:eastAsia="楷体"/>
          <w:color w:val="000000"/>
          <w:sz w:val="48"/>
          <w:szCs w:val="48"/>
        </w:rPr>
        <w:t xml:space="preserve">调研及实施方案</w:t>
      </w:r>
    </w:p>
    <w:p>
      <w:pPr>
        <w:spacing w:before="2900"/>
      </w:pPr>
    </w:p>
    <w:p>
      <w:pPr>
        <w:spacing w:before="2900"/>
      </w:pPr>
    </w:p>
    <w:p>
      <w:pPr>
        <w:spacing w:after="200" w:line="400" w:lineRule="atLeast"/>
        <w:jc w:val="center"/>
      </w:pPr>
      <w:r>
        <w:rPr>
          <w:rFonts w:ascii="Times New Roman" w:eastAsia="宋体"/>
          <w:color w:val="000000"/>
          <w:sz w:val="32"/>
          <w:szCs w:val="32"/>
        </w:rPr>
        <w:t xml:space="preserve">项  目  名  称：</w:t>
      </w:r>
      <w:r>
        <w:rPr>
          <w:rFonts w:ascii="Times New Roman" w:eastAsia="宋体"/>
          <w:b/>
          <w:bCs/>
          <w:color w:val="000000"/>
          <w:sz w:val="32"/>
          <w:szCs w:val="32"/>
        </w:rPr>
        <w:t xml:space="preserve">嵌入式代码检测系统</w:t>
      </w:r>
    </w:p>
    <w:p>
      <w:pPr>
        <w:spacing w:after="200" w:line="400" w:lineRule="atLeast"/>
        <w:jc w:val="center"/>
      </w:pPr>
      <w:r>
        <w:rPr>
          <w:rFonts w:ascii="Times New Roman" w:eastAsia="宋体"/>
          <w:color w:val="000000"/>
          <w:sz w:val="32"/>
          <w:szCs w:val="32"/>
        </w:rPr>
        <w:t xml:space="preserve">编  制  单  位：</w:t>
      </w:r>
      <w:r>
        <w:rPr>
          <w:rFonts w:ascii="Times New Roman" w:eastAsia="宋体"/>
          <w:b/>
          <w:bCs/>
          <w:color w:val="000000"/>
          <w:sz w:val="32"/>
          <w:szCs w:val="32"/>
        </w:rPr>
        <w:t xml:space="preserve">嵌入式代码检测系统项目组</w:t>
      </w:r>
    </w:p>
    <w:p>
      <w:pPr>
        <w:spacing w:after="200" w:line="400" w:lineRule="atLeast"/>
        <w:jc w:val="center"/>
      </w:pPr>
      <w:r>
        <w:rPr>
          <w:rFonts w:ascii="Times New Roman" w:eastAsia="宋体"/>
          <w:color w:val="000000"/>
          <w:sz w:val="32"/>
          <w:szCs w:val="32"/>
        </w:rPr>
        <w:t xml:space="preserve">编  制  依  据：</w:t>
      </w:r>
      <w:r>
        <w:rPr>
          <w:rFonts w:ascii="Times New Roman" w:eastAsia="宋体"/>
          <w:b/>
          <w:bCs/>
          <w:color w:val="000000"/>
          <w:sz w:val="32"/>
          <w:szCs w:val="32"/>
        </w:rPr>
        <w:t xml:space="preserve">技术调研（2026 年 9-10 月）</w:t>
      </w:r>
    </w:p>
    <w:p>
      <w:pPr>
        <w:spacing w:after="200" w:line="400" w:lineRule="atLeast"/>
        <w:jc w:val="center"/>
      </w:pPr>
      <w:r>
        <w:rPr>
          <w:rFonts w:ascii="Times New Roman" w:eastAsia="宋体"/>
          <w:color w:val="000000"/>
          <w:sz w:val="32"/>
          <w:szCs w:val="32"/>
        </w:rPr>
        <w:t xml:space="preserve">文  档  版  本：</w:t>
      </w:r>
      <w:r>
        <w:rPr>
          <w:rFonts w:ascii="Times New Roman" w:eastAsia="宋体"/>
          <w:b/>
          <w:bCs/>
          <w:color w:val="000000"/>
          <w:sz w:val="32"/>
          <w:szCs w:val="32"/>
        </w:rPr>
        <w:t xml:space="preserve">V1.0</w:t>
      </w:r>
    </w:p>
    <w:p>
      <w:pPr>
        <w:spacing w:after="200" w:line="400" w:lineRule="atLeast"/>
        <w:jc w:val="center"/>
      </w:pPr>
      <w:r>
        <w:rPr>
          <w:rFonts w:ascii="Times New Roman" w:eastAsia="宋体"/>
          <w:color w:val="000000"/>
          <w:sz w:val="32"/>
          <w:szCs w:val="32"/>
        </w:rPr>
        <w:t xml:space="preserve">完  成  日  期：</w:t>
      </w:r>
      <w:r>
        <w:rPr>
          <w:rFonts w:ascii="Times New Roman" w:eastAsia="宋体"/>
          <w:b/>
          <w:bCs/>
          <w:color w:val="000000"/>
          <w:sz w:val="32"/>
          <w:szCs w:val="32"/>
        </w:rPr>
        <w:t xml:space="preserve">2026 年 10 月</w:t>
      </w:r>
    </w:p>
    <w:p>
      <w:pPr>
        <w:sectPr>
          <w:pgSz w:w="12240" w:h="15840" w:orient="portrait"/>
          <w:pgMar w:top="1701" w:right="1418" w:bottom="1134" w:left="1418" w:header="720" w:footer="720" w:gutter="0"/>
          <w:docGrid w:linePitch="360"/>
        </w:sectPr>
      </w:pPr>
    </w:p>
    <w:p>
      <w:pPr>
        <w:pStyle w:val="Heading1"/>
        <w:spacing w:after="120" w:before="120" w:line="400" w:lineRule="exact"/>
        <w:jc w:val="center"/>
      </w:pPr>
      <w:bookmarkStart w:id="100000" w:name="_Toc100000"/>
      <w:r>
        <w:rPr>
          <w:rFonts w:ascii="Times New Roman" w:eastAsia="黑体"/>
          <w:color w:val="000000"/>
          <w:sz w:val="32"/>
          <w:szCs w:val="32"/>
        </w:rPr>
        <w:t xml:space="preserve">摘  要</w:t>
      </w:r>
      <w:bookmarkEnd w:id="100000"/>
    </w:p>
    <w:p>
      <w:pPr>
        <w:spacing w:after="0" w:before="0" w:line="360" w:lineRule="auto"/>
        <w:ind w:firstLine="480"/>
        <w:jc w:val="both"/>
      </w:pPr>
      <w:r>
        <w:rPr>
          <w:rFonts w:ascii="Times New Roman" w:eastAsia="宋体"/>
          <w:b w:val="false"/>
          <w:bCs w:val="false"/>
          <w:color w:val="000000"/>
          <w:sz w:val="24"/>
          <w:szCs w:val="24"/>
        </w:rPr>
        <w:t xml:space="preserve">嵌入式 C 代码检测面临一个双重矛盾：传统静态分析工具在跨函数语义判断上存在盲区且误报率偏高，而具备语义理解能力的大模型又存在幻觉与过度自信问题——已有研究测得大模型生成的 C 代码安全缺陷率可达 49%。本方案围绕这一矛盾展开调研与设计。技术路线部分梳理了大模型参与检测的四条路线（直接检测、检索增强、工具引导的迭代修复、领域微调）及各自代表工作与实验结论；开源生态部分盘点了静态与动态分析工具、数据集资源与大模型加嵌入式的参考项目，并按创建年份与星标数标注影响力；流程设计部分提出置信度触发的自适应检索与工具引导迭代修复相结合的三层检测架构（静态预筛选、检索增强的语义检测、动态验证与反馈），核心设计原则是不把判断权完全交给大模型，用工具反馈约束其输出；最后给出关键挑战（硬件语义建模、高置信度误分类抑制、领域数据集构建）的分析与对策，以及约 8 至 11 周的分阶段实施计划。文中开源项目星标数均为截至 2026 年 10 月的快照数据。</w:t>
      </w:r>
    </w:p>
    <w:p>
      <w:pPr>
        <w:spacing w:before="120" w:line="360" w:lineRule="auto"/>
        <w:ind w:firstLine="480"/>
      </w:pPr>
      <w:r>
        <w:rPr>
          <w:rFonts w:ascii="Times New Roman" w:eastAsia="宋体"/>
          <w:b/>
          <w:bCs/>
          <w:color w:val="000000"/>
          <w:sz w:val="24"/>
          <w:szCs w:val="24"/>
        </w:rPr>
        <w:t xml:space="preserve">关键词：</w:t>
      </w:r>
      <w:r>
        <w:rPr>
          <w:rFonts w:ascii="Times New Roman" w:eastAsia="宋体"/>
          <w:color w:val="000000"/>
          <w:sz w:val="24"/>
          <w:szCs w:val="24"/>
        </w:rPr>
        <w:t xml:space="preserve">嵌入式代码检测；大语言模型；静态分析；检索增强生成；多智能体</w:t>
      </w:r>
      <w:r>
        <w:br w:type="page"/>
      </w:r>
    </w:p>
    <w:p>
      <w:pPr>
        <w:spacing w:after="240" w:before="240" w:line="400" w:lineRule="atLeast"/>
        <w:jc w:val="center"/>
      </w:pPr>
      <w:r>
        <w:rPr>
          <w:rFonts w:ascii="Times New Roman" w:eastAsia="黑体"/>
          <w:b/>
          <w:bCs/>
          <w:color w:val="000000"/>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摘  要</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第 1 章  背景与问题定义</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1.1  嵌入式 C 代码的特殊性</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现有检测手段的覆盖边界与局限</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1.3  大模型介入的机会窗口与风险</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1.4  系统定位：在静态与动态之间补缝隙</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第 2 章  技术路线与开源生态调研</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2.1  四条技术路线</w:t>
            </w:r>
            <w:r>
              <w:tab/>
            </w:r>
            <w:r>
              <w:fldChar w:fldCharType="begin"/>
            </w:r>
            <w:r>
              <w:instrText xml:space="preserve"> PAGEREF _Toc100007 \h </w:instrText>
            </w:r>
            <w:r>
              <w:fldChar w:fldCharType="separate"/>
            </w:r>
            <w:r>
              <w:t>5</w:t>
            </w:r>
            <w:r>
              <w:fldChar w:fldCharType="end"/>
            </w:r>
          </w:hyperlink>
        </w:p>
        <w:p>
          <w:pPr>
            <w:pStyle w:val="12"/>
            <w:ind w:left="720"/>
            <w:tabs>
              <w:tab w:val="right" w:leader="dot" w:pos="9026"/>
            </w:tabs>
            <w:spacing w:before="120" w:after="60"/>
          </w:pPr>
          <w:hyperlink w:anchor="_Toc100008" w:history="1">
            <w:r>
              <w:rPr>
                <w:rStyle w:val="Hyperlink"/>
              </w:rPr>
              <w:t>2.1.1  路线一：直接检测（Zero-shot / Few-shot）</w:t>
            </w:r>
            <w:r>
              <w:tab/>
            </w:r>
            <w:r>
              <w:fldChar w:fldCharType="begin"/>
            </w:r>
            <w:r>
              <w:instrText xml:space="preserve"> PAGEREF _Toc100008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2.1.2  路线二：检索增强（RAG）</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2.1.3  路线三：工具引导的迭代修复</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2.1.4  路线四：领域微调（LoRA / QLoRA）</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2.2  开源静态分析工具</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2.2.1  CodeChecker</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2.2.2  Cppcheck</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2.2.3  Frama-C</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2.2.4  NaiveSystems Analyze</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2.2.5  选型补充说明</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2.3  动态分析工具</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2.3.1  IAR C-RUN（工业实践案例）</w:t>
            </w:r>
            <w:r>
              <w:tab/>
            </w:r>
            <w:r>
              <w:fldChar w:fldCharType="begin"/>
            </w:r>
            <w:r>
              <w:instrText xml:space="preserve"> PAGEREF _Toc100019 \h </w:instrText>
            </w:r>
            <w:r>
              <w:fldChar w:fldCharType="separate"/>
            </w:r>
            <w:r>
              <w:t>8</w:t>
            </w:r>
            <w:r>
              <w:fldChar w:fldCharType="end"/>
            </w:r>
          </w:hyperlink>
        </w:p>
        <w:p>
          <w:pPr>
            <w:pStyle w:val="12"/>
            <w:ind w:left="720"/>
            <w:tabs>
              <w:tab w:val="right" w:leader="dot" w:pos="9026"/>
            </w:tabs>
            <w:spacing w:before="120" w:after="60"/>
          </w:pPr>
          <w:hyperlink w:anchor="_Toc100020" w:history="1">
            <w:r>
              <w:rPr>
                <w:rStyle w:val="Hyperlink"/>
              </w:rPr>
              <w:t>2.3.2  u-INJECTOR（学术前沿）</w:t>
            </w:r>
            <w:r>
              <w:tab/>
            </w:r>
            <w:r>
              <w:fldChar w:fldCharType="begin"/>
            </w:r>
            <w:r>
              <w:instrText xml:space="preserve"> PAGEREF _Toc100020 \h </w:instrText>
            </w:r>
            <w:r>
              <w:fldChar w:fldCharType="separate"/>
            </w:r>
            <w:r>
              <w:t>8</w:t>
            </w:r>
            <w:r>
              <w:fldChar w:fldCharType="end"/>
            </w:r>
          </w:hyperlink>
        </w:p>
        <w:p>
          <w:pPr>
            <w:pStyle w:val="12"/>
            <w:ind w:left="720"/>
            <w:tabs>
              <w:tab w:val="right" w:leader="dot" w:pos="9026"/>
            </w:tabs>
            <w:spacing w:before="120" w:after="60"/>
          </w:pPr>
          <w:hyperlink w:anchor="_Toc100021" w:history="1">
            <w:r>
              <w:rPr>
                <w:rStyle w:val="Hyperlink"/>
              </w:rPr>
              <w:t>2.3.3  开源替代路线</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2.4  数据集资源</w:t>
            </w:r>
            <w:r>
              <w:tab/>
            </w:r>
            <w:r>
              <w:fldChar w:fldCharType="begin"/>
            </w:r>
            <w:r>
              <w:instrText xml:space="preserve"> PAGEREF _Toc100022 \h </w:instrText>
            </w:r>
            <w:r>
              <w:fldChar w:fldCharType="separate"/>
            </w:r>
            <w:r>
              <w:t>9</w:t>
            </w:r>
            <w:r>
              <w:fldChar w:fldCharType="end"/>
            </w:r>
          </w:hyperlink>
        </w:p>
        <w:p>
          <w:pPr>
            <w:pStyle w:val="12"/>
            <w:ind w:left="720"/>
            <w:tabs>
              <w:tab w:val="right" w:leader="dot" w:pos="9026"/>
            </w:tabs>
            <w:spacing w:before="120" w:after="60"/>
          </w:pPr>
          <w:hyperlink w:anchor="_Toc100023" w:history="1">
            <w:r>
              <w:rPr>
                <w:rStyle w:val="Hyperlink"/>
              </w:rPr>
              <w:t>2.4.1  Toyota ITC 基准</w:t>
            </w:r>
            <w:r>
              <w:tab/>
            </w:r>
            <w:r>
              <w:fldChar w:fldCharType="begin"/>
            </w:r>
            <w:r>
              <w:instrText xml:space="preserve"> PAGEREF _Toc100023 \h </w:instrText>
            </w:r>
            <w:r>
              <w:fldChar w:fldCharType="separate"/>
            </w:r>
            <w:r>
              <w:t>9</w:t>
            </w:r>
            <w:r>
              <w:fldChar w:fldCharType="end"/>
            </w:r>
          </w:hyperlink>
        </w:p>
        <w:p>
          <w:pPr>
            <w:pStyle w:val="12"/>
            <w:ind w:left="720"/>
            <w:tabs>
              <w:tab w:val="right" w:leader="dot" w:pos="9026"/>
            </w:tabs>
            <w:spacing w:before="120" w:after="60"/>
          </w:pPr>
          <w:hyperlink w:anchor="_Toc100024" w:history="1">
            <w:r>
              <w:rPr>
                <w:rStyle w:val="Hyperlink"/>
              </w:rPr>
              <w:t>2.4.2  EmbedEvalC</w:t>
            </w:r>
            <w:r>
              <w:tab/>
            </w:r>
            <w:r>
              <w:fldChar w:fldCharType="begin"/>
            </w:r>
            <w:r>
              <w:instrText xml:space="preserve"> PAGEREF _Toc100024 \h </w:instrText>
            </w:r>
            <w:r>
              <w:fldChar w:fldCharType="separate"/>
            </w:r>
            <w:r>
              <w:t>9</w:t>
            </w:r>
            <w:r>
              <w:fldChar w:fldCharType="end"/>
            </w:r>
          </w:hyperlink>
        </w:p>
        <w:p>
          <w:pPr>
            <w:pStyle w:val="12"/>
            <w:ind w:left="720"/>
            <w:tabs>
              <w:tab w:val="right" w:leader="dot" w:pos="9026"/>
            </w:tabs>
            <w:spacing w:before="120" w:after="60"/>
          </w:pPr>
          <w:hyperlink w:anchor="_Toc100025" w:history="1">
            <w:r>
              <w:rPr>
                <w:rStyle w:val="Hyperlink"/>
              </w:rPr>
              <w:t>2.4.3  Big-Vul</w:t>
            </w:r>
            <w:r>
              <w:tab/>
            </w:r>
            <w:r>
              <w:fldChar w:fldCharType="begin"/>
            </w:r>
            <w:r>
              <w:instrText xml:space="preserve"> PAGEREF _Toc100025 \h </w:instrText>
            </w:r>
            <w:r>
              <w:fldChar w:fldCharType="separate"/>
            </w:r>
            <w:r>
              <w:t>9</w:t>
            </w:r>
            <w:r>
              <w:fldChar w:fldCharType="end"/>
            </w:r>
          </w:hyperlink>
        </w:p>
        <w:p>
          <w:pPr>
            <w:pStyle w:val="12"/>
            <w:ind w:left="720"/>
            <w:tabs>
              <w:tab w:val="right" w:leader="dot" w:pos="9026"/>
            </w:tabs>
            <w:spacing w:before="120" w:after="60"/>
          </w:pPr>
          <w:hyperlink w:anchor="_Toc100026" w:history="1">
            <w:r>
              <w:rPr>
                <w:rStyle w:val="Hyperlink"/>
              </w:rPr>
              <w:t>2.4.4  补充：NIST Juliet 测试集</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2.5  大模型加嵌入式检测的参考项目</w:t>
            </w:r>
            <w:r>
              <w:tab/>
            </w:r>
            <w:r>
              <w:fldChar w:fldCharType="begin"/>
            </w:r>
            <w:r>
              <w:instrText xml:space="preserve"> PAGEREF _Toc100027 \h </w:instrText>
            </w:r>
            <w:r>
              <w:fldChar w:fldCharType="separate"/>
            </w:r>
            <w:r>
              <w:t>10</w:t>
            </w:r>
            <w:r>
              <w:fldChar w:fldCharType="end"/>
            </w:r>
          </w:hyperlink>
        </w:p>
        <w:p>
          <w:pPr>
            <w:pStyle w:val="12"/>
            <w:ind w:left="720"/>
            <w:tabs>
              <w:tab w:val="right" w:leader="dot" w:pos="9026"/>
            </w:tabs>
            <w:spacing w:before="120" w:after="60"/>
          </w:pPr>
          <w:hyperlink w:anchor="_Toc100028" w:history="1">
            <w:r>
              <w:rPr>
                <w:rStyle w:val="Hyperlink"/>
              </w:rPr>
              <w:t>2.5.1  LCMHalMCP</w:t>
            </w:r>
            <w:r>
              <w:tab/>
            </w:r>
            <w:r>
              <w:fldChar w:fldCharType="begin"/>
            </w:r>
            <w:r>
              <w:instrText xml:space="preserve"> PAGEREF _Toc100028 \h </w:instrText>
            </w:r>
            <w:r>
              <w:fldChar w:fldCharType="separate"/>
            </w:r>
            <w:r>
              <w:t>10</w:t>
            </w:r>
            <w:r>
              <w:fldChar w:fldCharType="end"/>
            </w:r>
          </w:hyperlink>
        </w:p>
        <w:p>
          <w:pPr>
            <w:pStyle w:val="12"/>
            <w:ind w:left="720"/>
            <w:tabs>
              <w:tab w:val="right" w:leader="dot" w:pos="9026"/>
            </w:tabs>
            <w:spacing w:before="120" w:after="60"/>
          </w:pPr>
          <w:hyperlink w:anchor="_Toc100029" w:history="1">
            <w:r>
              <w:rPr>
                <w:rStyle w:val="Hyperlink"/>
              </w:rPr>
              <w:t>2.5.2  embedded-ai-workspace</w:t>
            </w:r>
            <w:r>
              <w:tab/>
            </w:r>
            <w:r>
              <w:fldChar w:fldCharType="begin"/>
            </w:r>
            <w:r>
              <w:instrText xml:space="preserve"> PAGEREF _Toc100029 \h </w:instrText>
            </w:r>
            <w:r>
              <w:fldChar w:fldCharType="separate"/>
            </w:r>
            <w:r>
              <w:t>10</w:t>
            </w:r>
            <w:r>
              <w:fldChar w:fldCharType="end"/>
            </w:r>
          </w:hyperlink>
        </w:p>
        <w:p>
          <w:pPr>
            <w:pStyle w:val="12"/>
            <w:ind w:left="720"/>
            <w:tabs>
              <w:tab w:val="right" w:leader="dot" w:pos="9026"/>
            </w:tabs>
            <w:spacing w:before="120" w:after="60"/>
          </w:pPr>
          <w:hyperlink w:anchor="_Toc100030" w:history="1">
            <w:r>
              <w:rPr>
                <w:rStyle w:val="Hyperlink"/>
              </w:rPr>
              <w:t>2.5.3  中科院软件所嵌入式漏洞挖掘技术</w:t>
            </w:r>
            <w:r>
              <w:tab/>
            </w:r>
            <w:r>
              <w:fldChar w:fldCharType="begin"/>
            </w:r>
            <w:r>
              <w:instrText xml:space="preserve"> PAGEREF _Toc100030 \h </w:instrText>
            </w:r>
            <w:r>
              <w:fldChar w:fldCharType="separate"/>
            </w:r>
            <w:r>
              <w:t>11</w:t>
            </w:r>
            <w:r>
              <w:fldChar w:fldCharType="end"/>
            </w:r>
          </w:hyperlink>
        </w:p>
        <w:p>
          <w:pPr>
            <w:pStyle w:val="12"/>
            <w:ind w:left="720"/>
            <w:tabs>
              <w:tab w:val="right" w:leader="dot" w:pos="9026"/>
            </w:tabs>
            <w:spacing w:before="120" w:after="60"/>
          </w:pPr>
          <w:hyperlink w:anchor="_Toc100031" w:history="1">
            <w:r>
              <w:rPr>
                <w:rStyle w:val="Hyperlink"/>
              </w:rPr>
              <w:t>2.5.4  补充：通用对照基线</w:t>
            </w:r>
            <w:r>
              <w:tab/>
            </w:r>
            <w:r>
              <w:fldChar w:fldCharType="begin"/>
            </w:r>
            <w:r>
              <w:instrText xml:space="preserve"> PAGEREF _Toc100031 \h </w:instrText>
            </w:r>
            <w:r>
              <w:fldChar w:fldCharType="separate"/>
            </w:r>
            <w:r>
              <w:t>11</w:t>
            </w:r>
            <w:r>
              <w:fldChar w:fldCharType="end"/>
            </w:r>
          </w:hyperlink>
        </w:p>
        <w:p>
          <w:pPr>
            <w:pStyle w:val="9"/>
            <w:tabs>
              <w:tab w:val="right" w:leader="dot" w:pos="9026"/>
            </w:tabs>
            <w:spacing w:before="120" w:after="60"/>
          </w:pPr>
          <w:hyperlink w:anchor="_Toc100032" w:history="1">
            <w:r>
              <w:rPr>
                <w:rStyle w:val="Hyperlink"/>
              </w:rPr>
              <w:t>第 3 章  检测流程设计</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3.1  传统检测工作流</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3.2  两种大模型增强模式</w:t>
            </w:r>
            <w:r>
              <w:tab/>
            </w:r>
            <w:r>
              <w:fldChar w:fldCharType="begin"/>
            </w:r>
            <w:r>
              <w:instrText xml:space="preserve"> PAGEREF _Toc100034 \h </w:instrText>
            </w:r>
            <w:r>
              <w:fldChar w:fldCharType="separate"/>
            </w:r>
            <w:r>
              <w:t>12</w:t>
            </w:r>
            <w:r>
              <w:fldChar w:fldCharType="end"/>
            </w:r>
          </w:hyperlink>
        </w:p>
        <w:p>
          <w:pPr>
            <w:pStyle w:val="12"/>
            <w:ind w:left="720"/>
            <w:tabs>
              <w:tab w:val="right" w:leader="dot" w:pos="9026"/>
            </w:tabs>
            <w:spacing w:before="120" w:after="60"/>
          </w:pPr>
          <w:hyperlink w:anchor="_Toc100035" w:history="1">
            <w:r>
              <w:rPr>
                <w:rStyle w:val="Hyperlink"/>
              </w:rPr>
              <w:t>3.2.1  模式 A：置信度触发的自适应检索（A-RAG）</w:t>
            </w:r>
            <w:r>
              <w:tab/>
            </w:r>
            <w:r>
              <w:fldChar w:fldCharType="begin"/>
            </w:r>
            <w:r>
              <w:instrText xml:space="preserve"> PAGEREF _Toc100035 \h </w:instrText>
            </w:r>
            <w:r>
              <w:fldChar w:fldCharType="separate"/>
            </w:r>
            <w:r>
              <w:t>12</w:t>
            </w:r>
            <w:r>
              <w:fldChar w:fldCharType="end"/>
            </w:r>
          </w:hyperlink>
        </w:p>
        <w:p>
          <w:pPr>
            <w:pStyle w:val="12"/>
            <w:ind w:left="720"/>
            <w:tabs>
              <w:tab w:val="right" w:leader="dot" w:pos="9026"/>
            </w:tabs>
            <w:spacing w:before="120" w:after="60"/>
          </w:pPr>
          <w:hyperlink w:anchor="_Toc100036" w:history="1">
            <w:r>
              <w:rPr>
                <w:rStyle w:val="Hyperlink"/>
              </w:rPr>
              <w:t>3.2.2  模式 B：工具引导的迭代修复</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3.3  本系统三层架构</w:t>
            </w:r>
            <w:r>
              <w:tab/>
            </w:r>
            <w:r>
              <w:fldChar w:fldCharType="begin"/>
            </w:r>
            <w:r>
              <w:instrText xml:space="preserve"> PAGEREF _Toc100037 \h </w:instrText>
            </w:r>
            <w:r>
              <w:fldChar w:fldCharType="separate"/>
            </w:r>
            <w:r>
              <w:t>13</w:t>
            </w:r>
            <w:r>
              <w:fldChar w:fldCharType="end"/>
            </w:r>
          </w:hyperlink>
        </w:p>
        <w:p>
          <w:pPr>
            <w:pStyle w:val="12"/>
            <w:ind w:left="720"/>
            <w:tabs>
              <w:tab w:val="right" w:leader="dot" w:pos="9026"/>
            </w:tabs>
            <w:spacing w:before="120" w:after="60"/>
          </w:pPr>
          <w:hyperlink w:anchor="_Toc100038" w:history="1">
            <w:r>
              <w:rPr>
                <w:rStyle w:val="Hyperlink"/>
              </w:rPr>
              <w:t>3.3.1  第一层：静态预筛选</w:t>
            </w:r>
            <w:r>
              <w:tab/>
            </w:r>
            <w:r>
              <w:fldChar w:fldCharType="begin"/>
            </w:r>
            <w:r>
              <w:instrText xml:space="preserve"> PAGEREF _Toc100038 \h </w:instrText>
            </w:r>
            <w:r>
              <w:fldChar w:fldCharType="separate"/>
            </w:r>
            <w:r>
              <w:t>13</w:t>
            </w:r>
            <w:r>
              <w:fldChar w:fldCharType="end"/>
            </w:r>
          </w:hyperlink>
        </w:p>
        <w:p>
          <w:pPr>
            <w:pStyle w:val="12"/>
            <w:ind w:left="720"/>
            <w:tabs>
              <w:tab w:val="right" w:leader="dot" w:pos="9026"/>
            </w:tabs>
            <w:spacing w:before="120" w:after="60"/>
          </w:pPr>
          <w:hyperlink w:anchor="_Toc100039" w:history="1">
            <w:r>
              <w:rPr>
                <w:rStyle w:val="Hyperlink"/>
              </w:rPr>
              <w:t>3.3.2  第二层：RAG 增强的语义检测</w:t>
            </w:r>
            <w:r>
              <w:tab/>
            </w:r>
            <w:r>
              <w:fldChar w:fldCharType="begin"/>
            </w:r>
            <w:r>
              <w:instrText xml:space="preserve"> PAGEREF _Toc100039 \h </w:instrText>
            </w:r>
            <w:r>
              <w:fldChar w:fldCharType="separate"/>
            </w:r>
            <w:r>
              <w:t>13</w:t>
            </w:r>
            <w:r>
              <w:fldChar w:fldCharType="end"/>
            </w:r>
          </w:hyperlink>
        </w:p>
        <w:p>
          <w:pPr>
            <w:pStyle w:val="12"/>
            <w:ind w:left="720"/>
            <w:tabs>
              <w:tab w:val="right" w:leader="dot" w:pos="9026"/>
            </w:tabs>
            <w:spacing w:before="120" w:after="60"/>
          </w:pPr>
          <w:hyperlink w:anchor="_Toc100040" w:history="1">
            <w:r>
              <w:rPr>
                <w:rStyle w:val="Hyperlink"/>
              </w:rPr>
              <w:t>3.3.3  第三层：动态验证与反馈</w:t>
            </w:r>
            <w:r>
              <w:tab/>
            </w:r>
            <w:r>
              <w:fldChar w:fldCharType="begin"/>
            </w:r>
            <w:r>
              <w:instrText xml:space="preserve"> PAGEREF _Toc100040 \h </w:instrText>
            </w:r>
            <w:r>
              <w:fldChar w:fldCharType="separate"/>
            </w:r>
            <w:r>
              <w:t>14</w:t>
            </w:r>
            <w:r>
              <w:fldChar w:fldCharType="end"/>
            </w:r>
          </w:hyperlink>
        </w:p>
        <w:p>
          <w:pPr>
            <w:pStyle w:val="12"/>
            <w:ind w:left="720"/>
            <w:tabs>
              <w:tab w:val="right" w:leader="dot" w:pos="9026"/>
            </w:tabs>
            <w:spacing w:before="120" w:after="60"/>
          </w:pPr>
          <w:hyperlink w:anchor="_Toc100041" w:history="1">
            <w:r>
              <w:rPr>
                <w:rStyle w:val="Hyperlink"/>
              </w:rPr>
              <w:t>3.3.4  工程要点</w:t>
            </w:r>
            <w:r>
              <w:tab/>
            </w:r>
            <w:r>
              <w:fldChar w:fldCharType="begin"/>
            </w:r>
            <w:r>
              <w:instrText xml:space="preserve"> PAGEREF _Toc100041 \h </w:instrText>
            </w:r>
            <w:r>
              <w:fldChar w:fldCharType="separate"/>
            </w:r>
            <w:r>
              <w:t>14</w:t>
            </w:r>
            <w:r>
              <w:fldChar w:fldCharType="end"/>
            </w:r>
          </w:hyperlink>
        </w:p>
        <w:p>
          <w:pPr>
            <w:pStyle w:val="9"/>
            <w:tabs>
              <w:tab w:val="right" w:leader="dot" w:pos="9026"/>
            </w:tabs>
            <w:spacing w:before="120" w:after="60"/>
          </w:pPr>
          <w:hyperlink w:anchor="_Toc100042" w:history="1">
            <w:r>
              <w:rPr>
                <w:rStyle w:val="Hyperlink"/>
              </w:rPr>
              <w:t>第 4 章  关键挑战与实施计划</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4.1  关键挑战与对策</w:t>
            </w:r>
            <w:r>
              <w:tab/>
            </w:r>
            <w:r>
              <w:fldChar w:fldCharType="begin"/>
            </w:r>
            <w:r>
              <w:instrText xml:space="preserve"> PAGEREF _Toc100043 \h </w:instrText>
            </w:r>
            <w:r>
              <w:fldChar w:fldCharType="separate"/>
            </w:r>
            <w:r>
              <w:t>14</w:t>
            </w:r>
            <w:r>
              <w:fldChar w:fldCharType="end"/>
            </w:r>
          </w:hyperlink>
        </w:p>
        <w:p>
          <w:pPr>
            <w:pStyle w:val="12"/>
            <w:ind w:left="720"/>
            <w:tabs>
              <w:tab w:val="right" w:leader="dot" w:pos="9026"/>
            </w:tabs>
            <w:spacing w:before="120" w:after="60"/>
          </w:pPr>
          <w:hyperlink w:anchor="_Toc100044" w:history="1">
            <w:r>
              <w:rPr>
                <w:rStyle w:val="Hyperlink"/>
              </w:rPr>
              <w:t>4.1.1  嵌入式硬件语义的建模</w:t>
            </w:r>
            <w:r>
              <w:tab/>
            </w:r>
            <w:r>
              <w:fldChar w:fldCharType="begin"/>
            </w:r>
            <w:r>
              <w:instrText xml:space="preserve"> PAGEREF _Toc100044 \h </w:instrText>
            </w:r>
            <w:r>
              <w:fldChar w:fldCharType="separate"/>
            </w:r>
            <w:r>
              <w:t>15</w:t>
            </w:r>
            <w:r>
              <w:fldChar w:fldCharType="end"/>
            </w:r>
          </w:hyperlink>
        </w:p>
        <w:p>
          <w:pPr>
            <w:pStyle w:val="12"/>
            <w:ind w:left="720"/>
            <w:tabs>
              <w:tab w:val="right" w:leader="dot" w:pos="9026"/>
            </w:tabs>
            <w:spacing w:before="120" w:after="60"/>
          </w:pPr>
          <w:hyperlink w:anchor="_Toc100045" w:history="1">
            <w:r>
              <w:rPr>
                <w:rStyle w:val="Hyperlink"/>
              </w:rPr>
              <w:t>4.1.2  高置信度误分类的抑制</w:t>
            </w:r>
            <w:r>
              <w:tab/>
            </w:r>
            <w:r>
              <w:fldChar w:fldCharType="begin"/>
            </w:r>
            <w:r>
              <w:instrText xml:space="preserve"> PAGEREF _Toc100045 \h </w:instrText>
            </w:r>
            <w:r>
              <w:fldChar w:fldCharType="separate"/>
            </w:r>
            <w:r>
              <w:t>15</w:t>
            </w:r>
            <w:r>
              <w:fldChar w:fldCharType="end"/>
            </w:r>
          </w:hyperlink>
        </w:p>
        <w:p>
          <w:pPr>
            <w:pStyle w:val="12"/>
            <w:ind w:left="720"/>
            <w:tabs>
              <w:tab w:val="right" w:leader="dot" w:pos="9026"/>
            </w:tabs>
            <w:spacing w:before="120" w:after="60"/>
          </w:pPr>
          <w:hyperlink w:anchor="_Toc100046" w:history="1">
            <w:r>
              <w:rPr>
                <w:rStyle w:val="Hyperlink"/>
              </w:rPr>
              <w:t>4.1.3  领域数据集的构建</w:t>
            </w:r>
            <w:r>
              <w:tab/>
            </w:r>
            <w:r>
              <w:fldChar w:fldCharType="begin"/>
            </w:r>
            <w:r>
              <w:instrText xml:space="preserve"> PAGEREF _Toc100046 \h </w:instrText>
            </w:r>
            <w:r>
              <w:fldChar w:fldCharType="separate"/>
            </w:r>
            <w:r>
              <w:t>15</w:t>
            </w:r>
            <w:r>
              <w:fldChar w:fldCharType="end"/>
            </w:r>
          </w:hyperlink>
        </w:p>
        <w:p>
          <w:pPr>
            <w:pStyle w:val="12"/>
            <w:ind w:left="720"/>
            <w:tabs>
              <w:tab w:val="right" w:leader="dot" w:pos="9026"/>
            </w:tabs>
            <w:spacing w:before="120" w:after="60"/>
          </w:pPr>
          <w:hyperlink w:anchor="_Toc100047" w:history="1">
            <w:r>
              <w:rPr>
                <w:rStyle w:val="Hyperlink"/>
              </w:rPr>
              <w:t>4.1.4  其他工程风险</w:t>
            </w:r>
            <w:r>
              <w:tab/>
            </w:r>
            <w:r>
              <w:fldChar w:fldCharType="begin"/>
            </w:r>
            <w:r>
              <w:instrText xml:space="preserve"> PAGEREF _Toc100047 \h </w:instrText>
            </w:r>
            <w:r>
              <w:fldChar w:fldCharType="separate"/>
            </w:r>
            <w:r>
              <w:t>15</w:t>
            </w:r>
            <w:r>
              <w:fldChar w:fldCharType="end"/>
            </w:r>
          </w:hyperlink>
        </w:p>
        <w:p>
          <w:pPr>
            <w:pStyle w:val="11"/>
            <w:ind w:left="360"/>
            <w:tabs>
              <w:tab w:val="right" w:leader="dot" w:pos="9026"/>
            </w:tabs>
            <w:spacing w:before="120" w:after="60"/>
          </w:pPr>
          <w:hyperlink w:anchor="_Toc100048" w:history="1">
            <w:r>
              <w:rPr>
                <w:rStyle w:val="Hyperlink"/>
              </w:rPr>
              <w:t>4.2  分阶段实施计划</w:t>
            </w:r>
            <w:r>
              <w:tab/>
            </w:r>
            <w:r>
              <w:fldChar w:fldCharType="begin"/>
            </w:r>
            <w:r>
              <w:instrText xml:space="preserve"> PAGEREF _Toc100048 \h </w:instrText>
            </w:r>
            <w:r>
              <w:fldChar w:fldCharType="separate"/>
            </w:r>
            <w:r>
              <w:t>16</w:t>
            </w:r>
            <w:r>
              <w:fldChar w:fldCharType="end"/>
            </w:r>
          </w:hyperlink>
        </w:p>
        <w:p>
          <w:pPr>
            <w:pStyle w:val="11"/>
            <w:ind w:left="360"/>
            <w:tabs>
              <w:tab w:val="right" w:leader="dot" w:pos="9026"/>
            </w:tabs>
            <w:spacing w:before="120" w:after="60"/>
          </w:pPr>
          <w:hyperlink w:anchor="_Toc100049" w:history="1">
            <w:r>
              <w:rPr>
                <w:rStyle w:val="Hyperlink"/>
              </w:rPr>
              <w:t>4.3  数据时效性与核实约定</w:t>
            </w:r>
            <w:r>
              <w:tab/>
            </w:r>
            <w:r>
              <w:fldChar w:fldCharType="begin"/>
            </w:r>
            <w:r>
              <w:instrText xml:space="preserve"> PAGEREF _Toc100049 \h </w:instrText>
            </w:r>
            <w:r>
              <w:fldChar w:fldCharType="separate"/>
            </w:r>
            <w:r>
              <w:t>16</w:t>
            </w:r>
            <w:r>
              <w:fldChar w:fldCharType="end"/>
            </w:r>
          </w:hyperlink>
        </w:p>
        <w:p>
          <w:r>
            <w:fldChar w:fldCharType="end"/>
          </w:r>
        </w:p>
      </w:sdtContent>
    </w:sdt>
    <w:p>
      <w:pPr>
        <w:spacing w:before="200"/>
      </w:pPr>
      <w:r>
        <w:rPr>
          <w:rFonts w:ascii="Times New Roman" w:eastAsia="宋体"/>
          <w:i/>
          <w:iCs/>
          <w:color w:val="888888"/>
          <w:sz w:val="18"/>
          <w:szCs w:val="18"/>
        </w:rPr>
        <w:t xml:space="preserve">注：本目录由域代码生成。编辑文档后，请在目录上单击右键选择“更新域”刷新页码。</w:t>
      </w:r>
    </w:p>
    <w:p>
      <w:pPr>
        <w:sectPr>
          <w:type w:val="nextPage"/>
          <w:pgSz w:w="12240" w:h="15840" w:orient="portrait"/>
          <w:pgMar w:top="1701" w:right="1418" w:bottom="1134" w:left="1418" w:header="720" w:footer="720" w:gutter="0"/>
          <w:docGrid w:linePitch="360"/>
        </w:sectPr>
      </w:pPr>
    </w:p>
    <w:p>
      <w:pPr>
        <w:pStyle w:val="Heading1"/>
        <w:spacing w:after="120" w:before="120" w:line="400" w:lineRule="exact"/>
        <w:jc w:val="center"/>
      </w:pPr>
      <w:bookmarkStart w:id="100001" w:name="_Toc100001"/>
      <w:r>
        <w:rPr>
          <w:rFonts w:ascii="Times New Roman" w:eastAsia="黑体"/>
          <w:color w:val="000000"/>
          <w:sz w:val="32"/>
          <w:szCs w:val="32"/>
        </w:rPr>
        <w:t xml:space="preserve">第 1 章  背景与问题定义</w:t>
      </w:r>
      <w:bookmarkEnd w:id="100001"/>
    </w:p>
    <w:p>
      <w:pPr>
        <w:spacing w:after="0" w:before="0" w:line="360" w:lineRule="auto"/>
        <w:ind w:firstLine="480"/>
        <w:jc w:val="both"/>
      </w:pPr>
      <w:r>
        <w:rPr>
          <w:rFonts w:ascii="Times New Roman" w:eastAsia="宋体"/>
          <w:b w:val="false"/>
          <w:bCs w:val="false"/>
          <w:color w:val="000000"/>
          <w:sz w:val="24"/>
          <w:szCs w:val="24"/>
        </w:rPr>
        <w:t xml:space="preserve">本章回答为什么要做这个系统。落脚点在两处：嵌入式代码检测的特殊性，以及大模型介入的动机与边界。</w:t>
      </w:r>
    </w:p>
    <w:p>
      <w:pPr>
        <w:pStyle w:val="Heading2"/>
        <w:spacing w:after="120" w:before="120" w:line="360" w:lineRule="auto"/>
      </w:pPr>
      <w:bookmarkStart w:id="100002" w:name="_Toc100002"/>
      <w:r>
        <w:rPr>
          <w:rFonts w:ascii="Times New Roman" w:eastAsia="黑体"/>
          <w:color w:val="000000"/>
          <w:sz w:val="28"/>
          <w:szCs w:val="28"/>
        </w:rPr>
        <w:t xml:space="preserve">1.1  嵌入式 C 代码的特殊性</w:t>
      </w:r>
      <w:bookmarkEnd w:id="100002"/>
    </w:p>
    <w:p>
      <w:pPr>
        <w:spacing w:after="0" w:before="0" w:line="360" w:lineRule="auto"/>
        <w:ind w:firstLine="480"/>
        <w:jc w:val="both"/>
      </w:pPr>
      <w:r>
        <w:rPr>
          <w:rFonts w:ascii="Times New Roman" w:eastAsia="宋体"/>
          <w:b w:val="false"/>
          <w:bCs w:val="false"/>
          <w:color w:val="000000"/>
          <w:sz w:val="24"/>
          <w:szCs w:val="24"/>
        </w:rPr>
        <w:t xml:space="preserve">嵌入式 C 代码运行在资源受限硬件上，直接操作寄存器和内存，多数目标平台没有操作系统的保护机制。这一根本约束派生出四个具体特点。</w:t>
      </w:r>
    </w:p>
    <w:p>
      <w:pPr>
        <w:spacing w:after="0" w:before="0" w:line="360" w:lineRule="auto"/>
        <w:ind w:firstLine="480"/>
        <w:jc w:val="both"/>
      </w:pPr>
      <w:r>
        <w:rPr>
          <w:rFonts w:ascii="Times New Roman" w:eastAsia="宋体"/>
          <w:b/>
          <w:bCs/>
          <w:color w:val="000000"/>
          <w:sz w:val="24"/>
          <w:szCs w:val="24"/>
        </w:rPr>
        <w:t xml:space="preserve">第一，内存错误静默化。</w:t>
      </w:r>
      <w:r>
        <w:rPr>
          <w:rFonts w:ascii="Times New Roman" w:eastAsia="宋体"/>
          <w:b w:val="false"/>
          <w:bCs w:val="false"/>
          <w:color w:val="000000"/>
          <w:sz w:val="24"/>
          <w:szCs w:val="24"/>
        </w:rPr>
        <w:t xml:space="preserve">没有内存管理单元（MMU）的裸机平台上，越界写不触发段错误，而是静默破坏相邻任务的数据与栈，缺陷往往在远端现场才暴露，复现与定位成本极高。</w:t>
      </w:r>
    </w:p>
    <w:p>
      <w:pPr>
        <w:spacing w:after="0" w:before="0" w:line="360" w:lineRule="auto"/>
        <w:ind w:firstLine="480"/>
        <w:jc w:val="both"/>
      </w:pPr>
      <w:r>
        <w:rPr>
          <w:rFonts w:ascii="Times New Roman" w:eastAsia="宋体"/>
          <w:b/>
          <w:bCs/>
          <w:color w:val="000000"/>
          <w:sz w:val="24"/>
          <w:szCs w:val="24"/>
        </w:rPr>
        <w:t xml:space="preserve">第二，并发与中断上下文交织。</w:t>
      </w:r>
      <w:r>
        <w:rPr>
          <w:rFonts w:ascii="Times New Roman" w:eastAsia="宋体"/>
          <w:b w:val="false"/>
          <w:bCs w:val="false"/>
          <w:color w:val="000000"/>
          <w:sz w:val="24"/>
          <w:szCs w:val="24"/>
        </w:rPr>
        <w:t xml:space="preserve">中断服务程序（ISR）与任务共享变量、RTOS 多任务竞争、优先级反转等问题高发，且 volatile 不提供原子性保证，多字节共享数据可能读到一半被改写。ISO 26262:2018 已在编码指南中新增并发主题，MISRA C:2023 修订亦补充多线程规则，说明该维度已成规范共识。</w:t>
      </w:r>
    </w:p>
    <w:p>
      <w:pPr>
        <w:spacing w:after="0" w:before="0" w:line="360" w:lineRule="auto"/>
        <w:ind w:firstLine="480"/>
        <w:jc w:val="both"/>
      </w:pPr>
      <w:r>
        <w:rPr>
          <w:rFonts w:ascii="Times New Roman" w:eastAsia="宋体"/>
          <w:b/>
          <w:bCs/>
          <w:color w:val="000000"/>
          <w:sz w:val="24"/>
          <w:szCs w:val="24"/>
        </w:rPr>
        <w:t xml:space="preserve">第三，硬件强耦合。</w:t>
      </w:r>
      <w:r>
        <w:rPr>
          <w:rFonts w:ascii="Times New Roman" w:eastAsia="宋体"/>
          <w:b w:val="false"/>
          <w:bCs w:val="false"/>
          <w:color w:val="000000"/>
          <w:sz w:val="24"/>
          <w:szCs w:val="24"/>
        </w:rPr>
        <w:t xml:space="preserve">代码行为依赖具体芯片的外设寄存器、时序与中断向量，每款芯片对应一份上千页的参考手册，主机环境难以复现真实外设行为，导致动态检测输入激励构造困难。</w:t>
      </w:r>
    </w:p>
    <w:p>
      <w:pPr>
        <w:spacing w:after="0" w:before="0" w:line="360" w:lineRule="auto"/>
        <w:ind w:firstLine="480"/>
        <w:jc w:val="both"/>
      </w:pPr>
      <w:r>
        <w:rPr>
          <w:rFonts w:ascii="Times New Roman" w:eastAsia="宋体"/>
          <w:b/>
          <w:bCs/>
          <w:color w:val="000000"/>
          <w:sz w:val="24"/>
          <w:szCs w:val="24"/>
        </w:rPr>
        <w:t xml:space="preserve">第四，安全标准强约束。</w:t>
      </w:r>
      <w:r>
        <w:rPr>
          <w:rFonts w:ascii="Times New Roman" w:eastAsia="宋体"/>
          <w:b w:val="false"/>
          <w:bCs w:val="false"/>
          <w:color w:val="000000"/>
          <w:sz w:val="24"/>
          <w:szCs w:val="24"/>
        </w:rPr>
        <w:t xml:space="preserve">汽车（ISO 26262）、航空（DO-178C）、工业（IEC 61508）、军品（GJB 8114/5369）等标准对代码级验证活动有明确且随安全等级递增的强制要求：静态分析在高等级均为高度推荐，结构覆盖率最高要求到 MC/DC（修正条件判定覆盖）。检测不仅是质量活动，更是合规证据链。</w:t>
      </w:r>
    </w:p>
    <w:p>
      <w:pPr>
        <w:pStyle w:val="Heading2"/>
        <w:spacing w:after="120" w:before="120" w:line="360" w:lineRule="auto"/>
      </w:pPr>
      <w:bookmarkStart w:id="100003" w:name="_Toc100003"/>
      <w:r>
        <w:rPr>
          <w:rFonts w:ascii="Times New Roman" w:eastAsia="黑体"/>
          <w:color w:val="000000"/>
          <w:sz w:val="28"/>
          <w:szCs w:val="28"/>
        </w:rPr>
        <w:t xml:space="preserve">1.2  现有检测手段的覆盖边界与局限</w:t>
      </w:r>
      <w:bookmarkEnd w:id="100003"/>
    </w:p>
    <w:p>
      <w:pPr>
        <w:spacing w:after="0" w:before="0" w:line="360" w:lineRule="auto"/>
        <w:ind w:firstLine="480"/>
        <w:jc w:val="both"/>
      </w:pPr>
      <w:r>
        <w:rPr>
          <w:rFonts w:ascii="Times New Roman" w:eastAsia="宋体"/>
          <w:b/>
          <w:bCs/>
          <w:color w:val="000000"/>
          <w:sz w:val="24"/>
          <w:szCs w:val="24"/>
        </w:rPr>
        <w:t xml:space="preserve">静态检测的盲区。</w:t>
      </w:r>
      <w:r>
        <w:rPr>
          <w:rFonts w:ascii="Times New Roman" w:eastAsia="宋体"/>
          <w:b w:val="false"/>
          <w:bCs w:val="false"/>
          <w:color w:val="000000"/>
          <w:sz w:val="24"/>
          <w:szCs w:val="24"/>
        </w:rPr>
        <w:t xml:space="preserve">以规则匹配与数据流分析为核心的静态工具（Cppcheck、clang-tidy 等）对单函数内的规则违例覆盖良好，但在三处存在系统性盲区：跨函数与跨文件的语义传播路径；中断上下文与任务上下文之间的数据流；函数指针回调链路。同时误报率偏高，工业实践中告警分诊消耗大量专家时间，成为检测产能的主要瓶颈。</w:t>
      </w:r>
    </w:p>
    <w:p>
      <w:pPr>
        <w:spacing w:after="0" w:before="0" w:line="360" w:lineRule="auto"/>
        <w:ind w:firstLine="480"/>
        <w:jc w:val="both"/>
      </w:pPr>
      <w:r>
        <w:rPr>
          <w:rFonts w:ascii="Times New Roman" w:eastAsia="宋体"/>
          <w:b/>
          <w:bCs/>
          <w:color w:val="000000"/>
          <w:sz w:val="24"/>
          <w:szCs w:val="24"/>
        </w:rPr>
        <w:t xml:space="preserve">动态检测的限制。</w:t>
      </w:r>
      <w:r>
        <w:rPr>
          <w:rFonts w:ascii="Times New Roman" w:eastAsia="宋体"/>
          <w:b w:val="false"/>
          <w:bCs w:val="false"/>
          <w:color w:val="000000"/>
          <w:sz w:val="24"/>
          <w:szCs w:val="24"/>
        </w:rPr>
        <w:t xml:space="preserve">AddressSanitizer、ThreadSanitizer、Valgrind 等运行时检测工具依赖操作系统环境，在裸机平台不可用（仅 UBSan 提供可裁剪的 standalone 运行时）；测试激励难以构造、时序不可复现，使动态检测在嵌入式场景的覆盖率与可重复性都受限。</w:t>
      </w:r>
    </w:p>
    <w:p>
      <w:pPr>
        <w:pStyle w:val="Heading2"/>
        <w:spacing w:after="120" w:before="120" w:line="360" w:lineRule="auto"/>
      </w:pPr>
      <w:bookmarkStart w:id="100004" w:name="_Toc100004"/>
      <w:r>
        <w:rPr>
          <w:rFonts w:ascii="Times New Roman" w:eastAsia="黑体"/>
          <w:color w:val="000000"/>
          <w:sz w:val="28"/>
          <w:szCs w:val="28"/>
        </w:rPr>
        <w:t xml:space="preserve">1.3  大模型介入的机会窗口与风险</w:t>
      </w:r>
      <w:bookmarkEnd w:id="100004"/>
    </w:p>
    <w:p>
      <w:pPr>
        <w:spacing w:after="0" w:before="0" w:line="360" w:lineRule="auto"/>
        <w:ind w:firstLine="480"/>
        <w:jc w:val="both"/>
      </w:pPr>
      <w:r>
        <w:rPr>
          <w:rFonts w:ascii="Times New Roman" w:eastAsia="宋体"/>
          <w:b/>
          <w:bCs/>
          <w:color w:val="000000"/>
          <w:sz w:val="24"/>
          <w:szCs w:val="24"/>
        </w:rPr>
        <w:t xml:space="preserve">机会。</w:t>
      </w:r>
      <w:r>
        <w:rPr>
          <w:rFonts w:ascii="Times New Roman" w:eastAsia="宋体"/>
          <w:b w:val="false"/>
          <w:bCs w:val="false"/>
          <w:color w:val="000000"/>
          <w:sz w:val="24"/>
          <w:szCs w:val="24"/>
        </w:rPr>
        <w:t xml:space="preserve">大语言模型具备跨函数语义理解能力，恰好覆盖静态工具的盲区：其一，跨函数与跨文件的缺陷传播推断；其二，告警的解释与分级（把工具的规则编号翻译成开发者可理解的因果链）；其三，MISRA 中意图类条款的判断（部分规则需理解设计意图而非单纯语法）；其四，单元测试用例生成。</w:t>
      </w:r>
    </w:p>
    <w:p>
      <w:pPr>
        <w:spacing w:after="0" w:before="0" w:line="360" w:lineRule="auto"/>
        <w:ind w:firstLine="480"/>
        <w:jc w:val="both"/>
      </w:pPr>
      <w:r>
        <w:rPr>
          <w:rFonts w:ascii="Times New Roman" w:eastAsia="宋体"/>
          <w:b/>
          <w:bCs/>
          <w:color w:val="000000"/>
          <w:sz w:val="24"/>
          <w:szCs w:val="24"/>
        </w:rPr>
        <w:t xml:space="preserve">风险。</w:t>
      </w:r>
      <w:r>
        <w:rPr>
          <w:rFonts w:ascii="Times New Roman" w:eastAsia="宋体"/>
          <w:b w:val="false"/>
          <w:bCs w:val="false"/>
          <w:color w:val="000000"/>
          <w:sz w:val="24"/>
          <w:szCs w:val="24"/>
        </w:rPr>
        <w:t xml:space="preserve">大模型存在幻觉与过度自信问题，不能作为可信的最终裁判。</w:t>
      </w:r>
      <w:r>
        <w:rPr>
          <w:rFonts w:ascii="Times New Roman" w:eastAsia="宋体"/>
          <w:b/>
          <w:bCs/>
          <w:color w:val="C00000"/>
          <w:sz w:val="24"/>
          <w:szCs w:val="24"/>
        </w:rPr>
        <w:t xml:space="preserve">已有研究测得大模型生成的 C 代码安全缺陷率可达 49%</w:t>
      </w:r>
      <w:r>
        <w:rPr>
          <w:rFonts w:ascii="Times New Roman" w:eastAsia="宋体"/>
          <w:b w:val="false"/>
          <w:bCs w:val="false"/>
          <w:color w:val="000000"/>
          <w:sz w:val="24"/>
          <w:szCs w:val="24"/>
        </w:rPr>
        <w:t xml:space="preserve">；2025 年针对 MISRA 合规的实测表明，没有一个主流模型能直接生成完全合规的代码；在无源码的二进制（反编译）场景，模型表现显著弱于源码场景。换言之，大模型的语义理解是真实的能力，但其输出必须经过外部验证才能采信。</w:t>
      </w:r>
    </w:p>
    <w:p>
      <w:pPr>
        <w:pStyle w:val="Heading2"/>
        <w:spacing w:after="120" w:before="120" w:line="360" w:lineRule="auto"/>
      </w:pPr>
      <w:bookmarkStart w:id="100005" w:name="_Toc100005"/>
      <w:r>
        <w:rPr>
          <w:rFonts w:ascii="Times New Roman" w:eastAsia="黑体"/>
          <w:color w:val="000000"/>
          <w:sz w:val="28"/>
          <w:szCs w:val="28"/>
        </w:rPr>
        <w:t xml:space="preserve">1.4  系统定位：在静态与动态之间补缝隙</w:t>
      </w:r>
      <w:bookmarkEnd w:id="100005"/>
    </w:p>
    <w:p>
      <w:pPr>
        <w:spacing w:after="0" w:before="0" w:line="360" w:lineRule="auto"/>
        <w:ind w:firstLine="480"/>
        <w:jc w:val="both"/>
      </w:pPr>
      <w:r>
        <w:rPr>
          <w:rFonts w:ascii="Times New Roman" w:eastAsia="宋体"/>
          <w:b/>
          <w:bCs/>
          <w:color w:val="000000"/>
          <w:sz w:val="24"/>
          <w:szCs w:val="24"/>
        </w:rPr>
        <w:t xml:space="preserve">传统工具不够用、大模型不可全信，这一张力即本系统设计的出发点。</w:t>
      </w:r>
      <w:r>
        <w:rPr>
          <w:rFonts w:ascii="Times New Roman" w:eastAsia="宋体"/>
          <w:b w:val="false"/>
          <w:bCs w:val="false"/>
          <w:color w:val="000000"/>
          <w:sz w:val="24"/>
          <w:szCs w:val="24"/>
        </w:rPr>
        <w:t xml:space="preserve">系统定位为在静态与动态检测之间补缝隙，而非替代任何一方：静态工具继续负责规则明确、可精确判定的部分（查得全、成本低）；大模型负责静态工具的盲区（跨函数语义、意图判断）并承担告警解释与分级；动态验证（编译、符号执行、仿真）负责给大模型的输出兜底。三者的分工边界在第三章流程设计中具体展开。</w:t>
      </w:r>
    </w:p>
    <w:p>
      <w:pPr>
        <w:pStyle w:val="Heading1"/>
        <w:pageBreakBefore/>
        <w:spacing w:after="120" w:before="120" w:line="400" w:lineRule="exact"/>
        <w:jc w:val="center"/>
      </w:pPr>
      <w:bookmarkStart w:id="100006" w:name="_Toc100006"/>
      <w:r>
        <w:rPr>
          <w:rFonts w:ascii="Times New Roman" w:eastAsia="黑体"/>
          <w:color w:val="000000"/>
          <w:sz w:val="32"/>
          <w:szCs w:val="32"/>
        </w:rPr>
        <w:t xml:space="preserve">第 2 章  技术路线与开源生态调研</w:t>
      </w:r>
      <w:bookmarkEnd w:id="100006"/>
    </w:p>
    <w:p>
      <w:pPr>
        <w:spacing w:after="0" w:before="0" w:line="360" w:lineRule="auto"/>
        <w:ind w:firstLine="480"/>
        <w:jc w:val="both"/>
      </w:pPr>
      <w:r>
        <w:rPr>
          <w:rFonts w:ascii="Times New Roman" w:eastAsia="宋体"/>
          <w:b w:val="false"/>
          <w:bCs w:val="false"/>
          <w:color w:val="000000"/>
          <w:sz w:val="24"/>
          <w:szCs w:val="24"/>
        </w:rPr>
        <w:t xml:space="preserve">本章为全文篇幅最大的一章，分五部分：大模型参与检测的四条技术路线、开源静态分析工具、动态分析工具、数据集资源、大模型加嵌入式的参考项目。每个开源项目均标注创建年份与星标数作为影响力参考。</w:t>
      </w:r>
    </w:p>
    <w:p>
      <w:pPr>
        <w:spacing w:after="0" w:before="0" w:line="360" w:lineRule="auto"/>
        <w:ind w:firstLine="480"/>
        <w:jc w:val="both"/>
      </w:pPr>
      <w:r>
        <w:rPr>
          <w:rFonts w:ascii="Times New Roman" w:eastAsia="宋体"/>
          <w:b/>
          <w:bCs/>
          <w:color w:val="000000"/>
          <w:sz w:val="24"/>
          <w:szCs w:val="24"/>
        </w:rPr>
        <w:t xml:space="preserve">关于数据时效性：</w:t>
      </w:r>
      <w:r>
        <w:rPr>
          <w:rFonts w:ascii="Times New Roman" w:eastAsia="宋体"/>
          <w:b w:val="false"/>
          <w:bCs w:val="false"/>
          <w:color w:val="000000"/>
          <w:sz w:val="24"/>
          <w:szCs w:val="24"/>
        </w:rPr>
        <w:t xml:space="preserve">文中星标数为截至 2026 年 10 月的快照，以 GitHub 仓库页面为最终依据，提交正式报告前应重新核实。学术工具（如 Frama-C、u-INJECTOR）与数据集（如 Toyota ITC）星标数不高，是因为其用户群为学术研究者而非大众开发者，其影响力主要体现在学术引用与工业采用上，不能直接以星标数判断技术价值。</w:t>
      </w:r>
    </w:p>
    <w:p>
      <w:pPr>
        <w:pStyle w:val="Heading2"/>
        <w:spacing w:after="120" w:before="120" w:line="360" w:lineRule="auto"/>
      </w:pPr>
      <w:bookmarkStart w:id="100007" w:name="_Toc100007"/>
      <w:r>
        <w:rPr>
          <w:rFonts w:ascii="Times New Roman" w:eastAsia="黑体"/>
          <w:color w:val="000000"/>
          <w:sz w:val="28"/>
          <w:szCs w:val="28"/>
        </w:rPr>
        <w:t xml:space="preserve">2.1  四条技术路线</w:t>
      </w:r>
      <w:bookmarkEnd w:id="100007"/>
    </w:p>
    <w:p>
      <w:pPr>
        <w:pStyle w:val="Heading3"/>
        <w:spacing w:after="80" w:before="80" w:line="360" w:lineRule="auto"/>
      </w:pPr>
      <w:bookmarkStart w:id="100008" w:name="_Toc100008"/>
      <w:r>
        <w:rPr>
          <w:rFonts w:ascii="Times New Roman" w:eastAsia="宋体"/>
          <w:b/>
          <w:bCs/>
          <w:color w:val="000000"/>
          <w:sz w:val="24"/>
          <w:szCs w:val="24"/>
        </w:rPr>
        <w:t xml:space="preserve">2.1.1  路线一：直接检测（Zero-shot / Few-shot）</w:t>
      </w:r>
      <w:bookmarkEnd w:id="100008"/>
    </w:p>
    <w:p>
      <w:pPr>
        <w:spacing w:after="0" w:before="0" w:line="360" w:lineRule="auto"/>
        <w:ind w:firstLine="480"/>
        <w:jc w:val="both"/>
      </w:pPr>
      <w:r>
        <w:rPr>
          <w:rFonts w:ascii="Times New Roman" w:eastAsia="宋体"/>
          <w:b w:val="false"/>
          <w:bCs w:val="false"/>
          <w:color w:val="000000"/>
          <w:sz w:val="24"/>
          <w:szCs w:val="24"/>
        </w:rPr>
        <w:t xml:space="preserve">不引入外部组件，直接以提示词驱动大模型判断代码是否存在缺陷。该路线接入成本最低，适合作为基线。但其能力上限受制于两点：上下文窗口内的信息不足以覆盖跨文件工程；无外部反馈约束，幻觉不可检测。ICSE 2025 的系统性实证研究（Vulnerability Detection with Code LMs: How Far Are We?）结论是：代码大模型在真实漏洞检测上远未达到宣传水平，直接检测不宜作为主力路线。</w:t>
      </w:r>
    </w:p>
    <w:p>
      <w:pPr>
        <w:pStyle w:val="Heading3"/>
        <w:spacing w:after="80" w:before="80" w:line="360" w:lineRule="auto"/>
      </w:pPr>
      <w:bookmarkStart w:id="100009" w:name="_Toc100009"/>
      <w:r>
        <w:rPr>
          <w:rFonts w:ascii="Times New Roman" w:eastAsia="宋体"/>
          <w:b/>
          <w:bCs/>
          <w:color w:val="000000"/>
          <w:sz w:val="24"/>
          <w:szCs w:val="24"/>
        </w:rPr>
        <w:t xml:space="preserve">2.1.2  路线二：检索增强（RAG）</w:t>
      </w:r>
      <w:bookmarkEnd w:id="100009"/>
    </w:p>
    <w:p>
      <w:pPr>
        <w:spacing w:after="0" w:before="0" w:line="360" w:lineRule="auto"/>
        <w:ind w:firstLine="480"/>
        <w:jc w:val="both"/>
      </w:pPr>
      <w:r>
        <w:rPr>
          <w:rFonts w:ascii="Times New Roman" w:eastAsia="宋体"/>
          <w:b w:val="false"/>
          <w:bCs w:val="false"/>
          <w:color w:val="000000"/>
          <w:sz w:val="24"/>
          <w:szCs w:val="24"/>
        </w:rPr>
        <w:t xml:space="preserve">检索外部知识（规范条款解释、芯片手册、历史缺陷案例）辅助大模型判断。代表工作是置信度触发的自适应检索 A-RAG：模型先做初步判断，高置信度直接输出，低置信度触发知识库检索后重新判断，在 Toyota ITC 与 Big-Vul 统一数据集上取得 6.7% 至 18% 的 F1 分数提升，代码与评估套件已开源（仓库 Ayanami0730/arag）。该路线的优势是可将嵌入式领域知识（MISRA 条款、寄存器语义）以知识库形式注入而无需重新训练模型；局限是检索质量依赖知识库构建与分块策略，且置信度校准本身是难点（见第 4 章）。</w:t>
      </w:r>
    </w:p>
    <w:p>
      <w:pPr>
        <w:pStyle w:val="Heading3"/>
        <w:spacing w:after="80" w:before="80" w:line="360" w:lineRule="auto"/>
      </w:pPr>
      <w:bookmarkStart w:id="100010" w:name="_Toc100010"/>
      <w:r>
        <w:rPr>
          <w:rFonts w:ascii="Times New Roman" w:eastAsia="宋体"/>
          <w:b/>
          <w:bCs/>
          <w:color w:val="000000"/>
          <w:sz w:val="24"/>
          <w:szCs w:val="24"/>
        </w:rPr>
        <w:t xml:space="preserve">2.1.3  路线三：工具引导的迭代修复</w:t>
      </w:r>
      <w:bookmarkEnd w:id="100010"/>
    </w:p>
    <w:p>
      <w:pPr>
        <w:spacing w:after="0" w:before="0" w:line="360" w:lineRule="auto"/>
        <w:ind w:firstLine="480"/>
        <w:jc w:val="both"/>
      </w:pPr>
      <w:r>
        <w:rPr>
          <w:rFonts w:ascii="Times New Roman" w:eastAsia="宋体"/>
          <w:b w:val="false"/>
          <w:bCs w:val="false"/>
          <w:color w:val="000000"/>
          <w:sz w:val="24"/>
          <w:szCs w:val="24"/>
        </w:rPr>
        <w:t xml:space="preserve">以外部工具的反馈信号驱动大模型迭代修正：编译诊断、静态分析（CodeQL）、符号执行（KLEE）的结果回传给模型，模型据此修改代码或修正判断，再进入下一轮验证。代表工作在 5000 个 C 编程任务上，将 CodeLlama 7B 生成代码的安全缺陷率从 49% 降至 19%。该路线的本质是以可验证的外部信号约束模型输出，可信度最高；代价是链路长、单任务多次调用的推理成本高，适合修复与验证环节而非全量扫描。</w:t>
      </w:r>
    </w:p>
    <w:p>
      <w:pPr>
        <w:pStyle w:val="Heading3"/>
        <w:spacing w:after="80" w:before="80" w:line="360" w:lineRule="auto"/>
      </w:pPr>
      <w:bookmarkStart w:id="100011" w:name="_Toc100011"/>
      <w:r>
        <w:rPr>
          <w:rFonts w:ascii="Times New Roman" w:eastAsia="宋体"/>
          <w:b/>
          <w:bCs/>
          <w:color w:val="000000"/>
          <w:sz w:val="24"/>
          <w:szCs w:val="24"/>
        </w:rPr>
        <w:t xml:space="preserve">2.1.4  路线四：领域微调（LoRA / QLoRA）</w:t>
      </w:r>
      <w:bookmarkEnd w:id="100011"/>
    </w:p>
    <w:p>
      <w:pPr>
        <w:spacing w:after="0" w:before="0" w:line="360" w:lineRule="auto"/>
        <w:ind w:firstLine="480"/>
        <w:jc w:val="both"/>
      </w:pPr>
      <w:r>
        <w:rPr>
          <w:rFonts w:ascii="Times New Roman" w:eastAsia="宋体"/>
          <w:b w:val="false"/>
          <w:bCs w:val="false"/>
          <w:color w:val="000000"/>
          <w:sz w:val="24"/>
          <w:szCs w:val="24"/>
        </w:rPr>
        <w:t xml:space="preserve">以参数高效微调使开源模型适配嵌入式场景。代表工作：LLMxCPG（USENIX Security 2025）先以 Joern 代码属性图抽取最小相关切片，再对 Qwen2.5-Coder-32B 做 LoRA 微调，在 C/C++ 漏洞检测上取得优于通用模型的效果；另一项实证显示，以静态分析器反馈闭环引导生成，可使大模型生成代码的 MISRA 违规减少约 83%。该路线增益稳定，但需要训练资源、高质量标注数据，且模型更新滞后于基座迭代，适合作为二期演进选项。</w:t>
      </w:r>
    </w:p>
    <w:p>
      <w:pPr>
        <w:keepNext/>
        <w:spacing w:after="80" w:before="200" w:line="300" w:lineRule="atLeast"/>
        <w:jc w:val="left"/>
      </w:pPr>
      <w:r>
        <w:rPr>
          <w:rFonts w:ascii="Times New Roman" w:eastAsia="宋体"/>
          <w:color w:val="000000"/>
          <w:sz w:val="21"/>
          <w:szCs w:val="21"/>
        </w:rPr>
        <w:t xml:space="preserve">表 2-1  四条技术路线对比</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5"/>
        <w:gridCol w:w="2633"/>
        <w:gridCol w:w="3197"/>
        <w:gridCol w:w="2069"/>
      </w:tblGrid>
      <w:tr>
        <w:trPr>
          <w:cantSplit/>
          <w:tblHeader/>
        </w:trPr>
        <w:tc>
          <w:tcPr>
            <w:tcW w:type="pct" w:w="8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路线</w:t>
            </w:r>
          </w:p>
        </w:tc>
        <w:tc>
          <w:tcPr>
            <w:tcW w:type="pct" w:w="14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核心方法</w:t>
            </w:r>
          </w:p>
        </w:tc>
        <w:tc>
          <w:tcPr>
            <w:tcW w:type="pct" w:w="17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代表工作与结论</w:t>
            </w:r>
          </w:p>
        </w:tc>
        <w:tc>
          <w:tcPr>
            <w:tcW w:type="pct" w:w="11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适用环节</w:t>
            </w:r>
          </w:p>
        </w:tc>
      </w:tr>
      <w:tr>
        <w:trPr>
          <w:cantSplit/>
        </w:trPr>
        <w:tc>
          <w:tcPr>
            <w:tcW w:type="pct" w:w="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直接检测</w:t>
            </w:r>
          </w:p>
        </w:tc>
        <w:tc>
          <w:tcPr>
            <w:tcW w:type="pct" w:w="14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提示词直判，无外部组件</w:t>
            </w:r>
          </w:p>
        </w:tc>
        <w:tc>
          <w:tcPr>
            <w:tcW w:type="pct" w:w="1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ICSE 2025 实证：远未达宣传水平</w:t>
            </w:r>
          </w:p>
        </w:tc>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基线对照</w:t>
            </w:r>
          </w:p>
        </w:tc>
      </w:tr>
      <w:tr>
        <w:trPr>
          <w:cantSplit/>
        </w:trPr>
        <w:tc>
          <w:tcPr>
            <w:tcW w:type="pct" w:w="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检索增强（RAG）</w:t>
            </w:r>
          </w:p>
        </w:tc>
        <w:tc>
          <w:tcPr>
            <w:tcW w:type="pct" w:w="14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低置信触发知识检索后重判</w:t>
            </w:r>
          </w:p>
        </w:tc>
        <w:tc>
          <w:tcPr>
            <w:tcW w:type="pct" w:w="1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A-RAG：F1 提升 6.7%-18%（已开源）</w:t>
            </w:r>
          </w:p>
        </w:tc>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语义研判（本系统主力）</w:t>
            </w:r>
          </w:p>
        </w:tc>
      </w:tr>
      <w:tr>
        <w:trPr>
          <w:cantSplit/>
        </w:trPr>
        <w:tc>
          <w:tcPr>
            <w:tcW w:type="pct" w:w="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工具引导迭代修复</w:t>
            </w:r>
          </w:p>
        </w:tc>
        <w:tc>
          <w:tcPr>
            <w:tcW w:type="pct" w:w="14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编译/静态/符号执行反馈驱动修正</w:t>
            </w:r>
          </w:p>
        </w:tc>
        <w:tc>
          <w:tcPr>
            <w:tcW w:type="pct" w:w="1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5000 任务将缺陷率 49% 降至 19%</w:t>
            </w:r>
          </w:p>
        </w:tc>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修复与验证</w:t>
            </w:r>
          </w:p>
        </w:tc>
      </w:tr>
      <w:tr>
        <w:trPr>
          <w:cantSplit/>
        </w:trPr>
        <w:tc>
          <w:tcPr>
            <w:tcW w:type="pct" w:w="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领域微调</w:t>
            </w:r>
          </w:p>
        </w:tc>
        <w:tc>
          <w:tcPr>
            <w:tcW w:type="pct" w:w="14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LoRA/QLoRA 适配嵌入式语料</w:t>
            </w:r>
          </w:p>
        </w:tc>
        <w:tc>
          <w:tcPr>
            <w:tcW w:type="pct" w:w="1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LLMxCPG（USENIX Sec 2025）；MISRA 违规减 83%</w:t>
            </w:r>
          </w:p>
        </w:tc>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二期演进</w:t>
            </w:r>
          </w:p>
        </w:tc>
      </w:tr>
    </w:tbl>
    <w:p>
      <w:pPr>
        <w:spacing w:after="0" w:before="0" w:line="360" w:lineRule="auto"/>
        <w:ind w:firstLine="480"/>
        <w:jc w:val="both"/>
      </w:pPr>
      <w:r>
        <w:rPr>
          <w:rFonts w:ascii="Times New Roman" w:eastAsia="宋体"/>
          <w:b/>
          <w:bCs/>
          <w:color w:val="000000"/>
          <w:sz w:val="24"/>
          <w:szCs w:val="24"/>
        </w:rPr>
        <w:t xml:space="preserve">路线选择判断：</w:t>
      </w:r>
      <w:r>
        <w:rPr>
          <w:rFonts w:ascii="Times New Roman" w:eastAsia="宋体"/>
          <w:b w:val="false"/>
          <w:bCs w:val="false"/>
          <w:color w:val="000000"/>
          <w:sz w:val="24"/>
          <w:szCs w:val="24"/>
        </w:rPr>
        <w:t xml:space="preserve">本系统采用路线二加路线三的组合——研判环节用 RAG 增强（覆盖面与成本的平衡点），修复与验证环节用工具反馈（可信度保障）；路线一作为评测基线；路线四列为二期可选。</w:t>
      </w:r>
    </w:p>
    <w:p>
      <w:pPr>
        <w:pStyle w:val="Heading2"/>
        <w:spacing w:after="120" w:before="120" w:line="360" w:lineRule="auto"/>
      </w:pPr>
      <w:bookmarkStart w:id="100012" w:name="_Toc100012"/>
      <w:r>
        <w:rPr>
          <w:rFonts w:ascii="Times New Roman" w:eastAsia="黑体"/>
          <w:color w:val="000000"/>
          <w:sz w:val="28"/>
          <w:szCs w:val="28"/>
        </w:rPr>
        <w:t xml:space="preserve">2.2  开源静态分析工具</w:t>
      </w:r>
      <w:bookmarkEnd w:id="100012"/>
    </w:p>
    <w:p>
      <w:pPr>
        <w:pStyle w:val="Heading3"/>
        <w:spacing w:after="80" w:before="80" w:line="360" w:lineRule="auto"/>
      </w:pPr>
      <w:bookmarkStart w:id="100013" w:name="_Toc100013"/>
      <w:r>
        <w:rPr>
          <w:rFonts w:ascii="Times New Roman" w:eastAsia="宋体"/>
          <w:b/>
          <w:bCs/>
          <w:color w:val="000000"/>
          <w:sz w:val="24"/>
          <w:szCs w:val="24"/>
        </w:rPr>
        <w:t xml:space="preserve">2.2.1  CodeChecker</w:t>
      </w:r>
      <w:bookmarkEnd w:id="100013"/>
    </w:p>
    <w:p>
      <w:pPr>
        <w:spacing w:after="0" w:before="0" w:line="360" w:lineRule="auto"/>
        <w:ind w:firstLine="480"/>
        <w:jc w:val="both"/>
      </w:pPr>
      <w:r>
        <w:rPr>
          <w:rFonts w:ascii="Times New Roman" w:eastAsia="宋体"/>
          <w:b w:val="false"/>
          <w:bCs w:val="false"/>
          <w:color w:val="000000"/>
          <w:sz w:val="24"/>
          <w:szCs w:val="24"/>
        </w:rPr>
        <w:t xml:space="preserve">Ericsson 开源，2015 年 6 月创建，目前约 2,250 至 2,600 星。作为 Clang Static Analyzer 与 Clang Tidy 的封装层，提供缺陷数据库与 Web 查看器，适合作为工具链编排层。其对本项目的主要价值不在检测能力本身，而在于将多种分析工具的输出统一管理（存储、去重、标注、报告），这与后续第三章的多层过滤架构中告警池的设计直接对应，可作为参考实现。</w:t>
      </w:r>
    </w:p>
    <w:p>
      <w:pPr>
        <w:pStyle w:val="Heading3"/>
        <w:spacing w:after="80" w:before="80" w:line="360" w:lineRule="auto"/>
      </w:pPr>
      <w:bookmarkStart w:id="100014" w:name="_Toc100014"/>
      <w:r>
        <w:rPr>
          <w:rFonts w:ascii="Times New Roman" w:eastAsia="宋体"/>
          <w:b/>
          <w:bCs/>
          <w:color w:val="000000"/>
          <w:sz w:val="24"/>
          <w:szCs w:val="24"/>
        </w:rPr>
        <w:t xml:space="preserve">2.2.2  Cppcheck</w:t>
      </w:r>
      <w:bookmarkEnd w:id="100014"/>
    </w:p>
    <w:p>
      <w:pPr>
        <w:spacing w:after="0" w:before="0" w:line="360" w:lineRule="auto"/>
        <w:ind w:firstLine="480"/>
        <w:jc w:val="both"/>
      </w:pPr>
      <w:r>
        <w:rPr>
          <w:rFonts w:ascii="Times New Roman" w:eastAsia="宋体"/>
          <w:b w:val="false"/>
          <w:bCs w:val="false"/>
          <w:color w:val="000000"/>
          <w:sz w:val="24"/>
          <w:szCs w:val="24"/>
        </w:rPr>
        <w:t xml:space="preserve">2009 年 3 月创建，目前约 6,700 至 6,800 星，经过近二十年发展，有 300 余名贡献者与 27,000 余次提交。嵌入式场景中最实用的免费开源选项：支持 --platform=arm32-unknown- 等嵌入式平台参数（影响整型宽度等平台相关判断的准确性），内置 MISRA 检查插件（开源版覆盖 MISRA C:2012，规则文本需自备），许可证 GPLv3。其成熟度、社区规模与嵌入式平台感知能力，是本项目静态预筛选层的主力工具。</w:t>
      </w:r>
    </w:p>
    <w:p>
      <w:pPr>
        <w:pStyle w:val="Heading3"/>
        <w:spacing w:after="80" w:before="80" w:line="360" w:lineRule="auto"/>
      </w:pPr>
      <w:bookmarkStart w:id="100015" w:name="_Toc100015"/>
      <w:r>
        <w:rPr>
          <w:rFonts w:ascii="Times New Roman" w:eastAsia="宋体"/>
          <w:b/>
          <w:bCs/>
          <w:color w:val="000000"/>
          <w:sz w:val="24"/>
          <w:szCs w:val="24"/>
        </w:rPr>
        <w:t xml:space="preserve">2.2.3  Frama-C</w:t>
      </w:r>
      <w:bookmarkEnd w:id="100015"/>
    </w:p>
    <w:p>
      <w:pPr>
        <w:spacing w:after="0" w:before="0" w:line="360" w:lineRule="auto"/>
        <w:ind w:firstLine="480"/>
        <w:jc w:val="both"/>
      </w:pPr>
      <w:r>
        <w:rPr>
          <w:rFonts w:ascii="Times New Roman" w:eastAsia="宋体"/>
          <w:b w:val="false"/>
          <w:bCs w:val="false"/>
          <w:color w:val="000000"/>
          <w:sz w:val="24"/>
          <w:szCs w:val="24"/>
        </w:rPr>
        <w:t xml:space="preserve">CEA List 与 INRIA 联合开发，2008 年首次公开发布，GitHub 主仓库约 152 星。采用插件架构，集成抽象解释（Eva 插件，对变量取值范围与运行时错误给出保守但无误报界的分析）与演绎验证（WP 插件，基于 ACSL 契约的数学证明），已被用于航空嵌入式 C 代码的形式化验证。需要特别说明：其星标数远低于工程类工具，是因为学术工具的用户群与使用方式不同，不能以星标数判断其技术价值——在需要数学级保证的高危模块验证场景，它是开源领域几乎唯一的选择。</w:t>
      </w:r>
    </w:p>
    <w:p>
      <w:pPr>
        <w:pStyle w:val="Heading3"/>
        <w:spacing w:after="80" w:before="80" w:line="360" w:lineRule="auto"/>
      </w:pPr>
      <w:bookmarkStart w:id="100016" w:name="_Toc100016"/>
      <w:r>
        <w:rPr>
          <w:rFonts w:ascii="Times New Roman" w:eastAsia="宋体"/>
          <w:b/>
          <w:bCs/>
          <w:color w:val="000000"/>
          <w:sz w:val="24"/>
          <w:szCs w:val="24"/>
        </w:rPr>
        <w:t xml:space="preserve">2.2.4  NaiveSystems Analyze</w:t>
      </w:r>
      <w:bookmarkEnd w:id="100016"/>
    </w:p>
    <w:p>
      <w:pPr>
        <w:spacing w:after="0" w:before="0" w:line="360" w:lineRule="auto"/>
        <w:ind w:firstLine="480"/>
        <w:jc w:val="both"/>
      </w:pPr>
      <w:r>
        <w:rPr>
          <w:rFonts w:ascii="Times New Roman" w:eastAsia="宋体"/>
          <w:b w:val="false"/>
          <w:bCs w:val="false"/>
          <w:color w:val="000000"/>
          <w:sz w:val="24"/>
          <w:szCs w:val="24"/>
        </w:rPr>
        <w:t xml:space="preserve">2023 年 11 月首次开源发布，目前约 177 星，采用 GNU GPL v3 协议。支持 MISRA C:2012 第三版检查，定位是 Polyspace、Helix QAC 等商业工具的 vendor-neutral 替代品。项目较新、星标不高，但填补了开源 MISRA 检查工具的空白，其规则实现可作为自建规则库的参照。</w:t>
      </w:r>
    </w:p>
    <w:p>
      <w:pPr>
        <w:pStyle w:val="Heading3"/>
        <w:spacing w:after="80" w:before="80" w:line="360" w:lineRule="auto"/>
      </w:pPr>
      <w:bookmarkStart w:id="100017" w:name="_Toc100017"/>
      <w:r>
        <w:rPr>
          <w:rFonts w:ascii="Times New Roman" w:eastAsia="宋体"/>
          <w:b/>
          <w:bCs/>
          <w:color w:val="000000"/>
          <w:sz w:val="24"/>
          <w:szCs w:val="24"/>
        </w:rPr>
        <w:t xml:space="preserve">2.2.5  选型补充说明</w:t>
      </w:r>
      <w:bookmarkEnd w:id="100017"/>
    </w:p>
    <w:p>
      <w:pPr>
        <w:spacing w:after="0" w:before="0" w:line="360" w:lineRule="auto"/>
        <w:ind w:firstLine="480"/>
        <w:jc w:val="both"/>
      </w:pPr>
      <w:r>
        <w:rPr>
          <w:rFonts w:ascii="Times New Roman" w:eastAsia="宋体"/>
          <w:b w:val="false"/>
          <w:bCs w:val="false"/>
          <w:color w:val="000000"/>
          <w:sz w:val="24"/>
          <w:szCs w:val="24"/>
        </w:rPr>
        <w:t xml:space="preserve">除上述四者外，clang-tidy 与 GCC -fanalyzer 随编译工具链自带、无部署成本，应纳入预筛选层。工程实现上的关键建议：以 SARIF（OASIS 静态分析结果交换标准）作为统一告警格式——Cppcheck 2.15 起、GCC 13 起原生支持，CodeChecker 可将 Clang 系输出统一管理，多工具告警归一后，后续研判与报告层只需实现一种数据模型。</w:t>
      </w:r>
    </w:p>
    <w:p>
      <w:pPr>
        <w:keepNext/>
        <w:spacing w:after="80" w:before="200" w:line="300" w:lineRule="atLeast"/>
        <w:jc w:val="left"/>
      </w:pPr>
      <w:r>
        <w:rPr>
          <w:rFonts w:ascii="Times New Roman" w:eastAsia="宋体"/>
          <w:color w:val="000000"/>
          <w:sz w:val="21"/>
          <w:szCs w:val="21"/>
        </w:rPr>
        <w:t xml:space="preserve">表 2-2  开源静态分析工具汇总（星标数截至 2026 年 10 月）</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69"/>
        <w:gridCol w:w="1317"/>
        <w:gridCol w:w="1317"/>
        <w:gridCol w:w="1317"/>
        <w:gridCol w:w="3385"/>
      </w:tblGrid>
      <w:tr>
        <w:trPr>
          <w:cantSplit/>
          <w:tblHeader/>
        </w:trPr>
        <w:tc>
          <w:tcPr>
            <w:tcW w:type="pct" w:w="11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工具</w:t>
            </w:r>
          </w:p>
        </w:tc>
        <w:tc>
          <w:tcPr>
            <w:tcW w:type="pct" w:w="7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创建时间</w:t>
            </w:r>
          </w:p>
        </w:tc>
        <w:tc>
          <w:tcPr>
            <w:tcW w:type="pct" w:w="7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星标数</w:t>
            </w:r>
          </w:p>
        </w:tc>
        <w:tc>
          <w:tcPr>
            <w:tcW w:type="pct" w:w="7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许可证</w:t>
            </w:r>
          </w:p>
        </w:tc>
        <w:tc>
          <w:tcPr>
            <w:tcW w:type="pct" w:w="18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在本系统中的角色</w:t>
            </w:r>
          </w:p>
        </w:tc>
      </w:tr>
      <w:tr>
        <w:trPr>
          <w:cantSplit/>
        </w:trPr>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Cppcheck</w:t>
            </w:r>
          </w:p>
        </w:tc>
        <w:tc>
          <w:tcPr>
            <w:tcW w:type="pct" w:w="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2009 年 3 月</w:t>
            </w:r>
          </w:p>
        </w:tc>
        <w:tc>
          <w:tcPr>
            <w:tcW w:type="pct" w:w="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约 6,700-6,800</w:t>
            </w:r>
          </w:p>
        </w:tc>
        <w:tc>
          <w:tcPr>
            <w:tcW w:type="pct" w:w="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GPLv3</w:t>
            </w:r>
          </w:p>
        </w:tc>
        <w:tc>
          <w:tcPr>
            <w:tcW w:type="pct" w:w="1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静态预筛选主力（平台感知+MISRA 插件）</w:t>
            </w:r>
          </w:p>
        </w:tc>
      </w:tr>
      <w:tr>
        <w:trPr>
          <w:cantSplit/>
        </w:trPr>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CodeChecker</w:t>
            </w:r>
          </w:p>
        </w:tc>
        <w:tc>
          <w:tcPr>
            <w:tcW w:type="pct" w:w="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2015 年 6 月</w:t>
            </w:r>
          </w:p>
        </w:tc>
        <w:tc>
          <w:tcPr>
            <w:tcW w:type="pct" w:w="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约 2,250-2,600</w:t>
            </w:r>
          </w:p>
        </w:tc>
        <w:tc>
          <w:tcPr>
            <w:tcW w:type="pct" w:w="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Apache-2.0</w:t>
            </w:r>
          </w:p>
        </w:tc>
        <w:tc>
          <w:tcPr>
            <w:tcW w:type="pct" w:w="1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多工具输出统一管理与告警池参考</w:t>
            </w:r>
          </w:p>
        </w:tc>
      </w:tr>
      <w:tr>
        <w:trPr>
          <w:cantSplit/>
        </w:trPr>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Frama-C</w:t>
            </w:r>
          </w:p>
        </w:tc>
        <w:tc>
          <w:tcPr>
            <w:tcW w:type="pct" w:w="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2008 年</w:t>
            </w:r>
          </w:p>
        </w:tc>
        <w:tc>
          <w:tcPr>
            <w:tcW w:type="pct" w:w="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主仓库约 152</w:t>
            </w:r>
          </w:p>
        </w:tc>
        <w:tc>
          <w:tcPr>
            <w:tcW w:type="pct" w:w="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LGPL-2.1</w:t>
            </w:r>
          </w:p>
        </w:tc>
        <w:tc>
          <w:tcPr>
            <w:tcW w:type="pct" w:w="1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高危模块形式化验证（后备）</w:t>
            </w:r>
          </w:p>
        </w:tc>
      </w:tr>
      <w:tr>
        <w:trPr>
          <w:cantSplit/>
        </w:trPr>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NaiveSystems Analyze</w:t>
            </w:r>
          </w:p>
        </w:tc>
        <w:tc>
          <w:tcPr>
            <w:tcW w:type="pct" w:w="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2023 年 11 月开源</w:t>
            </w:r>
          </w:p>
        </w:tc>
        <w:tc>
          <w:tcPr>
            <w:tcW w:type="pct" w:w="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约 177</w:t>
            </w:r>
          </w:p>
        </w:tc>
        <w:tc>
          <w:tcPr>
            <w:tcW w:type="pct" w:w="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GPLv3</w:t>
            </w:r>
          </w:p>
        </w:tc>
        <w:tc>
          <w:tcPr>
            <w:tcW w:type="pct" w:w="1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开源 MISRA 检查空白填补，规则参照</w:t>
            </w:r>
          </w:p>
        </w:tc>
      </w:tr>
      <w:tr>
        <w:trPr>
          <w:cantSplit/>
        </w:trPr>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clang-tidy / GCC -fanalyzer</w:t>
            </w:r>
          </w:p>
        </w:tc>
        <w:tc>
          <w:tcPr>
            <w:tcW w:type="pct" w:w="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随 LLVM / GCC</w:t>
            </w:r>
          </w:p>
        </w:tc>
        <w:tc>
          <w:tcPr>
            <w:tcW w:type="pct" w:w="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w:t>
            </w:r>
          </w:p>
        </w:tc>
        <w:tc>
          <w:tcPr>
            <w:tcW w:type="pct" w:w="7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Apache-2.0 / GPL-3.0</w:t>
            </w:r>
          </w:p>
        </w:tc>
        <w:tc>
          <w:tcPr>
            <w:tcW w:type="pct" w:w="1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预筛选层零成本补充</w:t>
            </w:r>
          </w:p>
        </w:tc>
      </w:tr>
    </w:tbl>
    <w:p>
      <w:pPr>
        <w:pStyle w:val="Heading2"/>
        <w:spacing w:after="120" w:before="120" w:line="360" w:lineRule="auto"/>
      </w:pPr>
      <w:bookmarkStart w:id="100018" w:name="_Toc100018"/>
      <w:r>
        <w:rPr>
          <w:rFonts w:ascii="Times New Roman" w:eastAsia="黑体"/>
          <w:color w:val="000000"/>
          <w:sz w:val="28"/>
          <w:szCs w:val="28"/>
        </w:rPr>
        <w:t xml:space="preserve">2.3  动态分析工具</w:t>
      </w:r>
      <w:bookmarkEnd w:id="100018"/>
    </w:p>
    <w:p>
      <w:pPr>
        <w:pStyle w:val="Heading3"/>
        <w:spacing w:after="80" w:before="80" w:line="360" w:lineRule="auto"/>
      </w:pPr>
      <w:bookmarkStart w:id="100019" w:name="_Toc100019"/>
      <w:r>
        <w:rPr>
          <w:rFonts w:ascii="Times New Roman" w:eastAsia="宋体"/>
          <w:b/>
          <w:bCs/>
          <w:color w:val="000000"/>
          <w:sz w:val="24"/>
          <w:szCs w:val="24"/>
        </w:rPr>
        <w:t xml:space="preserve">2.3.1  IAR C-RUN（工业实践案例）</w:t>
      </w:r>
      <w:bookmarkEnd w:id="100019"/>
    </w:p>
    <w:p>
      <w:pPr>
        <w:spacing w:after="0" w:before="0" w:line="360" w:lineRule="auto"/>
        <w:ind w:firstLine="480"/>
        <w:jc w:val="both"/>
      </w:pPr>
      <w:r>
        <w:rPr>
          <w:rFonts w:ascii="Times New Roman" w:eastAsia="宋体"/>
          <w:b w:val="false"/>
          <w:bCs w:val="false"/>
          <w:color w:val="000000"/>
          <w:sz w:val="24"/>
          <w:szCs w:val="24"/>
        </w:rPr>
        <w:t xml:space="preserve">商业工具，不纳入选型，但其产品形态值得分析：以 IDE 配置、重新构建、调试运行三步流程将运行时检测（越界、溢出、栈检查）融入日常开发，几乎没有使用门槛。这提示本系统的动态验证层应同样以低门槛方式嵌入既有构建流程，而非要求开发者切换到独立环境。</w:t>
      </w:r>
    </w:p>
    <w:p>
      <w:pPr>
        <w:pStyle w:val="Heading3"/>
        <w:spacing w:after="80" w:before="80" w:line="360" w:lineRule="auto"/>
      </w:pPr>
      <w:bookmarkStart w:id="100020" w:name="_Toc100020"/>
      <w:r>
        <w:rPr>
          <w:rFonts w:ascii="Times New Roman" w:eastAsia="宋体"/>
          <w:b/>
          <w:bCs/>
          <w:color w:val="000000"/>
          <w:sz w:val="24"/>
          <w:szCs w:val="24"/>
        </w:rPr>
        <w:t xml:space="preserve">2.3.2  u-INJECTOR（学术前沿）</w:t>
      </w:r>
      <w:bookmarkEnd w:id="100020"/>
    </w:p>
    <w:p>
      <w:pPr>
        <w:spacing w:after="0" w:before="0" w:line="360" w:lineRule="auto"/>
        <w:ind w:firstLine="480"/>
        <w:jc w:val="both"/>
      </w:pPr>
      <w:r>
        <w:rPr>
          <w:rFonts w:ascii="Times New Roman" w:eastAsia="宋体"/>
          <w:b w:val="false"/>
          <w:bCs w:val="false"/>
          <w:color w:val="000000"/>
          <w:sz w:val="24"/>
          <w:szCs w:val="24"/>
        </w:rPr>
        <w:t xml:space="preserve">2025 年发表的研究成果，基于 Unicorn CPU 虚拟化实现固件动态分析：自动分析可执行文件的符号并建立虚拟化环境，相比 QEMU 显著降低了环境构建成本。作为学术工具，星标数不是衡量指标，但其思路——以 CPU 级仿真替代全系统仿真、自动化构建执行环境——对本系统第三层动态验证的裸机目标覆盖有直接参考价值。</w:t>
      </w:r>
    </w:p>
    <w:p>
      <w:pPr>
        <w:pStyle w:val="Heading3"/>
        <w:spacing w:after="80" w:before="80" w:line="360" w:lineRule="auto"/>
      </w:pPr>
      <w:bookmarkStart w:id="100021" w:name="_Toc100021"/>
      <w:r>
        <w:rPr>
          <w:rFonts w:ascii="Times New Roman" w:eastAsia="宋体"/>
          <w:b/>
          <w:bCs/>
          <w:color w:val="000000"/>
          <w:sz w:val="24"/>
          <w:szCs w:val="24"/>
        </w:rPr>
        <w:t xml:space="preserve">2.3.3  开源替代路线</w:t>
      </w:r>
      <w:bookmarkEnd w:id="100021"/>
    </w:p>
    <w:p>
      <w:pPr>
        <w:spacing w:after="0" w:before="0" w:line="360" w:lineRule="auto"/>
        <w:ind w:firstLine="480"/>
        <w:jc w:val="both"/>
      </w:pPr>
      <w:r>
        <w:rPr>
          <w:rFonts w:ascii="Times New Roman" w:eastAsia="宋体"/>
          <w:b w:val="false"/>
          <w:bCs w:val="false"/>
          <w:color w:val="000000"/>
          <w:sz w:val="24"/>
          <w:szCs w:val="24"/>
        </w:rPr>
        <w:t xml:space="preserve">开源侧的务实组合：宿主机上以 CMock 对硬件抽象层打桩、运行 Unity 单元测试（Ceedling 串联构建与覆盖率统计）；需要外设行为时使用 Renode 做外设级仿真（MIT 许可）；裸机上唯一可用的运行时检测是 UBSan standalone。该组合与 u-INJECTOR 思路互补，共同构成第三层的技术储备。</w:t>
      </w:r>
    </w:p>
    <w:p>
      <w:pPr>
        <w:keepNext/>
        <w:spacing w:after="80" w:before="200" w:line="300" w:lineRule="atLeast"/>
        <w:jc w:val="left"/>
      </w:pPr>
      <w:r>
        <w:rPr>
          <w:rFonts w:ascii="Times New Roman" w:eastAsia="宋体"/>
          <w:color w:val="000000"/>
          <w:sz w:val="21"/>
          <w:szCs w:val="21"/>
        </w:rPr>
        <w:t xml:space="preserve">表 2-3  动态分析工具与实践</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69"/>
        <w:gridCol w:w="1128"/>
        <w:gridCol w:w="3385"/>
        <w:gridCol w:w="2821"/>
      </w:tblGrid>
      <w:tr>
        <w:trPr>
          <w:cantSplit/>
          <w:tblHeader/>
        </w:trPr>
        <w:tc>
          <w:tcPr>
            <w:tcW w:type="pct" w:w="11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工具/实践</w:t>
            </w:r>
          </w:p>
        </w:tc>
        <w:tc>
          <w:tcPr>
            <w:tcW w:type="pct" w:w="6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类型</w:t>
            </w:r>
          </w:p>
        </w:tc>
        <w:tc>
          <w:tcPr>
            <w:tcW w:type="pct" w:w="18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关键点</w:t>
            </w:r>
          </w:p>
        </w:tc>
        <w:tc>
          <w:tcPr>
            <w:tcW w:type="pct" w:w="15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对本系统的价值</w:t>
            </w:r>
          </w:p>
        </w:tc>
      </w:tr>
      <w:tr>
        <w:trPr>
          <w:cantSplit/>
        </w:trPr>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IAR C-RUN</w:t>
            </w:r>
          </w:p>
        </w:tc>
        <w:tc>
          <w:tcPr>
            <w:tcW w:type="pct" w:w="6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商业</w:t>
            </w:r>
          </w:p>
        </w:tc>
        <w:tc>
          <w:tcPr>
            <w:tcW w:type="pct" w:w="1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三步流程融入日常开发</w:t>
            </w:r>
          </w:p>
        </w:tc>
        <w:tc>
          <w:tcPr>
            <w:tcW w:type="pct" w:w="15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低门槛嵌入的产品形态参照</w:t>
            </w:r>
          </w:p>
        </w:tc>
      </w:tr>
      <w:tr>
        <w:trPr>
          <w:cantSplit/>
        </w:trPr>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u-INJECTOR（2025）</w:t>
            </w:r>
          </w:p>
        </w:tc>
        <w:tc>
          <w:tcPr>
            <w:tcW w:type="pct" w:w="6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学术</w:t>
            </w:r>
          </w:p>
        </w:tc>
        <w:tc>
          <w:tcPr>
            <w:tcW w:type="pct" w:w="1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Unicorn 虚拟化，自动建环境，成本低于 QEMU</w:t>
            </w:r>
          </w:p>
        </w:tc>
        <w:tc>
          <w:tcPr>
            <w:tcW w:type="pct" w:w="15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第三层裸机验证的技术储备</w:t>
            </w:r>
          </w:p>
        </w:tc>
      </w:tr>
      <w:tr>
        <w:trPr>
          <w:cantSplit/>
        </w:trPr>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CMock + Unity + Ceedling</w:t>
            </w:r>
          </w:p>
        </w:tc>
        <w:tc>
          <w:tcPr>
            <w:tcW w:type="pct" w:w="6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开源（MIT）</w:t>
            </w:r>
          </w:p>
        </w:tc>
        <w:tc>
          <w:tcPr>
            <w:tcW w:type="pct" w:w="1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主机侧打桩运行单元测试</w:t>
            </w:r>
          </w:p>
        </w:tc>
        <w:tc>
          <w:tcPr>
            <w:tcW w:type="pct" w:w="15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第三层首选实现路径</w:t>
            </w:r>
          </w:p>
        </w:tc>
      </w:tr>
      <w:tr>
        <w:trPr>
          <w:cantSplit/>
        </w:trPr>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Renode</w:t>
            </w:r>
          </w:p>
        </w:tc>
        <w:tc>
          <w:tcPr>
            <w:tcW w:type="pct" w:w="6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开源（MIT）</w:t>
            </w:r>
          </w:p>
        </w:tc>
        <w:tc>
          <w:tcPr>
            <w:tcW w:type="pct" w:w="1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外设级多节点仿真</w:t>
            </w:r>
          </w:p>
        </w:tc>
        <w:tc>
          <w:tcPr>
            <w:tcW w:type="pct" w:w="15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外设行为模拟</w:t>
            </w:r>
          </w:p>
        </w:tc>
      </w:tr>
      <w:tr>
        <w:trPr>
          <w:cantSplit/>
        </w:trPr>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UBSan standalone</w:t>
            </w:r>
          </w:p>
        </w:tc>
        <w:tc>
          <w:tcPr>
            <w:tcW w:type="pct" w:w="6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开源</w:t>
            </w:r>
          </w:p>
        </w:tc>
        <w:tc>
          <w:tcPr>
            <w:tcW w:type="pct" w:w="1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裸机唯一可用的运行时检测</w:t>
            </w:r>
          </w:p>
        </w:tc>
        <w:tc>
          <w:tcPr>
            <w:tcW w:type="pct" w:w="15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裸机动态检测兜底</w:t>
            </w:r>
          </w:p>
        </w:tc>
      </w:tr>
    </w:tbl>
    <w:p>
      <w:pPr>
        <w:pStyle w:val="Heading2"/>
        <w:spacing w:after="120" w:before="120" w:line="360" w:lineRule="auto"/>
      </w:pPr>
      <w:bookmarkStart w:id="100022" w:name="_Toc100022"/>
      <w:r>
        <w:rPr>
          <w:rFonts w:ascii="Times New Roman" w:eastAsia="黑体"/>
          <w:color w:val="000000"/>
          <w:sz w:val="28"/>
          <w:szCs w:val="28"/>
        </w:rPr>
        <w:t xml:space="preserve">2.4  数据集资源</w:t>
      </w:r>
      <w:bookmarkEnd w:id="100022"/>
    </w:p>
    <w:p>
      <w:pPr>
        <w:pStyle w:val="Heading3"/>
        <w:spacing w:after="80" w:before="80" w:line="360" w:lineRule="auto"/>
      </w:pPr>
      <w:bookmarkStart w:id="100023" w:name="_Toc100023"/>
      <w:r>
        <w:rPr>
          <w:rFonts w:ascii="Times New Roman" w:eastAsia="宋体"/>
          <w:b/>
          <w:bCs/>
          <w:color w:val="000000"/>
          <w:sz w:val="24"/>
          <w:szCs w:val="24"/>
        </w:rPr>
        <w:t xml:space="preserve">2.4.1  Toyota ITC 基准</w:t>
      </w:r>
      <w:bookmarkEnd w:id="100023"/>
    </w:p>
    <w:p>
      <w:pPr>
        <w:spacing w:after="0" w:before="0" w:line="360" w:lineRule="auto"/>
        <w:ind w:firstLine="480"/>
        <w:jc w:val="both"/>
      </w:pPr>
      <w:r>
        <w:rPr>
          <w:rFonts w:ascii="Times New Roman" w:eastAsia="宋体"/>
          <w:b w:val="false"/>
          <w:bCs w:val="false"/>
          <w:color w:val="000000"/>
          <w:sz w:val="24"/>
          <w:szCs w:val="24"/>
        </w:rPr>
        <w:t xml:space="preserve">2015 年 2 月创建，GitHub 仓库约 113 星。包含真实嵌入式 C 程序与精心设计的缺陷，覆盖 51 种缺陷子类型，归为 9 个高层类别。这是嵌入式代码缺陷检测研究中引用最广的基准数据集。星标数不高是因为它作为静态分析评测数据，用户群集中在学术研究者而非大众开发者——其影响力体现在被大量论文作为标准评测集引用。</w:t>
      </w:r>
    </w:p>
    <w:p>
      <w:pPr>
        <w:pStyle w:val="Heading3"/>
        <w:spacing w:after="80" w:before="80" w:line="360" w:lineRule="auto"/>
      </w:pPr>
      <w:bookmarkStart w:id="100024" w:name="_Toc100024"/>
      <w:r>
        <w:rPr>
          <w:rFonts w:ascii="Times New Roman" w:eastAsia="宋体"/>
          <w:b/>
          <w:bCs/>
          <w:color w:val="000000"/>
          <w:sz w:val="24"/>
          <w:szCs w:val="24"/>
        </w:rPr>
        <w:t xml:space="preserve">2.4.2  EmbedEvalC</w:t>
      </w:r>
      <w:bookmarkEnd w:id="100024"/>
    </w:p>
    <w:p>
      <w:pPr>
        <w:spacing w:after="0" w:before="0" w:line="360" w:lineRule="auto"/>
        <w:ind w:firstLine="480"/>
        <w:jc w:val="both"/>
      </w:pPr>
      <w:r>
        <w:rPr>
          <w:rFonts w:ascii="Times New Roman" w:eastAsia="宋体"/>
          <w:b w:val="false"/>
          <w:bCs w:val="false"/>
          <w:color w:val="000000"/>
          <w:sz w:val="24"/>
          <w:szCs w:val="24"/>
        </w:rPr>
        <w:t xml:space="preserve">滑铁卢大学 2025 至 2026 年提出，专门用于评估大模型生成的嵌入式 C 代码质量。其研究结论对本项目有直接引用价值：大模型生成的代码在需要复杂内存交互的任务上表现较差——这从数据集侧再次印证了第 1 章的判断（大模型不可全信，内存相关语义是其弱项，恰是嵌入式的高危区）。</w:t>
      </w:r>
    </w:p>
    <w:p>
      <w:pPr>
        <w:pStyle w:val="Heading3"/>
        <w:spacing w:after="80" w:before="80" w:line="360" w:lineRule="auto"/>
      </w:pPr>
      <w:bookmarkStart w:id="100025" w:name="_Toc100025"/>
      <w:r>
        <w:rPr>
          <w:rFonts w:ascii="Times New Roman" w:eastAsia="宋体"/>
          <w:b/>
          <w:bCs/>
          <w:color w:val="000000"/>
          <w:sz w:val="24"/>
          <w:szCs w:val="24"/>
        </w:rPr>
        <w:t xml:space="preserve">2.4.3  Big-Vul</w:t>
      </w:r>
      <w:bookmarkEnd w:id="100025"/>
    </w:p>
    <w:p>
      <w:pPr>
        <w:spacing w:after="0" w:before="0" w:line="360" w:lineRule="auto"/>
        <w:ind w:firstLine="480"/>
        <w:jc w:val="both"/>
      </w:pPr>
      <w:r>
        <w:rPr>
          <w:rFonts w:ascii="Times New Roman" w:eastAsia="宋体"/>
          <w:b w:val="false"/>
          <w:bCs w:val="false"/>
          <w:color w:val="000000"/>
          <w:sz w:val="24"/>
          <w:szCs w:val="24"/>
        </w:rPr>
        <w:t xml:space="preserve">从真实开源项目提取的漏洞与修复函数对数据集，覆盖多种 CWE 类别，规模大、来源真实。但其在嵌入式场景的针对性不如 Toyota ITC（来源项目以通用软件为主，不含硬件约束上下文），适合作为扩充语料与泛化评测，而非主基准。</w:t>
      </w:r>
    </w:p>
    <w:p>
      <w:pPr>
        <w:pStyle w:val="Heading3"/>
        <w:spacing w:after="80" w:before="80" w:line="360" w:lineRule="auto"/>
      </w:pPr>
      <w:bookmarkStart w:id="100026" w:name="_Toc100026"/>
      <w:r>
        <w:rPr>
          <w:rFonts w:ascii="Times New Roman" w:eastAsia="宋体"/>
          <w:b/>
          <w:bCs/>
          <w:color w:val="000000"/>
          <w:sz w:val="24"/>
          <w:szCs w:val="24"/>
        </w:rPr>
        <w:t xml:space="preserve">2.4.4  补充：NIST Juliet 测试集</w:t>
      </w:r>
      <w:bookmarkEnd w:id="100026"/>
    </w:p>
    <w:p>
      <w:pPr>
        <w:spacing w:after="0" w:before="0" w:line="360" w:lineRule="auto"/>
        <w:ind w:firstLine="480"/>
        <w:jc w:val="both"/>
      </w:pPr>
      <w:r>
        <w:rPr>
          <w:rFonts w:ascii="Times New Roman" w:eastAsia="宋体"/>
          <w:b w:val="false"/>
          <w:bCs w:val="false"/>
          <w:color w:val="000000"/>
          <w:sz w:val="24"/>
          <w:szCs w:val="24"/>
        </w:rPr>
        <w:t xml:space="preserve">美国国家标准与技术研究院维护的 C/C++ 测试集，包含数万个按 CWE 注入缺陷的现成用例，覆盖面广但语义深度浅（多为人工构造的短函数）。建议与 Toyota ITC 互补使用：Juliet 用于评测工具与模型的覆盖率（广度），Toyota ITC 用于评测真实程序语义下的检出与分诊能力（深度）。</w:t>
      </w:r>
    </w:p>
    <w:p>
      <w:pPr>
        <w:keepNext/>
        <w:spacing w:after="80" w:before="200" w:line="300" w:lineRule="atLeast"/>
        <w:jc w:val="left"/>
      </w:pPr>
      <w:r>
        <w:rPr>
          <w:rFonts w:ascii="Times New Roman" w:eastAsia="宋体"/>
          <w:color w:val="000000"/>
          <w:sz w:val="21"/>
          <w:szCs w:val="21"/>
        </w:rPr>
        <w:t xml:space="preserve">表 2-4  数据集资源汇总</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3"/>
        <w:gridCol w:w="1128"/>
        <w:gridCol w:w="3762"/>
        <w:gridCol w:w="2821"/>
      </w:tblGrid>
      <w:tr>
        <w:trPr>
          <w:cantSplit/>
          <w:tblHeader/>
        </w:trPr>
        <w:tc>
          <w:tcPr>
            <w:tcW w:type="pct" w:w="9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数据集</w:t>
            </w:r>
          </w:p>
        </w:tc>
        <w:tc>
          <w:tcPr>
            <w:tcW w:type="pct" w:w="6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时间</w:t>
            </w:r>
          </w:p>
        </w:tc>
        <w:tc>
          <w:tcPr>
            <w:tcW w:type="pct" w:w="20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内容与规模</w:t>
            </w:r>
          </w:p>
        </w:tc>
        <w:tc>
          <w:tcPr>
            <w:tcW w:type="pct" w:w="15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适用场景</w:t>
            </w:r>
          </w:p>
        </w:tc>
      </w:tr>
      <w:tr>
        <w:trPr>
          <w:cantSplit/>
        </w:trPr>
        <w:tc>
          <w:tcPr>
            <w:tcW w:type="pct" w:w="9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Toyota ITC</w:t>
            </w:r>
          </w:p>
        </w:tc>
        <w:tc>
          <w:tcPr>
            <w:tcW w:type="pct" w:w="6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2015 年 2 月</w:t>
            </w:r>
          </w:p>
        </w:tc>
        <w:tc>
          <w:tcPr>
            <w:tcW w:type="pct" w:w="20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真实嵌入式 C 程序，51 缺陷子类 / 9 大类</w:t>
            </w:r>
          </w:p>
        </w:tc>
        <w:tc>
          <w:tcPr>
            <w:tcW w:type="pct" w:w="15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主基准（真实语义，深度评测）</w:t>
            </w:r>
          </w:p>
        </w:tc>
      </w:tr>
      <w:tr>
        <w:trPr>
          <w:cantSplit/>
        </w:trPr>
        <w:tc>
          <w:tcPr>
            <w:tcW w:type="pct" w:w="9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EmbedEvalC</w:t>
            </w:r>
          </w:p>
        </w:tc>
        <w:tc>
          <w:tcPr>
            <w:tcW w:type="pct" w:w="6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2025-2026</w:t>
            </w:r>
          </w:p>
        </w:tc>
        <w:tc>
          <w:tcPr>
            <w:tcW w:type="pct" w:w="20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评估 LLM 生成嵌入式 C 代码质量</w:t>
            </w:r>
          </w:p>
        </w:tc>
        <w:tc>
          <w:tcPr>
            <w:tcW w:type="pct" w:w="15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生成代码质量评测与结论引用</w:t>
            </w:r>
          </w:p>
        </w:tc>
      </w:tr>
      <w:tr>
        <w:trPr>
          <w:cantSplit/>
        </w:trPr>
        <w:tc>
          <w:tcPr>
            <w:tcW w:type="pct" w:w="9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Big-Vul</w:t>
            </w:r>
          </w:p>
        </w:tc>
        <w:tc>
          <w:tcPr>
            <w:tcW w:type="pct" w:w="6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w:t>
            </w:r>
          </w:p>
        </w:tc>
        <w:tc>
          <w:tcPr>
            <w:tcW w:type="pct" w:w="20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真实项目漏洞/修复函数对，多 CWE</w:t>
            </w:r>
          </w:p>
        </w:tc>
        <w:tc>
          <w:tcPr>
            <w:tcW w:type="pct" w:w="15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扩充语料与泛化评测</w:t>
            </w:r>
          </w:p>
        </w:tc>
      </w:tr>
      <w:tr>
        <w:trPr>
          <w:cantSplit/>
        </w:trPr>
        <w:tc>
          <w:tcPr>
            <w:tcW w:type="pct" w:w="9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NIST Juliet</w:t>
            </w:r>
          </w:p>
        </w:tc>
        <w:tc>
          <w:tcPr>
            <w:tcW w:type="pct" w:w="6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持续维护</w:t>
            </w:r>
          </w:p>
        </w:tc>
        <w:tc>
          <w:tcPr>
            <w:tcW w:type="pct" w:w="20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数万个 CWE 注入缺陷用例</w:t>
            </w:r>
          </w:p>
        </w:tc>
        <w:tc>
          <w:tcPr>
            <w:tcW w:type="pct" w:w="15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覆盖广度评测（与 ITC 互补）</w:t>
            </w:r>
          </w:p>
        </w:tc>
      </w:tr>
    </w:tbl>
    <w:p>
      <w:pPr>
        <w:pStyle w:val="Heading2"/>
        <w:spacing w:after="120" w:before="120" w:line="360" w:lineRule="auto"/>
      </w:pPr>
      <w:bookmarkStart w:id="100027" w:name="_Toc100027"/>
      <w:r>
        <w:rPr>
          <w:rFonts w:ascii="Times New Roman" w:eastAsia="黑体"/>
          <w:color w:val="000000"/>
          <w:sz w:val="28"/>
          <w:szCs w:val="28"/>
        </w:rPr>
        <w:t xml:space="preserve">2.5  大模型加嵌入式检测的参考项目</w:t>
      </w:r>
      <w:bookmarkEnd w:id="100027"/>
    </w:p>
    <w:p>
      <w:pPr>
        <w:pStyle w:val="Heading3"/>
        <w:spacing w:after="80" w:before="80" w:line="360" w:lineRule="auto"/>
      </w:pPr>
      <w:bookmarkStart w:id="100028" w:name="_Toc100028"/>
      <w:r>
        <w:rPr>
          <w:rFonts w:ascii="Times New Roman" w:eastAsia="宋体"/>
          <w:b/>
          <w:bCs/>
          <w:color w:val="000000"/>
          <w:sz w:val="24"/>
          <w:szCs w:val="24"/>
        </w:rPr>
        <w:t xml:space="preserve">2.5.1  LCMHalMCP</w:t>
      </w:r>
      <w:bookmarkEnd w:id="100028"/>
    </w:p>
    <w:p>
      <w:pPr>
        <w:spacing w:after="0" w:before="0" w:line="360" w:lineRule="auto"/>
        <w:ind w:firstLine="480"/>
        <w:jc w:val="both"/>
      </w:pPr>
      <w:r>
        <w:rPr>
          <w:rFonts w:ascii="Times New Roman" w:eastAsia="宋体"/>
          <w:b w:val="false"/>
          <w:bCs w:val="false"/>
          <w:color w:val="000000"/>
          <w:sz w:val="24"/>
          <w:szCs w:val="24"/>
        </w:rPr>
        <w:t xml:space="preserve">作者 fireknight-hJ，GitHub 开源。将 CodeQL 静态分析、MCP 工具接口、LangGraph 多智能体编排、源码替换、交叉编译与 fuzzemu/Unicorn 仿真串成闭环，支持 STM32、NXP i.MX RT、Zephyr 等平台，以及裸机、FreeRTOS、RT-Thread 等运行时。这是理解工具链如何与大模型协同的最佳开源参考：其架构把检测（CodeQL）、决策（多智能体）、验证（仿真）分层组织，与本项目三层架构的思路同构，其架构图值得在技术选型阶段逐层对照分析。</w:t>
      </w:r>
    </w:p>
    <w:p>
      <w:pPr>
        <w:pStyle w:val="Heading3"/>
        <w:spacing w:after="80" w:before="80" w:line="360" w:lineRule="auto"/>
      </w:pPr>
      <w:bookmarkStart w:id="100029" w:name="_Toc100029"/>
      <w:r>
        <w:rPr>
          <w:rFonts w:ascii="Times New Roman" w:eastAsia="宋体"/>
          <w:b/>
          <w:bCs/>
          <w:color w:val="000000"/>
          <w:sz w:val="24"/>
          <w:szCs w:val="24"/>
        </w:rPr>
        <w:t xml:space="preserve">2.5.2  embedded-ai-workspace</w:t>
      </w:r>
      <w:bookmarkEnd w:id="100029"/>
    </w:p>
    <w:p>
      <w:pPr>
        <w:spacing w:after="0" w:before="0" w:line="360" w:lineRule="auto"/>
        <w:ind w:firstLine="480"/>
        <w:jc w:val="both"/>
      </w:pPr>
      <w:r>
        <w:rPr>
          <w:rFonts w:ascii="Times New Roman" w:eastAsia="宋体"/>
          <w:b w:val="false"/>
          <w:bCs w:val="false"/>
          <w:color w:val="000000"/>
          <w:sz w:val="24"/>
          <w:szCs w:val="24"/>
        </w:rPr>
        <w:t xml:space="preserve">作者 atillab1，2026 年 5 月创建，在 STM32F4-DISCOVERY 开发板上完成了端到端验证。展示了三阶段 Claude 工具链设计：MISRA Skill（纯推理层，不运行代码）、Datasheet MCP（对 1700 页 RM0090 参考手册做向量检索）、Serial MCP（USB UART 硬件交互）。该项目最关键的设计洞察是 Skill 与 MCP 的分工——Skill 改变模型的行为方式，MCP 扩展模型的能力边界。这一区分对本系统设计大模型的参与形式有直接启发：MISRA 条款判断这类稳定的行为模式适合沉淀为 Skill（提示词层），芯片手册检索与硬件交互这类能力扩展适合实现为 MCP 工具层。</w:t>
      </w:r>
    </w:p>
    <w:p>
      <w:pPr>
        <w:pStyle w:val="Heading3"/>
        <w:spacing w:after="80" w:before="80" w:line="360" w:lineRule="auto"/>
      </w:pPr>
      <w:bookmarkStart w:id="100030" w:name="_Toc100030"/>
      <w:r>
        <w:rPr>
          <w:rFonts w:ascii="Times New Roman" w:eastAsia="宋体"/>
          <w:b/>
          <w:bCs/>
          <w:color w:val="000000"/>
          <w:sz w:val="24"/>
          <w:szCs w:val="24"/>
        </w:rPr>
        <w:t xml:space="preserve">2.5.3  中科院软件所嵌入式漏洞挖掘技术</w:t>
      </w:r>
      <w:bookmarkEnd w:id="100030"/>
    </w:p>
    <w:p>
      <w:pPr>
        <w:spacing w:after="0" w:before="0" w:line="360" w:lineRule="auto"/>
        <w:ind w:firstLine="480"/>
        <w:jc w:val="both"/>
      </w:pPr>
      <w:r>
        <w:rPr>
          <w:rFonts w:ascii="Times New Roman" w:eastAsia="宋体"/>
          <w:b w:val="false"/>
          <w:bCs w:val="false"/>
          <w:color w:val="000000"/>
          <w:sz w:val="24"/>
          <w:szCs w:val="24"/>
        </w:rPr>
        <w:t xml:space="preserve">目前处于中试阶段。采用多层次上下文提示结合 AST 抽取语义信息，实现片段、模块、项目三级缺陷检查；修复阶段采用分析、生成、验证、优化四步流程。其三级检查的粒度划分（片段到项目）与本系统静态预筛选到 RAG 研判的分层思路可互相印证。</w:t>
      </w:r>
    </w:p>
    <w:p>
      <w:pPr>
        <w:pStyle w:val="Heading3"/>
        <w:spacing w:after="80" w:before="80" w:line="360" w:lineRule="auto"/>
      </w:pPr>
      <w:bookmarkStart w:id="100031" w:name="_Toc100031"/>
      <w:r>
        <w:rPr>
          <w:rFonts w:ascii="Times New Roman" w:eastAsia="宋体"/>
          <w:b/>
          <w:bCs/>
          <w:color w:val="000000"/>
          <w:sz w:val="24"/>
          <w:szCs w:val="24"/>
        </w:rPr>
        <w:t xml:space="preserve">2.5.4  补充：通用对照基线</w:t>
      </w:r>
      <w:bookmarkEnd w:id="100031"/>
    </w:p>
    <w:p>
      <w:pPr>
        <w:spacing w:after="0" w:before="0" w:line="360" w:lineRule="auto"/>
        <w:ind w:firstLine="480"/>
        <w:jc w:val="both"/>
      </w:pPr>
      <w:r>
        <w:rPr>
          <w:rFonts w:ascii="Times New Roman" w:eastAsia="宋体"/>
          <w:b w:val="false"/>
          <w:bCs w:val="false"/>
          <w:color w:val="000000"/>
          <w:sz w:val="24"/>
          <w:szCs w:val="24"/>
        </w:rPr>
        <w:t xml:space="preserve">alibaba/open-code-review（2026 年 9 月实测约 42,795 星，Apache-2.0）是通用 AI 代码审查的代表，虽非嵌入式特化，但可作为效果对照基线：本系统的评测应证明其在嵌入式场景上优于通用方案，差异化才有说服力。</w:t>
      </w:r>
    </w:p>
    <w:p>
      <w:pPr>
        <w:keepNext/>
        <w:spacing w:after="80" w:before="200" w:line="300" w:lineRule="atLeast"/>
        <w:jc w:val="left"/>
      </w:pPr>
      <w:r>
        <w:rPr>
          <w:rFonts w:ascii="Times New Roman" w:eastAsia="宋体"/>
          <w:color w:val="000000"/>
          <w:sz w:val="21"/>
          <w:szCs w:val="21"/>
        </w:rPr>
        <w:t xml:space="preserve">表 2-5  大模型加嵌入式检测参考项目汇总</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81"/>
        <w:gridCol w:w="1693"/>
        <w:gridCol w:w="3385"/>
        <w:gridCol w:w="2445"/>
      </w:tblGrid>
      <w:tr>
        <w:trPr>
          <w:cantSplit/>
          <w:tblHeader/>
        </w:trPr>
        <w:tc>
          <w:tcPr>
            <w:tcW w:type="pct" w:w="10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项目</w:t>
            </w:r>
          </w:p>
        </w:tc>
        <w:tc>
          <w:tcPr>
            <w:tcW w:type="pct" w:w="9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定位</w:t>
            </w:r>
          </w:p>
        </w:tc>
        <w:tc>
          <w:tcPr>
            <w:tcW w:type="pct" w:w="18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关键设计</w:t>
            </w:r>
          </w:p>
        </w:tc>
        <w:tc>
          <w:tcPr>
            <w:tcW w:type="pct" w:w="13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对本系统的启发</w:t>
            </w:r>
          </w:p>
        </w:tc>
      </w:tr>
      <w:tr>
        <w:trPr>
          <w:cantSplit/>
        </w:trPr>
        <w:tc>
          <w:tcPr>
            <w:tcW w:type="pct" w:w="10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LCMHalMCP</w:t>
            </w:r>
          </w:p>
        </w:tc>
        <w:tc>
          <w:tcPr>
            <w:tcW w:type="pct" w:w="9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检测-决策-验证闭环</w:t>
            </w:r>
          </w:p>
        </w:tc>
        <w:tc>
          <w:tcPr>
            <w:tcW w:type="pct" w:w="1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CodeQL+MCP+LangGraph+交叉编译+Unicorn 仿真；多平台多 RTOS</w:t>
            </w:r>
          </w:p>
        </w:tc>
        <w:tc>
          <w:tcPr>
            <w:tcW w:type="pct" w:w="13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三层架构的同构开源参考</w:t>
            </w:r>
          </w:p>
        </w:tc>
      </w:tr>
      <w:tr>
        <w:trPr>
          <w:cantSplit/>
        </w:trPr>
        <w:tc>
          <w:tcPr>
            <w:tcW w:type="pct" w:w="10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embedded-ai-workspace</w:t>
            </w:r>
          </w:p>
        </w:tc>
        <w:tc>
          <w:tcPr>
            <w:tcW w:type="pct" w:w="9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硬件端到端验证</w:t>
            </w:r>
          </w:p>
        </w:tc>
        <w:tc>
          <w:tcPr>
            <w:tcW w:type="pct" w:w="1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MISRA Skill + Datasheet MCP + Serial MCP</w:t>
            </w:r>
          </w:p>
        </w:tc>
        <w:tc>
          <w:tcPr>
            <w:tcW w:type="pct" w:w="13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Skill 与 MCP 的分工原则</w:t>
            </w:r>
          </w:p>
        </w:tc>
      </w:tr>
      <w:tr>
        <w:trPr>
          <w:cantSplit/>
        </w:trPr>
        <w:tc>
          <w:tcPr>
            <w:tcW w:type="pct" w:w="10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中科院软件所（中试）</w:t>
            </w:r>
          </w:p>
        </w:tc>
        <w:tc>
          <w:tcPr>
            <w:tcW w:type="pct" w:w="9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三级缺陷检查</w:t>
            </w:r>
          </w:p>
        </w:tc>
        <w:tc>
          <w:tcPr>
            <w:tcW w:type="pct" w:w="1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多层次上下文+AST；分析-生成-验证-优化四步修复</w:t>
            </w:r>
          </w:p>
        </w:tc>
        <w:tc>
          <w:tcPr>
            <w:tcW w:type="pct" w:w="13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检查粒度划分与修复流程</w:t>
            </w:r>
          </w:p>
        </w:tc>
      </w:tr>
      <w:tr>
        <w:trPr>
          <w:cantSplit/>
        </w:trPr>
        <w:tc>
          <w:tcPr>
            <w:tcW w:type="pct" w:w="10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open-code-review（对照）</w:t>
            </w:r>
          </w:p>
        </w:tc>
        <w:tc>
          <w:tcPr>
            <w:tcW w:type="pct" w:w="9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通用 AI 审查</w:t>
            </w:r>
          </w:p>
        </w:tc>
        <w:tc>
          <w:tcPr>
            <w:tcW w:type="pct" w:w="1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确定性流水线+LLM 智能体混合</w:t>
            </w:r>
          </w:p>
        </w:tc>
        <w:tc>
          <w:tcPr>
            <w:tcW w:type="pct" w:w="13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评测对照基线</w:t>
            </w:r>
          </w:p>
        </w:tc>
      </w:tr>
    </w:tbl>
    <w:p>
      <w:pPr>
        <w:pStyle w:val="Heading1"/>
        <w:pageBreakBefore/>
        <w:spacing w:after="120" w:before="120" w:line="400" w:lineRule="exact"/>
        <w:jc w:val="center"/>
      </w:pPr>
      <w:bookmarkStart w:id="100032" w:name="_Toc100032"/>
      <w:r>
        <w:rPr>
          <w:rFonts w:ascii="Times New Roman" w:eastAsia="黑体"/>
          <w:color w:val="000000"/>
          <w:sz w:val="32"/>
          <w:szCs w:val="32"/>
        </w:rPr>
        <w:t xml:space="preserve">第 3 章  检测流程设计</w:t>
      </w:r>
      <w:bookmarkEnd w:id="100032"/>
    </w:p>
    <w:p>
      <w:pPr>
        <w:spacing w:after="0" w:before="0" w:line="360" w:lineRule="auto"/>
        <w:ind w:firstLine="480"/>
        <w:jc w:val="both"/>
      </w:pPr>
      <w:r>
        <w:rPr>
          <w:rFonts w:ascii="Times New Roman" w:eastAsia="宋体"/>
          <w:b w:val="false"/>
          <w:bCs w:val="false"/>
          <w:color w:val="000000"/>
          <w:sz w:val="24"/>
          <w:szCs w:val="24"/>
        </w:rPr>
        <w:t xml:space="preserve">本章回答大模型怎么嵌入。先给出传统检测的标准工作流，再对比两种经过实证的大模型增强模式，最后给出本系统的三层架构设计。</w:t>
      </w:r>
    </w:p>
    <w:p>
      <w:pPr>
        <w:pStyle w:val="Heading2"/>
        <w:spacing w:after="120" w:before="120" w:line="360" w:lineRule="auto"/>
      </w:pPr>
      <w:bookmarkStart w:id="100033" w:name="_Toc100033"/>
      <w:r>
        <w:rPr>
          <w:rFonts w:ascii="Times New Roman" w:eastAsia="黑体"/>
          <w:color w:val="000000"/>
          <w:sz w:val="28"/>
          <w:szCs w:val="28"/>
        </w:rPr>
        <w:t xml:space="preserve">3.1  传统检测工作流</w:t>
      </w:r>
      <w:bookmarkEnd w:id="100033"/>
    </w:p>
    <w:p>
      <w:pPr>
        <w:spacing w:after="0" w:before="0" w:line="360" w:lineRule="auto"/>
        <w:ind w:firstLine="480"/>
        <w:jc w:val="both"/>
      </w:pPr>
      <w:r>
        <w:rPr>
          <w:rFonts w:ascii="Times New Roman" w:eastAsia="宋体"/>
          <w:b w:val="false"/>
          <w:bCs w:val="false"/>
          <w:color w:val="000000"/>
          <w:sz w:val="24"/>
          <w:szCs w:val="24"/>
        </w:rPr>
        <w:t xml:space="preserve">静态检测标准流程：预处理与编译警告、规则与数据流检查、告警产生、人工分诊与修复，各环节以报告形式交接；动态检测标准流程：构建目标程序、部署到目标环境（真机或仿真）、施加测试激励、观测运行时行为、统计覆盖率。两条流水线相互独立，交接点依赖人工，主要损耗在告警分诊（静态侧）与激励构造（动态侧）。大模型的嵌入点即这两个损耗处。</w:t>
      </w:r>
    </w:p>
    <w:p>
      <w:pPr>
        <w:pStyle w:val="Heading2"/>
        <w:spacing w:after="120" w:before="120" w:line="360" w:lineRule="auto"/>
      </w:pPr>
      <w:bookmarkStart w:id="100034" w:name="_Toc100034"/>
      <w:r>
        <w:rPr>
          <w:rFonts w:ascii="Times New Roman" w:eastAsia="黑体"/>
          <w:color w:val="000000"/>
          <w:sz w:val="28"/>
          <w:szCs w:val="28"/>
        </w:rPr>
        <w:t xml:space="preserve">3.2  两种大模型增强模式</w:t>
      </w:r>
      <w:bookmarkEnd w:id="100034"/>
    </w:p>
    <w:p>
      <w:pPr>
        <w:pStyle w:val="Heading3"/>
        <w:spacing w:after="80" w:before="80" w:line="360" w:lineRule="auto"/>
      </w:pPr>
      <w:bookmarkStart w:id="100035" w:name="_Toc100035"/>
      <w:r>
        <w:rPr>
          <w:rFonts w:ascii="Times New Roman" w:eastAsia="宋体"/>
          <w:b/>
          <w:bCs/>
          <w:color w:val="000000"/>
          <w:sz w:val="24"/>
          <w:szCs w:val="24"/>
        </w:rPr>
        <w:t xml:space="preserve">3.2.1  模式 A：置信度触发的自适应检索（A-RAG）</w:t>
      </w:r>
      <w:bookmarkEnd w:id="100035"/>
    </w:p>
    <w:p>
      <w:pPr>
        <w:spacing w:after="0" w:before="0" w:line="360" w:lineRule="auto"/>
        <w:ind w:firstLine="480"/>
        <w:jc w:val="both"/>
      </w:pPr>
      <w:r>
        <w:rPr>
          <w:rFonts w:ascii="Times New Roman" w:eastAsia="宋体"/>
          <w:b w:val="false"/>
          <w:bCs w:val="false"/>
          <w:color w:val="000000"/>
          <w:sz w:val="24"/>
          <w:szCs w:val="24"/>
        </w:rPr>
        <w:t xml:space="preserve">核心机制：大模型对告警或代码先做初步判断并给出置信度；高置信度直接输出结论，低置信度触发知识库检索（规范条款、手册、相似案例），携带检索结果重新判断。该模式以最小代价注入领域知识，在 Toyota ITC 与 Big-Vul 统一数据集上实现 6.7% 至 18% 的 F1 分数提升，代码与评估套件已在 GitHub 开源（仓库 Ayanami0730/arag），可直接复用其实现与评估方法。其命门在置信度校准：若模型对错误判断给出高置信度，检索环节将被跳过，错误直达输出（该风险在第 4 章展开）。</w:t>
      </w:r>
    </w:p>
    <w:p>
      <w:pPr>
        <w:pStyle w:val="Heading3"/>
        <w:spacing w:after="80" w:before="80" w:line="360" w:lineRule="auto"/>
      </w:pPr>
      <w:bookmarkStart w:id="100036" w:name="_Toc100036"/>
      <w:r>
        <w:rPr>
          <w:rFonts w:ascii="Times New Roman" w:eastAsia="宋体"/>
          <w:b/>
          <w:bCs/>
          <w:color w:val="000000"/>
          <w:sz w:val="24"/>
          <w:szCs w:val="24"/>
        </w:rPr>
        <w:t xml:space="preserve">3.2.2  模式 B：工具引导的迭代修复</w:t>
      </w:r>
      <w:bookmarkEnd w:id="100036"/>
    </w:p>
    <w:p>
      <w:pPr>
        <w:spacing w:after="0" w:before="0" w:line="360" w:lineRule="auto"/>
        <w:ind w:firstLine="480"/>
        <w:jc w:val="both"/>
      </w:pPr>
      <w:r>
        <w:rPr>
          <w:rFonts w:ascii="Times New Roman" w:eastAsia="宋体"/>
          <w:b w:val="false"/>
          <w:bCs w:val="false"/>
          <w:color w:val="000000"/>
          <w:sz w:val="24"/>
          <w:szCs w:val="24"/>
        </w:rPr>
        <w:t xml:space="preserve">核心机制：编译诊断、CodeQL 静态分析、KLEE 符号执行的反馈依次回传，大模型整合反馈后生成修复，再进入下一轮验证，直到通过或达到轮次上限。代表性实验在 5000 个 C 编程任务上，将 CodeLlama 7B 生成代码的安全缺陷率从 49% 降至 19%。该模式把判断标准交给可执行的工具信号，可信度最高，适合修复建议的生成与确认环节；但链路长、单任务多次调用，不适合全量扫描。</w:t>
      </w:r>
    </w:p>
    <w:p>
      <w:pPr>
        <w:keepNext/>
        <w:spacing w:after="80" w:before="200" w:line="300" w:lineRule="atLeast"/>
        <w:jc w:val="left"/>
      </w:pPr>
      <w:r>
        <w:rPr>
          <w:rFonts w:ascii="Times New Roman" w:eastAsia="宋体"/>
          <w:color w:val="000000"/>
          <w:sz w:val="21"/>
          <w:szCs w:val="21"/>
        </w:rPr>
        <w:t xml:space="preserve">表 3-1  两种增强模式对比</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5"/>
        <w:gridCol w:w="3950"/>
        <w:gridCol w:w="3950"/>
      </w:tblGrid>
      <w:tr>
        <w:trPr>
          <w:cantSplit/>
          <w:tblHeader/>
        </w:trPr>
        <w:tc>
          <w:tcPr>
            <w:tcW w:type="pct" w:w="8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维度</w:t>
            </w:r>
          </w:p>
        </w:tc>
        <w:tc>
          <w:tcPr>
            <w:tcW w:type="pct" w:w="21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模式 A（A-RAG 自适应检索）</w:t>
            </w:r>
          </w:p>
        </w:tc>
        <w:tc>
          <w:tcPr>
            <w:tcW w:type="pct" w:w="21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模式 B（工具引导迭代修复）</w:t>
            </w:r>
          </w:p>
        </w:tc>
      </w:tr>
      <w:tr>
        <w:trPr>
          <w:cantSplit/>
        </w:trPr>
        <w:tc>
          <w:tcPr>
            <w:tcW w:type="pct" w:w="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核心机制</w:t>
            </w:r>
          </w:p>
        </w:tc>
        <w:tc>
          <w:tcPr>
            <w:tcW w:type="pct" w:w="2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低置信触发检索，携带知识重判</w:t>
            </w:r>
          </w:p>
        </w:tc>
        <w:tc>
          <w:tcPr>
            <w:tcW w:type="pct" w:w="2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编译/静态/符号执行反馈驱动迭代</w:t>
            </w:r>
          </w:p>
        </w:tc>
      </w:tr>
      <w:tr>
        <w:trPr>
          <w:cantSplit/>
        </w:trPr>
        <w:tc>
          <w:tcPr>
            <w:tcW w:type="pct" w:w="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实证效果</w:t>
            </w:r>
          </w:p>
        </w:tc>
        <w:tc>
          <w:tcPr>
            <w:tcW w:type="pct" w:w="2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F1 提升 6.7%-18%（Toyota ITC+Big-Vul）</w:t>
            </w:r>
          </w:p>
        </w:tc>
        <w:tc>
          <w:tcPr>
            <w:tcW w:type="pct" w:w="2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缺陷率 49% 降至 19%（5000 任务）</w:t>
            </w:r>
          </w:p>
        </w:tc>
      </w:tr>
      <w:tr>
        <w:trPr>
          <w:cantSplit/>
        </w:trPr>
        <w:tc>
          <w:tcPr>
            <w:tcW w:type="pct" w:w="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单任务成本</w:t>
            </w:r>
          </w:p>
        </w:tc>
        <w:tc>
          <w:tcPr>
            <w:tcW w:type="pct" w:w="2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低至中（部分任务免检索）</w:t>
            </w:r>
          </w:p>
        </w:tc>
        <w:tc>
          <w:tcPr>
            <w:tcW w:type="pct" w:w="2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高（多轮工具调用）</w:t>
            </w:r>
          </w:p>
        </w:tc>
      </w:tr>
      <w:tr>
        <w:trPr>
          <w:cantSplit/>
        </w:trPr>
        <w:tc>
          <w:tcPr>
            <w:tcW w:type="pct" w:w="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可信度保障</w:t>
            </w:r>
          </w:p>
        </w:tc>
        <w:tc>
          <w:tcPr>
            <w:tcW w:type="pct" w:w="2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依赖置信度校准</w:t>
            </w:r>
          </w:p>
        </w:tc>
        <w:tc>
          <w:tcPr>
            <w:tcW w:type="pct" w:w="2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由可执行工具信号保证</w:t>
            </w:r>
          </w:p>
        </w:tc>
      </w:tr>
      <w:tr>
        <w:trPr>
          <w:cantSplit/>
        </w:trPr>
        <w:tc>
          <w:tcPr>
            <w:tcW w:type="pct" w:w="8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适用环节</w:t>
            </w:r>
          </w:p>
        </w:tc>
        <w:tc>
          <w:tcPr>
            <w:tcW w:type="pct" w:w="2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告警研判、语义检测</w:t>
            </w:r>
          </w:p>
        </w:tc>
        <w:tc>
          <w:tcPr>
            <w:tcW w:type="pct" w:w="2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修复生成、结论验证</w:t>
            </w:r>
          </w:p>
        </w:tc>
      </w:tr>
    </w:tbl>
    <w:p>
      <w:pPr>
        <w:spacing w:after="0" w:before="0" w:line="360" w:lineRule="auto"/>
        <w:ind w:firstLine="480"/>
        <w:jc w:val="both"/>
      </w:pPr>
      <w:r>
        <w:rPr>
          <w:rFonts w:ascii="Times New Roman" w:eastAsia="宋体"/>
          <w:b/>
          <w:bCs/>
          <w:color w:val="000000"/>
          <w:sz w:val="24"/>
          <w:szCs w:val="24"/>
        </w:rPr>
        <w:t xml:space="preserve">结论：研判用 A、修复与验证用 B。</w:t>
      </w:r>
      <w:r>
        <w:rPr>
          <w:rFonts w:ascii="Times New Roman" w:eastAsia="宋体"/>
          <w:b w:val="false"/>
          <w:bCs w:val="false"/>
          <w:color w:val="000000"/>
          <w:sz w:val="24"/>
          <w:szCs w:val="24"/>
        </w:rPr>
        <w:t xml:space="preserve">两种模式分别匹配检测流水线中两个损耗点的性质：告警分诊量大、单条浅，适合低成本的模式 A；修复验证量小、要求可信，适合高成本的模式 B。</w:t>
      </w:r>
    </w:p>
    <w:p>
      <w:pPr>
        <w:pStyle w:val="Heading2"/>
        <w:spacing w:after="120" w:before="120" w:line="360" w:lineRule="auto"/>
      </w:pPr>
      <w:bookmarkStart w:id="100037" w:name="_Toc100037"/>
      <w:r>
        <w:rPr>
          <w:rFonts w:ascii="Times New Roman" w:eastAsia="黑体"/>
          <w:color w:val="000000"/>
          <w:sz w:val="28"/>
          <w:szCs w:val="28"/>
        </w:rPr>
        <w:t xml:space="preserve">3.3  本系统三层架构</w:t>
      </w:r>
      <w:bookmarkEnd w:id="100037"/>
    </w:p>
    <w:p>
      <w:pPr>
        <w:spacing w:after="0" w:before="0" w:line="360" w:lineRule="auto"/>
        <w:ind w:firstLine="480"/>
        <w:jc w:val="both"/>
      </w:pPr>
      <w:r>
        <w:rPr>
          <w:rFonts w:ascii="Times New Roman" w:eastAsia="宋体"/>
          <w:b w:val="false"/>
          <w:bCs w:val="false"/>
          <w:color w:val="000000"/>
          <w:sz w:val="24"/>
          <w:szCs w:val="24"/>
        </w:rPr>
        <w:t xml:space="preserve">综合第 2 章工具调研与 3.2 节模式对比，系统采用三层设计，数据流见图 3-1。</w:t>
      </w:r>
    </w:p>
    <w:p>
      <w:pPr>
        <w:keepNext/>
        <w:spacing w:before="200"/>
        <w:jc w:val="center"/>
      </w:pPr>
      <w:r>
        <w:drawing>
          <wp:inline distT="0" distB="0" distL="0" distR="0">
            <wp:extent cx="5334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19450"/>
                    </a:xfrm>
                    <a:prstGeom prst="rect">
                      <a:avLst/>
                    </a:prstGeom>
                  </pic:spPr>
                </pic:pic>
              </a:graphicData>
            </a:graphic>
          </wp:inline>
        </w:drawing>
      </w:r>
    </w:p>
    <w:p>
      <w:pPr>
        <w:spacing w:after="200" w:before="80" w:line="300" w:lineRule="atLeast"/>
        <w:jc w:val="left"/>
      </w:pPr>
      <w:r>
        <w:rPr>
          <w:rFonts w:ascii="Times New Roman" w:eastAsia="宋体"/>
          <w:color w:val="000000"/>
          <w:sz w:val="21"/>
          <w:szCs w:val="21"/>
        </w:rPr>
        <w:t xml:space="preserve">图 3-1  三层检测架构与反馈回路</w:t>
      </w:r>
    </w:p>
    <w:p>
      <w:pPr>
        <w:pStyle w:val="Heading3"/>
        <w:spacing w:after="80" w:before="80" w:line="360" w:lineRule="auto"/>
      </w:pPr>
      <w:bookmarkStart w:id="100038" w:name="_Toc100038"/>
      <w:r>
        <w:rPr>
          <w:rFonts w:ascii="Times New Roman" w:eastAsia="宋体"/>
          <w:b/>
          <w:bCs/>
          <w:color w:val="000000"/>
          <w:sz w:val="24"/>
          <w:szCs w:val="24"/>
        </w:rPr>
        <w:t xml:space="preserve">3.3.1  第一层：静态预筛选</w:t>
      </w:r>
      <w:bookmarkEnd w:id="100038"/>
    </w:p>
    <w:p>
      <w:pPr>
        <w:spacing w:after="0" w:before="0" w:line="360" w:lineRule="auto"/>
        <w:ind w:firstLine="480"/>
        <w:jc w:val="both"/>
      </w:pPr>
      <w:r>
        <w:rPr>
          <w:rFonts w:ascii="Times New Roman" w:eastAsia="宋体"/>
          <w:b w:val="false"/>
          <w:bCs w:val="false"/>
          <w:color w:val="000000"/>
          <w:sz w:val="24"/>
          <w:szCs w:val="24"/>
        </w:rPr>
        <w:t xml:space="preserve">Cppcheck（启用嵌入式平台参数）与 clang-tidy/GCC -fanalyzer 快速过滤规则明确、可精确判定的违例，产出统一为 SARIF 格式的告警池；CodeChecker 的存储与去重机制作为告警池设计参考。该层追求高吞吐、低成本，拦截明确问题，将需要语义判断的疑难告警与跨函数疑点送入第二层。</w:t>
      </w:r>
    </w:p>
    <w:p>
      <w:pPr>
        <w:pStyle w:val="Heading3"/>
        <w:spacing w:after="80" w:before="80" w:line="360" w:lineRule="auto"/>
      </w:pPr>
      <w:bookmarkStart w:id="100039" w:name="_Toc100039"/>
      <w:r>
        <w:rPr>
          <w:rFonts w:ascii="Times New Roman" w:eastAsia="宋体"/>
          <w:b/>
          <w:bCs/>
          <w:color w:val="000000"/>
          <w:sz w:val="24"/>
          <w:szCs w:val="24"/>
        </w:rPr>
        <w:t xml:space="preserve">3.3.2  第二层：RAG 增强的语义检测</w:t>
      </w:r>
      <w:bookmarkEnd w:id="100039"/>
    </w:p>
    <w:p>
      <w:pPr>
        <w:spacing w:after="0" w:before="0" w:line="360" w:lineRule="auto"/>
        <w:ind w:firstLine="480"/>
        <w:jc w:val="both"/>
      </w:pPr>
      <w:r>
        <w:rPr>
          <w:rFonts w:ascii="Times New Roman" w:eastAsia="宋体"/>
          <w:b w:val="false"/>
          <w:bCs w:val="false"/>
          <w:color w:val="000000"/>
          <w:sz w:val="24"/>
          <w:szCs w:val="24"/>
        </w:rPr>
        <w:t xml:space="preserve">对第一层送入的告警与疑点执行模式 A 流程：置信度路由——高置信度直接输出判定；低置信度触发检索，知识库包括 MISRA/GJB 条款解释、芯片手册（参照 embedded-ai-workspace 的 Datasheet MCP 实践，对参考手册做向量检索）与历史缺陷案例。该层承担静态工具的盲区（跨函数上下文、中断数据流）与意图类条款判断，每条结论强制附代码证据链（文件、行号、相关调用路径），高危项转人工复核。</w:t>
      </w:r>
    </w:p>
    <w:p>
      <w:pPr>
        <w:pStyle w:val="Heading3"/>
        <w:spacing w:after="80" w:before="80" w:line="360" w:lineRule="auto"/>
      </w:pPr>
      <w:bookmarkStart w:id="100040" w:name="_Toc100040"/>
      <w:r>
        <w:rPr>
          <w:rFonts w:ascii="Times New Roman" w:eastAsia="宋体"/>
          <w:b/>
          <w:bCs/>
          <w:color w:val="000000"/>
          <w:sz w:val="24"/>
          <w:szCs w:val="24"/>
        </w:rPr>
        <w:t xml:space="preserve">3.3.3  第三层：动态验证与反馈</w:t>
      </w:r>
      <w:bookmarkEnd w:id="100040"/>
    </w:p>
    <w:p>
      <w:pPr>
        <w:spacing w:after="0" w:before="0" w:line="360" w:lineRule="auto"/>
        <w:ind w:firstLine="480"/>
        <w:jc w:val="both"/>
      </w:pPr>
      <w:r>
        <w:rPr>
          <w:rFonts w:ascii="Times New Roman" w:eastAsia="宋体"/>
          <w:b w:val="false"/>
          <w:bCs w:val="false"/>
          <w:color w:val="000000"/>
          <w:sz w:val="24"/>
          <w:szCs w:val="24"/>
        </w:rPr>
        <w:t xml:space="preserve">对第二层产出且未确证的结论与修复建议执行模式 B 流程：编译与交叉编译诊断、CBMC/KLEE 符号执行、Renode 或 Unicorn 仿真（参考 u-INJECTOR 思路）依次回传验证信号；验证通过的建议才允许采纳，验证信号同时回传第二层用于修正判定。</w:t>
      </w:r>
    </w:p>
    <w:p>
      <w:pPr>
        <w:spacing w:after="0" w:before="0" w:line="360" w:lineRule="auto"/>
        <w:ind w:firstLine="480"/>
        <w:jc w:val="both"/>
      </w:pPr>
      <w:r>
        <w:rPr>
          <w:rFonts w:ascii="Times New Roman" w:eastAsia="宋体"/>
          <w:b/>
          <w:bCs/>
          <w:color w:val="C00000"/>
          <w:sz w:val="24"/>
          <w:szCs w:val="24"/>
        </w:rPr>
        <w:t xml:space="preserve">核心设计原则：不把判断权完全交给大模型，用工具反馈约束其输出。</w:t>
      </w:r>
      <w:r>
        <w:rPr>
          <w:rFonts w:ascii="Times New Roman" w:eastAsia="宋体"/>
          <w:b w:val="false"/>
          <w:bCs w:val="false"/>
          <w:color w:val="000000"/>
          <w:sz w:val="24"/>
          <w:szCs w:val="24"/>
        </w:rPr>
        <w:t xml:space="preserve">三层中每一层都有独立于大模型的判据：第一层是规则引擎，第三层是可执行信号，大模型只在第二层发挥语义优势，且其输出受第一层输入约束、第三层验证兜底。该原则直接回应第 1 章的 49% 缺陷率风险。</w:t>
      </w:r>
    </w:p>
    <w:p>
      <w:pPr>
        <w:pStyle w:val="Heading3"/>
        <w:spacing w:after="80" w:before="80" w:line="360" w:lineRule="auto"/>
      </w:pPr>
      <w:bookmarkStart w:id="100041" w:name="_Toc100041"/>
      <w:r>
        <w:rPr>
          <w:rFonts w:ascii="Times New Roman" w:eastAsia="宋体"/>
          <w:b/>
          <w:bCs/>
          <w:color w:val="000000"/>
          <w:sz w:val="24"/>
          <w:szCs w:val="24"/>
        </w:rPr>
        <w:t xml:space="preserve">3.3.4  工程要点</w:t>
      </w:r>
      <w:bookmarkEnd w:id="100041"/>
    </w:p>
    <w:p>
      <w:pPr>
        <w:spacing w:after="0" w:before="0" w:line="360" w:lineRule="auto"/>
        <w:ind w:firstLine="480"/>
        <w:jc w:val="both"/>
      </w:pPr>
      <w:r>
        <w:rPr>
          <w:rFonts w:ascii="Times New Roman" w:eastAsia="宋体"/>
          <w:b w:val="false"/>
          <w:bCs w:val="false"/>
          <w:color w:val="000000"/>
          <w:sz w:val="24"/>
          <w:szCs w:val="24"/>
        </w:rPr>
        <w:t xml:space="preserve">其一，统一数据模型：全链路以 SARIF 为告警与结论的统一格式，证据链作为扩展字段；其二，成本分层：低危告警仅走第一层规则过滤，不过大模型，并设单项目成本上限；其三，可追溯：每次研判记录模型版本、提示词版本与检索命中，保证结论可复现、可回归。</w:t>
      </w:r>
    </w:p>
    <w:p>
      <w:pPr>
        <w:pStyle w:val="Heading1"/>
        <w:pageBreakBefore/>
        <w:spacing w:after="120" w:before="120" w:line="400" w:lineRule="exact"/>
        <w:jc w:val="center"/>
      </w:pPr>
      <w:bookmarkStart w:id="100042" w:name="_Toc100042"/>
      <w:r>
        <w:rPr>
          <w:rFonts w:ascii="Times New Roman" w:eastAsia="黑体"/>
          <w:color w:val="000000"/>
          <w:sz w:val="32"/>
          <w:szCs w:val="32"/>
        </w:rPr>
        <w:t xml:space="preserve">第 4 章  关键挑战与实施计划</w:t>
      </w:r>
      <w:bookmarkEnd w:id="100042"/>
    </w:p>
    <w:p>
      <w:pPr>
        <w:pStyle w:val="Heading2"/>
        <w:spacing w:after="120" w:before="120" w:line="360" w:lineRule="auto"/>
      </w:pPr>
      <w:bookmarkStart w:id="100043" w:name="_Toc100043"/>
      <w:r>
        <w:rPr>
          <w:rFonts w:ascii="Times New Roman" w:eastAsia="黑体"/>
          <w:color w:val="000000"/>
          <w:sz w:val="28"/>
          <w:szCs w:val="28"/>
        </w:rPr>
        <w:t xml:space="preserve">4.1  关键挑战与对策</w:t>
      </w:r>
      <w:bookmarkEnd w:id="100043"/>
    </w:p>
    <w:p>
      <w:pPr>
        <w:pStyle w:val="Heading3"/>
        <w:spacing w:after="80" w:before="80" w:line="360" w:lineRule="auto"/>
      </w:pPr>
      <w:bookmarkStart w:id="100044" w:name="_Toc100044"/>
      <w:r>
        <w:rPr>
          <w:rFonts w:ascii="Times New Roman" w:eastAsia="宋体"/>
          <w:b/>
          <w:bCs/>
          <w:color w:val="000000"/>
          <w:sz w:val="24"/>
          <w:szCs w:val="24"/>
        </w:rPr>
        <w:t xml:space="preserve">4.1.1  嵌入式硬件语义的建模</w:t>
      </w:r>
      <w:bookmarkEnd w:id="100044"/>
    </w:p>
    <w:p>
      <w:pPr>
        <w:spacing w:after="0" w:before="0" w:line="360" w:lineRule="auto"/>
        <w:ind w:firstLine="480"/>
        <w:jc w:val="both"/>
      </w:pPr>
      <w:r>
        <w:rPr>
          <w:rFonts w:ascii="Times New Roman" w:eastAsia="宋体"/>
          <w:b w:val="false"/>
          <w:bCs w:val="false"/>
          <w:color w:val="000000"/>
          <w:sz w:val="24"/>
          <w:szCs w:val="24"/>
        </w:rPr>
        <w:t xml:space="preserve">难点：寄存器地址、中断向量等硬件语义缺乏机器可读表示，大模型难以正确判断涉及外设交互的代码。对策：其一，向量检索路线——参照 embedded-ai-workspace 对 RM0090 手册（1700 页）的检索实践，已验证可行；其二，结构化注入——CMSIS-SVD 是芯片厂商广泛提供的寄存器描述标准格式（XML），可直接解析为结构化上下文，比纯文本检索更精确，是本系统的扩展方向；其三，LCMHalMCP 的多平台实践（STM32、i.MX RT、Zephyr）证明硬件语义注入在多平台上可复用。</w:t>
      </w:r>
    </w:p>
    <w:p>
      <w:pPr>
        <w:pStyle w:val="Heading3"/>
        <w:spacing w:after="80" w:before="80" w:line="360" w:lineRule="auto"/>
      </w:pPr>
      <w:bookmarkStart w:id="100045" w:name="_Toc100045"/>
      <w:r>
        <w:rPr>
          <w:rFonts w:ascii="Times New Roman" w:eastAsia="宋体"/>
          <w:b/>
          <w:bCs/>
          <w:color w:val="000000"/>
          <w:sz w:val="24"/>
          <w:szCs w:val="24"/>
        </w:rPr>
        <w:t xml:space="preserve">4.1.2  高置信度误分类的抑制</w:t>
      </w:r>
      <w:bookmarkEnd w:id="100045"/>
    </w:p>
    <w:p>
      <w:pPr>
        <w:spacing w:after="0" w:before="0" w:line="360" w:lineRule="auto"/>
        <w:ind w:firstLine="480"/>
        <w:jc w:val="both"/>
      </w:pPr>
      <w:r>
        <w:rPr>
          <w:rFonts w:ascii="Times New Roman" w:eastAsia="宋体"/>
          <w:b w:val="false"/>
          <w:bCs w:val="false"/>
          <w:color w:val="000000"/>
          <w:sz w:val="24"/>
          <w:szCs w:val="24"/>
        </w:rPr>
        <w:t xml:space="preserve">难点：大模型对错误判断常给出高置信度，导致模式 A 的检索分支被跳过、错误直达输出——这是过度自信问题的工程化表现。对策四条：证据链强制（无证据不输出）；置信度校准（以标注集校准阈值，或以多次采样的一致性替代自报置信度）；拒答机制（不确定即转人工，宁可漏报给人工也不给出错误结论）；分层复核（高危项无条件人工确认）。</w:t>
      </w:r>
    </w:p>
    <w:p>
      <w:pPr>
        <w:pStyle w:val="Heading3"/>
        <w:spacing w:after="80" w:before="80" w:line="360" w:lineRule="auto"/>
      </w:pPr>
      <w:bookmarkStart w:id="100046" w:name="_Toc100046"/>
      <w:r>
        <w:rPr>
          <w:rFonts w:ascii="Times New Roman" w:eastAsia="宋体"/>
          <w:b/>
          <w:bCs/>
          <w:color w:val="000000"/>
          <w:sz w:val="24"/>
          <w:szCs w:val="24"/>
        </w:rPr>
        <w:t xml:space="preserve">4.1.3  领域数据集的构建</w:t>
      </w:r>
      <w:bookmarkEnd w:id="100046"/>
    </w:p>
    <w:p>
      <w:pPr>
        <w:spacing w:after="0" w:before="0" w:line="360" w:lineRule="auto"/>
        <w:ind w:firstLine="480"/>
        <w:jc w:val="both"/>
      </w:pPr>
      <w:r>
        <w:rPr>
          <w:rFonts w:ascii="Times New Roman" w:eastAsia="宋体"/>
          <w:b w:val="false"/>
          <w:bCs w:val="false"/>
          <w:color w:val="000000"/>
          <w:sz w:val="24"/>
          <w:szCs w:val="24"/>
        </w:rPr>
        <w:t xml:space="preserve">难点：现有数据集对嵌入式硬件约束的覆盖不足（Big-Vul 来源于通用软件；Juliet 语义深度浅）。对策：以 Toyota ITC 为主基准（真实嵌入式程序、51 缺陷子类），Juliet 补覆盖广度；在其上自建注入缺陷集——在真实开源工程（如 FreeRTOS 示例）中按 Toyota ITC 缺陷分类注入变体，形成带标注的回归集；EmbedEvalC 的结论（模型在复杂内存交互任务上弱）应转化为评测集中内存交互类用例的加权。</w:t>
      </w:r>
    </w:p>
    <w:p>
      <w:pPr>
        <w:pStyle w:val="Heading3"/>
        <w:spacing w:after="80" w:before="80" w:line="360" w:lineRule="auto"/>
      </w:pPr>
      <w:bookmarkStart w:id="100047" w:name="_Toc100047"/>
      <w:r>
        <w:rPr>
          <w:rFonts w:ascii="Times New Roman" w:eastAsia="宋体"/>
          <w:b/>
          <w:bCs/>
          <w:color w:val="000000"/>
          <w:sz w:val="24"/>
          <w:szCs w:val="24"/>
        </w:rPr>
        <w:t xml:space="preserve">4.1.4  其他工程风险</w:t>
      </w:r>
      <w:bookmarkEnd w:id="100047"/>
    </w:p>
    <w:p>
      <w:pPr>
        <w:spacing w:after="0" w:before="0" w:line="360" w:lineRule="auto"/>
        <w:ind w:firstLine="480"/>
        <w:jc w:val="both"/>
      </w:pPr>
      <w:r>
        <w:rPr>
          <w:rFonts w:ascii="Times New Roman" w:eastAsia="宋体"/>
          <w:b w:val="false"/>
          <w:bCs w:val="false"/>
          <w:color w:val="000000"/>
          <w:sz w:val="24"/>
          <w:szCs w:val="24"/>
        </w:rPr>
        <w:t xml:space="preserve">成本：多智能体约 15 倍 token 成本乘数，以分层路由（低危不过模型）与轻量模型分诊对冲；许可证：AGPL/GPL 项目（如 VulnHuntr、EMBA）只借鉴架构、不引入代码，避免开源传染；评测回归：每次提示词或检索策略改动必须跑全量回归，防止局部改善全局劣化。</w:t>
      </w:r>
    </w:p>
    <w:p>
      <w:pPr>
        <w:keepNext/>
        <w:spacing w:after="80" w:before="200" w:line="300" w:lineRule="atLeast"/>
        <w:jc w:val="left"/>
      </w:pPr>
      <w:r>
        <w:rPr>
          <w:rFonts w:ascii="Times New Roman" w:eastAsia="宋体"/>
          <w:color w:val="000000"/>
          <w:sz w:val="21"/>
          <w:szCs w:val="21"/>
        </w:rPr>
        <w:t xml:space="preserve">表 4-1  挑战与对策汇总</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3"/>
        <w:gridCol w:w="2821"/>
        <w:gridCol w:w="4890"/>
      </w:tblGrid>
      <w:tr>
        <w:trPr>
          <w:cantSplit/>
          <w:tblHeader/>
        </w:trPr>
        <w:tc>
          <w:tcPr>
            <w:tcW w:type="pct" w:w="9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挑战</w:t>
            </w:r>
          </w:p>
        </w:tc>
        <w:tc>
          <w:tcPr>
            <w:tcW w:type="pct" w:w="15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风险表现</w:t>
            </w:r>
          </w:p>
        </w:tc>
        <w:tc>
          <w:tcPr>
            <w:tcW w:type="pct" w:w="26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对策</w:t>
            </w:r>
          </w:p>
        </w:tc>
      </w:tr>
      <w:tr>
        <w:trPr>
          <w:cantSplit/>
        </w:trPr>
        <w:tc>
          <w:tcPr>
            <w:tcW w:type="pct" w:w="9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硬件语义建模</w:t>
            </w:r>
          </w:p>
        </w:tc>
        <w:tc>
          <w:tcPr>
            <w:tcW w:type="pct" w:w="15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外设交互代码误判</w:t>
            </w:r>
          </w:p>
        </w:tc>
        <w:tc>
          <w:tcPr>
            <w:tcW w:type="pct" w:w="26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手册向量检索（已验证）+ CMSIS-SVD 结构化注入</w:t>
            </w:r>
          </w:p>
        </w:tc>
      </w:tr>
      <w:tr>
        <w:trPr>
          <w:cantSplit/>
        </w:trPr>
        <w:tc>
          <w:tcPr>
            <w:tcW w:type="pct" w:w="9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高置信度误分类</w:t>
            </w:r>
          </w:p>
        </w:tc>
        <w:tc>
          <w:tcPr>
            <w:tcW w:type="pct" w:w="15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错误结论跳过检索直达输出</w:t>
            </w:r>
          </w:p>
        </w:tc>
        <w:tc>
          <w:tcPr>
            <w:tcW w:type="pct" w:w="26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证据链强制；置信度校准；拒答转人工；高危人工复核</w:t>
            </w:r>
          </w:p>
        </w:tc>
      </w:tr>
      <w:tr>
        <w:trPr>
          <w:cantSplit/>
        </w:trPr>
        <w:tc>
          <w:tcPr>
            <w:tcW w:type="pct" w:w="9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领域数据集缺失</w:t>
            </w:r>
          </w:p>
        </w:tc>
        <w:tc>
          <w:tcPr>
            <w:tcW w:type="pct" w:w="15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评测不反映嵌入式真实能力</w:t>
            </w:r>
          </w:p>
        </w:tc>
        <w:tc>
          <w:tcPr>
            <w:tcW w:type="pct" w:w="26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Toyota ITC 主基准 + Juliet 广度 + 自建注入缺陷集</w:t>
            </w:r>
          </w:p>
        </w:tc>
      </w:tr>
      <w:tr>
        <w:trPr>
          <w:cantSplit/>
        </w:trPr>
        <w:tc>
          <w:tcPr>
            <w:tcW w:type="pct" w:w="9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成本与许可证</w:t>
            </w:r>
          </w:p>
        </w:tc>
        <w:tc>
          <w:tcPr>
            <w:tcW w:type="pct" w:w="15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规模化不可负担；传染风险</w:t>
            </w:r>
          </w:p>
        </w:tc>
        <w:tc>
          <w:tcPr>
            <w:tcW w:type="pct" w:w="26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分层路由与成本上限；AGPL/GPL 只学不引</w:t>
            </w:r>
          </w:p>
        </w:tc>
      </w:tr>
    </w:tbl>
    <w:p>
      <w:pPr>
        <w:pStyle w:val="Heading2"/>
        <w:spacing w:after="120" w:before="120" w:line="360" w:lineRule="auto"/>
      </w:pPr>
      <w:bookmarkStart w:id="100048" w:name="_Toc100048"/>
      <w:r>
        <w:rPr>
          <w:rFonts w:ascii="Times New Roman" w:eastAsia="黑体"/>
          <w:color w:val="000000"/>
          <w:sz w:val="28"/>
          <w:szCs w:val="28"/>
        </w:rPr>
        <w:t xml:space="preserve">4.2  分阶段实施计划</w:t>
      </w:r>
      <w:bookmarkEnd w:id="100048"/>
    </w:p>
    <w:p>
      <w:pPr>
        <w:spacing w:after="0" w:before="0" w:line="360" w:lineRule="auto"/>
        <w:ind w:firstLine="480"/>
        <w:jc w:val="both"/>
      </w:pPr>
      <w:r>
        <w:rPr>
          <w:rFonts w:ascii="Times New Roman" w:eastAsia="宋体"/>
          <w:b w:val="false"/>
          <w:bCs w:val="false"/>
          <w:color w:val="000000"/>
          <w:sz w:val="24"/>
          <w:szCs w:val="24"/>
        </w:rPr>
        <w:t xml:space="preserve">总周期约 8 至 11 周，分四阶段推进，每阶段以可验收的文档或系统产出收口。</w:t>
      </w:r>
    </w:p>
    <w:p>
      <w:pPr>
        <w:keepNext/>
        <w:spacing w:after="80" w:before="200" w:line="300" w:lineRule="atLeast"/>
        <w:jc w:val="left"/>
      </w:pPr>
      <w:r>
        <w:rPr>
          <w:rFonts w:ascii="Times New Roman" w:eastAsia="宋体"/>
          <w:color w:val="000000"/>
          <w:sz w:val="21"/>
          <w:szCs w:val="21"/>
        </w:rPr>
        <w:t xml:space="preserve">表 4-2  分阶段实施计划</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69"/>
        <w:gridCol w:w="752"/>
        <w:gridCol w:w="3950"/>
        <w:gridCol w:w="2633"/>
      </w:tblGrid>
      <w:tr>
        <w:trPr>
          <w:cantSplit/>
          <w:tblHeader/>
        </w:trPr>
        <w:tc>
          <w:tcPr>
            <w:tcW w:type="pct" w:w="11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阶段</w:t>
            </w:r>
          </w:p>
        </w:tc>
        <w:tc>
          <w:tcPr>
            <w:tcW w:type="pct" w:w="4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周期</w:t>
            </w:r>
          </w:p>
        </w:tc>
        <w:tc>
          <w:tcPr>
            <w:tcW w:type="pct" w:w="21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主要内容</w:t>
            </w:r>
          </w:p>
        </w:tc>
        <w:tc>
          <w:tcPr>
            <w:tcW w:type="pct" w:w="1400"/>
            <w:tcBorders>
              <w:top w:val="none" w:color="FFFFFF" w:sz="0"/>
              <w:left w:val="none" w:color="FFFFFF" w:sz="0"/>
              <w:bottom w:val="single" w:color="000000" w:sz="4"/>
              <w:right w:val="none" w:color="FFFFFF" w:sz="0"/>
            </w:tcBorders>
            <w:shd w:fill="EDEDED" w:val="clear"/>
            <w:tcMar>
              <w:top w:type="dxa" w:w="40"/>
              <w:left w:type="dxa" w:w="108"/>
              <w:bottom w:type="dxa" w:w="40"/>
              <w:right w:type="dxa" w:w="108"/>
            </w:tcMar>
          </w:tcPr>
          <w:p>
            <w:pPr>
              <w:spacing w:line="280" w:lineRule="atLeast"/>
              <w:jc w:val="center"/>
            </w:pPr>
            <w:r>
              <w:rPr>
                <w:rFonts w:ascii="Times New Roman" w:eastAsia="宋体"/>
                <w:b/>
                <w:bCs/>
                <w:color w:val="000000"/>
                <w:sz w:val="21"/>
                <w:szCs w:val="21"/>
              </w:rPr>
              <w:t xml:space="preserve">产出与验收标准</w:t>
            </w:r>
          </w:p>
        </w:tc>
      </w:tr>
      <w:tr>
        <w:trPr>
          <w:cantSplit/>
        </w:trPr>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一、文献精读与缺陷分类建模</w:t>
            </w:r>
          </w:p>
        </w:tc>
        <w:tc>
          <w:tcPr>
            <w:tcW w:type="pct" w:w="4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1-2 周</w:t>
            </w:r>
          </w:p>
        </w:tc>
        <w:tc>
          <w:tcPr>
            <w:tcW w:type="pct" w:w="2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精读四条路线代表工作（A-RAG、工具引导修复、LLMxCPG 等）；建立三层缺陷分类体系（通用 C 缺陷 / 嵌入式特有缺陷 / MISRA 合规性）及其与工具检查项的映射</w:t>
            </w:r>
          </w:p>
        </w:tc>
        <w:tc>
          <w:tcPr>
            <w:tcW w:type="pct" w:w="14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缺陷分类文档与检测项映射表（评审通过）</w:t>
            </w:r>
          </w:p>
        </w:tc>
      </w:tr>
      <w:tr>
        <w:trPr>
          <w:cantSplit/>
        </w:trPr>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二、技术选型与数据准备</w:t>
            </w:r>
          </w:p>
        </w:tc>
        <w:tc>
          <w:tcPr>
            <w:tcW w:type="pct" w:w="4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2-3 周</w:t>
            </w:r>
          </w:p>
        </w:tc>
        <w:tc>
          <w:tcPr>
            <w:tcW w:type="pct" w:w="2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跑通 Cppcheck 平台参数与 CodeChecker 告警管理；下载并统一 Toyota ITC、Juliet、Big-Vul 格式；部署 A-RAG 开源实现并完成小规模试跑</w:t>
            </w:r>
          </w:p>
        </w:tc>
        <w:tc>
          <w:tcPr>
            <w:tcW w:type="pct" w:w="14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工具链验证记录；就绪的评测数据集；A-RAG 试跑报告</w:t>
            </w:r>
          </w:p>
        </w:tc>
      </w:tr>
      <w:tr>
        <w:trPr>
          <w:cantSplit/>
        </w:trPr>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三、原型系统搭建</w:t>
            </w:r>
          </w:p>
        </w:tc>
        <w:tc>
          <w:tcPr>
            <w:tcW w:type="pct" w:w="4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3-4 周</w:t>
            </w:r>
          </w:p>
        </w:tc>
        <w:tc>
          <w:tcPr>
            <w:tcW w:type="pct" w:w="2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三层架构最小闭环：静态预筛选 + RAG 语义检测 + 编译反馈；先在 Toyota ITC 子集调通，再迁移真实开源工程</w:t>
            </w:r>
          </w:p>
        </w:tc>
        <w:tc>
          <w:tcPr>
            <w:tcW w:type="pct" w:w="14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可运行原型；子集上端到端演示</w:t>
            </w:r>
          </w:p>
        </w:tc>
      </w:tr>
      <w:tr>
        <w:trPr>
          <w:cantSplit/>
        </w:trPr>
        <w:tc>
          <w:tcPr>
            <w:tcW w:type="pct" w:w="1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四、评估与迭代</w:t>
            </w:r>
          </w:p>
        </w:tc>
        <w:tc>
          <w:tcPr>
            <w:tcW w:type="pct" w:w="4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2 周</w:t>
            </w:r>
          </w:p>
        </w:tc>
        <w:tc>
          <w:tcPr>
            <w:tcW w:type="pct" w:w="21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四项指标评测（F1、去误报率、漏判率、单告警成本）；与直接检测基线及通用工具对照；回归脚本化</w:t>
            </w:r>
          </w:p>
        </w:tc>
        <w:tc>
          <w:tcPr>
            <w:tcW w:type="pct" w:w="1400"/>
            <w:tcBorders>
              <w:top w:val="none" w:color="FFFFFF" w:sz="0"/>
              <w:left w:val="none" w:color="FFFFFF" w:sz="0"/>
              <w:bottom w:val="single" w:color="000000" w:sz="4"/>
              <w:right w:val="none" w:color="FFFFFF" w:sz="0"/>
            </w:tcBorders>
            <w:tcMar>
              <w:top w:type="dxa" w:w="40"/>
              <w:left w:type="dxa" w:w="108"/>
              <w:bottom w:type="dxa" w:w="40"/>
              <w:right w:type="dxa" w:w="108"/>
            </w:tcMar>
          </w:tcPr>
          <w:p>
            <w:pPr>
              <w:spacing w:line="276" w:lineRule="atLeast"/>
              <w:jc w:val="left"/>
            </w:pPr>
            <w:r>
              <w:rPr>
                <w:rFonts w:ascii="Times New Roman" w:eastAsia="宋体"/>
                <w:color w:val="000000"/>
                <w:sz w:val="21"/>
                <w:szCs w:val="21"/>
              </w:rPr>
              <w:t xml:space="preserve">评估报告与下一迭代计划</w:t>
            </w:r>
          </w:p>
        </w:tc>
      </w:tr>
    </w:tbl>
    <w:p>
      <w:pPr>
        <w:spacing w:after="0" w:before="0" w:line="360" w:lineRule="auto"/>
        <w:ind w:firstLine="480"/>
        <w:jc w:val="both"/>
      </w:pPr>
      <w:r>
        <w:rPr>
          <w:rFonts w:ascii="Times New Roman" w:eastAsia="宋体"/>
          <w:b w:val="false"/>
          <w:bCs w:val="false"/>
          <w:color w:val="000000"/>
          <w:sz w:val="24"/>
          <w:szCs w:val="24"/>
        </w:rPr>
        <w:t xml:space="preserve">计划的弹性说明：阶段一与阶段二可部分并行（文献精读与工具试跑互不阻塞）；阶段三的反馈循环先以编译诊断为最小集（成本最低的验证信号），符号执行与仿真按需引入；若阶段四评估显示 RAG 增益不显著，回退方案是强化第一层规则库并扩大人工复核范围，系统骨架不受影响。</w:t>
      </w:r>
    </w:p>
    <w:p>
      <w:pPr>
        <w:pStyle w:val="Heading2"/>
        <w:spacing w:after="120" w:before="120" w:line="360" w:lineRule="auto"/>
      </w:pPr>
      <w:bookmarkStart w:id="100049" w:name="_Toc100049"/>
      <w:r>
        <w:rPr>
          <w:rFonts w:ascii="Times New Roman" w:eastAsia="黑体"/>
          <w:color w:val="000000"/>
          <w:sz w:val="28"/>
          <w:szCs w:val="28"/>
        </w:rPr>
        <w:t xml:space="preserve">4.3  数据时效性与核实约定</w:t>
      </w:r>
      <w:bookmarkEnd w:id="100049"/>
    </w:p>
    <w:p>
      <w:pPr>
        <w:spacing w:after="0" w:before="0" w:line="360" w:lineRule="auto"/>
        <w:ind w:firstLine="480"/>
        <w:jc w:val="both"/>
      </w:pPr>
      <w:r>
        <w:rPr>
          <w:rFonts w:ascii="Times New Roman" w:eastAsia="宋体"/>
          <w:b w:val="false"/>
          <w:bCs w:val="false"/>
          <w:color w:val="000000"/>
          <w:sz w:val="24"/>
          <w:szCs w:val="24"/>
        </w:rPr>
        <w:t xml:space="preserve">文中全部星标数为截至 2026 年 10 月的快照数据，仅作影响力参考；开源项目星标数随时间动态变化，提交正式报告或论文前应以 GitHub 仓库页面为最终依据重新核实。对学术工具（Frama-C、u-INJECTOR）与数据集（Toyota ITC），报告中已按其学术引用与工业采用说明实际影响力，避免以星标数误判技术价值。</w:t>
      </w:r>
    </w:p>
    <w:sectPr>
      <w:footerReference w:type="default" r:id="rId6"/>
      <w:type w:val="nextPage"/>
      <w:pgSz w:w="12240" w:h="15840" w:orient="portrait"/>
      <w:pgMar w:top="1701" w:right="1418" w:bottom="1134" w:left="1418" w:header="720" w:footer="72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24"/>
        <w:szCs w:val="24"/>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color w:val="000000"/>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20" w:before="120" w:line="400" w:lineRule="exact"/>
      <w:outlineLvl w:val="0"/>
    </w:pPr>
    <w:rPr>
      <w:rFonts w:ascii="Times New Roman" w:eastAsia="黑体"/>
      <w:b w:val="false"/>
      <w:bCs w:val="false"/>
      <w:color w:val="000000"/>
      <w:sz w:val="32"/>
      <w:szCs w:val="32"/>
    </w:rPr>
  </w:style>
  <w:style w:type="paragraph" w:styleId="Heading2">
    <w:name w:val="Heading 2"/>
    <w:basedOn w:val="Normal"/>
    <w:next w:val="Normal"/>
    <w:qFormat/>
    <w:pPr>
      <w:spacing w:after="120" w:before="120"/>
      <w:outlineLvl w:val="1"/>
    </w:pPr>
    <w:rPr>
      <w:rFonts w:ascii="Times New Roman" w:eastAsia="黑体"/>
      <w:b w:val="false"/>
      <w:bCs w:val="false"/>
      <w:color w:val="000000"/>
      <w:sz w:val="28"/>
      <w:szCs w:val="28"/>
    </w:rPr>
  </w:style>
  <w:style w:type="paragraph" w:styleId="Heading3">
    <w:name w:val="Heading 3"/>
    <w:basedOn w:val="Normal"/>
    <w:next w:val="Normal"/>
    <w:qFormat/>
    <w:pPr>
      <w:spacing w:after="80" w:before="80"/>
      <w:outlineLvl w:val="2"/>
    </w:pPr>
    <w:rPr>
      <w:rFonts w:ascii="Times New Roman" w:eastAsia="宋体"/>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3c7b49fd7832d3c591deebbb596f65ce1463e7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多智能体驱动的嵌入式代码检测系统调研及实施方案</dc:title>
  <dc:creator>嵌入式代码检测系统项目组</dc:creator>
  <cp:lastModifiedBy>Un-named</cp:lastModifiedBy>
  <cp:revision>1</cp:revision>
  <dcterms:created xsi:type="dcterms:W3CDTF">2026-10-06T15:58:13.389Z</dcterms:created>
  <dcterms:modified xsi:type="dcterms:W3CDTF">2026-10-06T15:58:13.391Z</dcterms:modified>
</cp:coreProperties>
</file>

<file path=docProps/custom.xml><?xml version="1.0" encoding="utf-8"?>
<Properties xmlns="http://schemas.openxmlformats.org/officeDocument/2006/custom-properties" xmlns:vt="http://schemas.openxmlformats.org/officeDocument/2006/docPropsVTypes"/>
</file>