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536E1">
      <w:pPr>
        <w:spacing w:before="200" w:after="80" w:line="560" w:lineRule="atLeast"/>
        <w:jc w:val="center"/>
      </w:pPr>
      <w:r>
        <w:rPr>
          <w:rFonts w:ascii="Calibri" w:eastAsia="黑体"/>
          <w:b/>
          <w:bCs/>
          <w:color w:val="17375E"/>
          <w:sz w:val="40"/>
          <w:szCs w:val="40"/>
        </w:rPr>
        <w:t>ecdet 项目汇报讲解文档</w:t>
      </w:r>
    </w:p>
    <w:p w14:paraId="60429767">
      <w:pPr>
        <w:pStyle w:val="2"/>
        <w:spacing w:before="480" w:after="160" w:line="400" w:lineRule="auto"/>
      </w:pPr>
      <w:r>
        <w:rPr>
          <w:rFonts w:ascii="Calibri" w:eastAsia="黑体"/>
          <w:b/>
          <w:bCs/>
          <w:color w:val="000000"/>
        </w:rPr>
        <w:t>第一部分　开场与项目概述（第 01–03 页）</w:t>
      </w:r>
    </w:p>
    <w:p w14:paraId="207892EF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01 页　</w:t>
      </w:r>
    </w:p>
    <w:p w14:paraId="5F83F159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各位老师好，我今天汇报的项目是嵌入式软件代码缺陷与安全漏洞检测系统，我们内部简称 ecdet。它做的事情一句话概括：把一个嵌入式 C/C++ 工程目录交给它，它输出带证据的告警、合规报告和修好的补丁。</w:t>
      </w:r>
    </w:p>
    <w:p w14:paraId="2D92F259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03 页　项目是什么——输入、内核与输出</w:t>
      </w:r>
    </w:p>
    <w:p w14:paraId="4643E25F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输入是嵌入式工程目录，支持本地路径、压缩包、Git 仓库三种来源，系统自动归一成工作区。中间是五层检测内核：构建复现、静态加动态双通道、统一表示、大模型多智能体协同、聚合输出，后面每一层都会展开。</w:t>
      </w:r>
    </w:p>
    <w:p w14:paraId="22330E68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输出三样东西：标准 SARIF 告警文件带证据链、双口径合规报告、经过验证的修复补丁，外加可复现的 PoC。使用形态两种：命令行一条命令跑全流程，或者浏览器里用 Web 控制台完成注册到修复的闭环。部署形态是内网构建机工具，拷贝即用，大模型接本地 vLLM 或 Ollama，数据不出域。</w:t>
      </w:r>
    </w:p>
    <w:p w14:paraId="47E53BCC">
      <w:pPr>
        <w:pStyle w:val="2"/>
        <w:spacing w:before="480" w:after="160" w:line="400" w:lineRule="auto"/>
      </w:pPr>
      <w:r>
        <w:rPr>
          <w:rFonts w:ascii="Calibri" w:eastAsia="黑体"/>
          <w:b/>
          <w:bCs/>
          <w:color w:val="000000"/>
        </w:rPr>
        <w:t>第二部分　要解决什么问题（第 04 页）</w:t>
      </w:r>
    </w:p>
    <w:p w14:paraId="59FF915D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04 页　要解决什么问题——两个痛点</w:t>
      </w:r>
    </w:p>
    <w:p w14:paraId="4565F061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第一个痛点，通用静态工具看不懂嵌入式硬件。比如向只读寄存器写入数据，危不危险取决于寄存器的读写属性，这类属性在芯片的 SVD 描述文件里，cppcheck 和 clang-tidy 都不解析，所以直接漏报；中断里共享变量的竞态、中断里调阻塞接口也是同样的问题。</w:t>
      </w:r>
    </w:p>
    <w:p w14:paraId="5C56A1C8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第二个痛点，研判结论不可信：静态工具误报多，开发者会告警疲劳；而直接把告警丢给大模型判，它会编造行号、引用不存在的代码。所以我们的机会有三条：把硬件语义做成确定性规则；坚持静态锚点优先，给大模型配幻觉三道闸；最后用动态执行实证兜底，跑崩溃就是实锤。</w:t>
      </w:r>
    </w:p>
    <w:p w14:paraId="1B2CC59A">
      <w:pPr>
        <w:pStyle w:val="2"/>
        <w:spacing w:before="480" w:after="160" w:line="400" w:lineRule="auto"/>
      </w:pPr>
      <w:r>
        <w:rPr>
          <w:rFonts w:ascii="Calibri" w:eastAsia="黑体"/>
          <w:b/>
          <w:bCs/>
          <w:color w:val="000000"/>
        </w:rPr>
        <w:t>第三部分　设计与实现（第 05–13 页，汇报重点）</w:t>
      </w:r>
    </w:p>
    <w:p w14:paraId="40261446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06 页　技术选型——能复用的不重写</w:t>
      </w:r>
    </w:p>
    <w:p w14:paraId="01DE1386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设计和实现之前先交代技术选型，原则是能复用的不重写。静态基线用 cppcheck，GitHub 六千八百颗星，GPL 协议；规则补强用 clang-tidy，属于 LLVM 生态；形式化验证用 ESBMC，它的边界验证可以直接支撑 Proven 级结论；本地大模型推理用 vLLM 和 Ollama，通过 OpenAI 兼容端点接入。</w:t>
      </w:r>
    </w:p>
    <w:p w14:paraId="7FA6F2D9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红色四行是计划复用但还没完成的：Unicorn 和 Renode 两级仿真载体探测就绪但执行回路没接，Joern 代码属性图作为跨函数数据流的备选，Juliet 全量成稿在等联网下载。选型决策上我们没有走选个大基座二次开发的路线，原因三条：内网环境要求拷贝即用；检测内核本身就是创新点；GPL 引擎用独立进程接入可以规避许可证传染。许可证要点在页脚：GPL 组件独立进程调用不链接，商业标准只实现语义不复制文本，密钥不入库。</w:t>
      </w:r>
    </w:p>
    <w:p w14:paraId="747FECCF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07 页　系统架构——五层流水线与零依赖</w:t>
      </w:r>
    </w:p>
    <w:p w14:paraId="305F5EAF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系统按数据流向分五层。L1 构建复现把 Keil、IAR 的闭源工程格式翻译成统一的编译数据库，没有构建信息的工程退化成源码直扫；L3 是双通道，静态侧三十条内置规则加抽象解释加硬件语义，动态侧做真实执行验证，cppcheck、clang-tidy、ESBMC 也都接在这一层；L2 把所有引擎的告警统一成 SARIF 单一数据模型；L4 是大模型多智能体协同；L5 做聚合去重、双口径映射和可证明性分级。</w:t>
      </w:r>
    </w:p>
    <w:p w14:paraId="7721E091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底下这条是零依赖策略：词法分析、SARIF 读写、HTTP 服务全部用 Python 标准库实现，Web 控制台也是零外链离线可用。</w:t>
      </w:r>
    </w:p>
    <w:p w14:paraId="5FB0F03D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08 页　关键实现①——任意工程到统一 SARIF</w:t>
      </w:r>
    </w:p>
    <w:p w14:paraId="16514F4C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关键实现从输入讲到表示。输入单位是工程目录，三种来源归一成服务端可访问的工作区：本地路径零拷贝直引，压缩包解压时做了路径逃逸过滤，Git 仓库浅克隆入工作区。</w:t>
      </w:r>
    </w:p>
    <w:p w14:paraId="721638EB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L1 层自研了 Keil 的 .uvprojx 和 IAR 的 .ewp 解析器，把宏定义、头文件搜索路径、编译选项翻译成等价的 Clang 命令行，产出标准的 compile_commands.json；没有构建信息的工程就退化成源码直扫，保证任何工程都能扫。之后内置规则和外部引擎并行分析，所有告警统一成 SARIF 单一模型，一处分析、处处消费。</w:t>
      </w:r>
    </w:p>
    <w:p w14:paraId="30440164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09 页　关键实现②——静态通道与硬件语义</w:t>
      </w:r>
    </w:p>
    <w:p w14:paraId="69C4A214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静态通道的底座是自研的 C 词法与结构解析器，上面是三十条内置规则：十七条 MISRA 子集、五条 CERT、四条通用缺陷，以及四条硬件语义规则——最后这组是核心差异，比如向只读寄存器写入、中断与任务共享变量的竞态、中断共享变量没声明 volatile、中断里调用阻塞接口并自动提示 FromISR 变体，依据分别是 SVD 寄存器属性、临界区区间判定和 RTOS API 语义表。</w:t>
      </w:r>
    </w:p>
    <w:p w14:paraId="138BFAA7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右边是可证明性三级：抽象解释能证明数组下标必然越界才报 Proven，能证明必然在界内就干脆不报，从机制上抑制误报；确定性证据核对通过的是 Detected；剩下的疑似交动态通道和大模型继续查证。</w:t>
      </w:r>
    </w:p>
    <w:p w14:paraId="7D0B2FBD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10 页　关键实现③——动态通道，崩溃即实锤</w:t>
      </w:r>
    </w:p>
    <w:p w14:paraId="33ED9085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动态通道一句话：崩溃即实锤。流程五步：先做激励建模，用特殊值表加乘法散列采样，SVD 语义还能收窄取值域，一次建模静动两用；然后按函数签名生成测试驱动 harness；编译失败先自动打桩重编，还不行交给大模型修正器重写，产物必须再过编译验证；执行时用三类 oracle 判定——崩溃退出码分类、UBSan 输出、看门狗超时；命中就把 Suspected 升级成 Detected，实参组合随证据落进 SARIF，测试样本一条命令重放。</w:t>
      </w:r>
    </w:p>
    <w:p w14:paraId="6DCBF14B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执行载体是三级梯度：宿主机原生执行当前可用；Unicorn 指令级仿真和 Renode 外设级仿真红色标注，探测就绪但在等真实固件语料，已列入 P2。</w:t>
      </w:r>
    </w:p>
    <w:p w14:paraId="0DB10008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11 页　关键实现④——大模型只当参谋，不当裁判</w:t>
      </w:r>
    </w:p>
    <w:p w14:paraId="57B4F314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大模型协同的原则是大模型只当参谋、不当裁判。分诊五步：先做上下文裁剪，取告警函数加深度二的调用闭包加引用宏，按字符预算截取，不把整个文件塞进去；然后强制 JSON 首判；置信度低于零点六触发本地知识库 A-RAG 重判；再做证据行号核对，它引用的行号必须落在函数区间内、是真实代码、而且包含告警行本身；最后结论回写 SARIF。</w:t>
      </w:r>
    </w:p>
    <w:p w14:paraId="22ABEFEB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幻觉抑制有三道闸，任何一道不过就降级成待人工复核。修复侧，补丁要过 ToolLoopVerify：静态重扫原告警必须消除且不引入新的 error，gcc 语法检查必须通过；自动修复模式下验证通过才写入源文件，写入前先备份，然后迭代到收敛、做全工程验收。</w:t>
      </w:r>
    </w:p>
    <w:p w14:paraId="05E550AC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12 页　多智能体协作（现状）——确定性编排</w:t>
      </w:r>
    </w:p>
    <w:p w14:paraId="10F6D12A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多智能体协同的现状是一个确定性状态机：规划、静态通道、分诊智能体并行扇出、动态通道、监控裁决、修复验证、高危人工复核闸门、聚合输出。三个机制保证可控：智能体之间用结构化 AgentState 交接，不靠自由文本对话；分层路由控制成本，轻量告警不进大模型；大模型不拥有最终裁判权，高危结论必须人工确认。</w:t>
      </w:r>
    </w:p>
    <w:p w14:paraId="7A3EA185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消融 A6 也证明单智能体和完整系统检测能力等价，说明编排是组织性贡献。现状有三个局限：分诊提示词没有按领域分工、人工复核结论没有回流、线性状态机不能动态重规划——这正是下一页目标架构要解决的。</w:t>
      </w:r>
    </w:p>
    <w:p w14:paraId="3DA17533">
      <w:pPr>
        <w:pStyle w:val="3"/>
        <w:pBdr>
          <w:bottom w:val="single" w:color="D8E0E9" w:sz="4" w:space="0"/>
        </w:pBdr>
        <w:spacing w:before="400" w:after="100" w:line="400" w:lineRule="auto"/>
      </w:pPr>
      <w:r>
        <w:rPr>
          <w:rFonts w:ascii="Calibri" w:eastAsia="黑体"/>
          <w:b/>
          <w:bCs/>
          <w:color w:val="1F4E79"/>
        </w:rPr>
        <w:t>第 13 页　多智能体协作（目标）——分域专家与元认知校验</w:t>
      </w:r>
    </w:p>
    <w:p w14:paraId="22B19C5D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目标架构是对照一份外部工程化建议书逐条评判后点状吸收的，不推倒重写。红色四块是要补的：元认知 Critic 校验，让大模型引用的代码片段逐字比对源文件、结论对照调用图和 ISR 标记核实，这是 P0；内存安全和实时资源两个领域的专家提示词路由，这是 P1；人工复核反馈回写和大小模型分工，这是 P2，都依赖先积累数据。</w:t>
      </w:r>
    </w:p>
    <w:p w14:paraId="6145AAB8">
      <w:pPr>
        <w:spacing w:before="60" w:after="60" w:line="400" w:lineRule="auto"/>
        <w:ind w:firstLine="420"/>
        <w:jc w:val="both"/>
      </w:pPr>
      <w:r>
        <w:rPr>
          <w:rFonts w:ascii="Calibri" w:eastAsia="微软雅黑"/>
          <w:color w:val="333333"/>
          <w:sz w:val="24"/>
          <w:szCs w:val="24"/>
        </w:rPr>
        <w:t>蓝色是现状已有，其中并发和硬件两个域我们刻意保留确定性规则，因为可靠性高于大模型审查。也明确了两条不采纳：双服务架构重写会破坏零依赖；用 ReAct 循环去查寄存器，SVD 确定性解析已经完整覆盖。</w:t>
      </w:r>
    </w:p>
    <w:p w14:paraId="324B820C">
      <w:pPr>
        <w:spacing w:before="60" w:after="60" w:line="400" w:lineRule="auto"/>
        <w:ind w:firstLine="420"/>
        <w:jc w:val="both"/>
      </w:pPr>
      <w:bookmarkStart w:id="0" w:name="_GoBack"/>
      <w:bookmarkEnd w:id="0"/>
    </w:p>
    <w:sectPr>
      <w:footerReference r:id="rId5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C2DCD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00" w:lineRule="auto"/>
      </w:pPr>
      <w:r>
        <w:separator/>
      </w:r>
    </w:p>
  </w:footnote>
  <w:footnote w:type="continuationSeparator" w:id="1">
    <w:p>
      <w:pPr>
        <w:spacing w:line="4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99D63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uto"/>
    </w:pPr>
    <w:rPr>
      <w:rFonts w:ascii="Calibri" w:eastAsia="微软雅黑"/>
      <w:color w:val="333333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480" w:after="160" w:line="400" w:lineRule="auto"/>
    </w:pPr>
    <w:rPr>
      <w:rFonts w:ascii="Calibri" w:eastAsia="黑体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400" w:after="100" w:line="400" w:lineRule="auto"/>
    </w:pPr>
    <w:rPr>
      <w:rFonts w:ascii="Calibri" w:eastAsia="黑体"/>
      <w:b/>
      <w:bCs/>
      <w:color w:val="1F4E79"/>
      <w:sz w:val="28"/>
      <w:szCs w:val="28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uiPriority w:val="0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qFormat/>
    <w:uiPriority w:val="39"/>
    <w:pPr>
      <w:spacing w:after="100"/>
      <w:ind w:left="144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qFormat/>
    <w:uiPriority w:val="39"/>
    <w:pPr>
      <w:spacing w:after="100"/>
      <w:ind w:left="960"/>
    </w:pPr>
  </w:style>
  <w:style w:type="paragraph" w:styleId="11">
    <w:name w:val="toc 3"/>
    <w:basedOn w:val="1"/>
    <w:next w:val="1"/>
    <w:semiHidden/>
    <w:unhideWhenUsed/>
    <w:qFormat/>
    <w:uiPriority w:val="39"/>
    <w:pPr>
      <w:spacing w:after="100"/>
      <w:ind w:left="480"/>
    </w:pPr>
  </w:style>
  <w:style w:type="paragraph" w:styleId="12">
    <w:name w:val="toc 8"/>
    <w:basedOn w:val="1"/>
    <w:next w:val="1"/>
    <w:semiHidden/>
    <w:unhideWhenUsed/>
    <w:qFormat/>
    <w:uiPriority w:val="39"/>
    <w:pPr>
      <w:spacing w:after="100"/>
      <w:ind w:left="1680"/>
    </w:pPr>
  </w:style>
  <w:style w:type="paragraph" w:styleId="13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qFormat/>
    <w:uiPriority w:val="39"/>
    <w:pPr>
      <w:spacing w:after="100"/>
      <w:ind w:left="720"/>
    </w:pPr>
  </w:style>
  <w:style w:type="paragraph" w:styleId="16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qFormat/>
    <w:uiPriority w:val="39"/>
    <w:pPr>
      <w:spacing w:after="100"/>
      <w:ind w:left="1200"/>
    </w:pPr>
  </w:style>
  <w:style w:type="paragraph" w:styleId="18">
    <w:name w:val="toc 2"/>
    <w:basedOn w:val="1"/>
    <w:next w:val="1"/>
    <w:semiHidden/>
    <w:unhideWhenUsed/>
    <w:qFormat/>
    <w:uiPriority w:val="39"/>
    <w:pPr>
      <w:spacing w:after="100"/>
      <w:ind w:left="240"/>
    </w:pPr>
  </w:style>
  <w:style w:type="paragraph" w:styleId="19">
    <w:name w:val="toc 9"/>
    <w:basedOn w:val="1"/>
    <w:next w:val="1"/>
    <w:semiHidden/>
    <w:unhideWhenUsed/>
    <w:uiPriority w:val="39"/>
    <w:pPr>
      <w:spacing w:after="100"/>
      <w:ind w:left="192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qFormat/>
    <w:uiPriority w:val="99"/>
    <w:rPr>
      <w:vertAlign w:val="superscript"/>
    </w:rPr>
  </w:style>
  <w:style w:type="character" w:styleId="24">
    <w:name w:val="line number"/>
    <w:semiHidden/>
    <w:unhideWhenUsed/>
    <w:qFormat/>
    <w:uiPriority w:val="99"/>
  </w:style>
  <w:style w:type="character" w:styleId="25">
    <w:name w:val="Hyperlink"/>
    <w:unhideWhenUsed/>
    <w:qFormat/>
    <w:uiPriority w:val="99"/>
    <w:rPr>
      <w:color w:val="0563C1"/>
      <w:u w:val="single"/>
    </w:rPr>
  </w:style>
  <w:style w:type="character" w:styleId="26">
    <w:name w:val="footnote reference"/>
    <w:semiHidden/>
    <w:unhideWhenUsed/>
    <w:qFormat/>
    <w:uiPriority w:val="99"/>
    <w:rPr>
      <w:vertAlign w:val="superscript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6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7463</Words>
  <Characters>8564</Characters>
  <TotalTime>4</TotalTime>
  <ScaleCrop>false</ScaleCrop>
  <LinksUpToDate>false</LinksUpToDate>
  <CharactersWithSpaces>9067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2026-10-27T12:38:00Z</dcterms:created>
  <dc:creator>Un-named</dc:creator>
  <cp:lastModifiedBy>冯雯雯</cp:lastModifiedBy>
  <dcterms:modified xsi:type="dcterms:W3CDTF">2026-10-28T06:38:51Z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eyJoZGlkIjoiYjc2ZTJiZTJjMzVlNDMyMDM2MjZlNDZiOWVjZjY2MzkiLCJ1c2VySWQiOiIxODAwMDI4OTczIn0=</vt:lpwstr>
  </property>
  <property fmtid="{D5CDD505-2E9C-101B-9397-08002B2CF9AE}" pid="3" name="KSOProductBuildVer">
    <vt:lpwstr>2052-12.1.0.28043</vt:lpwstr>
  </property>
  <property fmtid="{D5CDD505-2E9C-101B-9397-08002B2CF9AE}" pid="4" name="ICV">
    <vt:lpwstr>3B6CA922BA8C4860B5256EA8F7900FAF_12</vt:lpwstr>
  </property>
</Properties>
</file>