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lastRenderedPageBreak/>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167D5CA2"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registrar el nombre y email de los usuarios que tendrán acceso al sistema.</w:t>
      </w:r>
    </w:p>
    <w:p w14:paraId="77F7789A" w14:textId="269674C5"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roles de los usuarios.</w:t>
      </w:r>
    </w:p>
    <w:p w14:paraId="3170A2F8" w14:textId="5CA377A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iniciar sesión con su cuenta de Google.</w:t>
      </w:r>
    </w:p>
    <w:p w14:paraId="21958E2E" w14:textId="401B4E2A" w:rsidR="007D1D9F" w:rsidRPr="007D071D" w:rsidRDefault="007D1D9F"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crear proyectos.</w:t>
      </w:r>
    </w:p>
    <w:p w14:paraId="4B592485" w14:textId="1B2C3878" w:rsidR="00C17D72" w:rsidRPr="007D071D" w:rsidRDefault="00C17D72" w:rsidP="00C17D72">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usuarios participantes de un proyecto.</w:t>
      </w:r>
    </w:p>
    <w:p w14:paraId="695C8214" w14:textId="05EC7495" w:rsidR="002538CB" w:rsidRPr="007D071D" w:rsidRDefault="002538CB" w:rsidP="004C2B1E">
      <w:pPr>
        <w:pStyle w:val="PSI-Comentario"/>
        <w:numPr>
          <w:ilvl w:val="0"/>
          <w:numId w:val="14"/>
        </w:numPr>
        <w:rPr>
          <w:i w:val="0"/>
          <w:iCs/>
          <w:color w:val="auto"/>
        </w:rPr>
      </w:pPr>
      <w:r w:rsidRPr="007D071D">
        <w:rPr>
          <w:i w:val="0"/>
          <w:iCs/>
          <w:color w:val="auto"/>
        </w:rPr>
        <w:t>El sistema permitirá a</w:t>
      </w:r>
      <w:r w:rsidR="00ED7DF1" w:rsidRPr="007D071D">
        <w:rPr>
          <w:i w:val="0"/>
          <w:iCs/>
          <w:color w:val="auto"/>
        </w:rPr>
        <w:t xml:space="preserve"> los usuarios </w:t>
      </w:r>
      <w:r w:rsidRPr="007D071D">
        <w:rPr>
          <w:i w:val="0"/>
          <w:iCs/>
          <w:color w:val="auto"/>
        </w:rPr>
        <w:t>modificar la información del proyecto.</w:t>
      </w:r>
    </w:p>
    <w:p w14:paraId="1B90D59B" w14:textId="7A581E76" w:rsidR="004C2B1E" w:rsidRPr="007D071D" w:rsidRDefault="004C2B1E" w:rsidP="004C2B1E">
      <w:pPr>
        <w:pStyle w:val="PSI-Comentario"/>
        <w:numPr>
          <w:ilvl w:val="0"/>
          <w:numId w:val="14"/>
        </w:numPr>
        <w:rPr>
          <w:i w:val="0"/>
          <w:iCs/>
          <w:color w:val="auto"/>
        </w:rPr>
      </w:pPr>
      <w:r w:rsidRPr="007D071D">
        <w:rPr>
          <w:i w:val="0"/>
          <w:iCs/>
          <w:color w:val="auto"/>
        </w:rPr>
        <w:t>El sistema permitirá a</w:t>
      </w:r>
      <w:r w:rsidR="007D1D9F" w:rsidRPr="007D071D">
        <w:rPr>
          <w:i w:val="0"/>
          <w:iCs/>
          <w:color w:val="auto"/>
        </w:rPr>
        <w:t xml:space="preserve"> los usuarios </w:t>
      </w:r>
      <w:r w:rsidRPr="007D071D">
        <w:rPr>
          <w:i w:val="0"/>
          <w:iCs/>
          <w:color w:val="auto"/>
        </w:rPr>
        <w:t>cargar riesgos a un listado de riesgos</w:t>
      </w:r>
      <w:r w:rsidR="007D1D9F" w:rsidRPr="007D071D">
        <w:rPr>
          <w:i w:val="0"/>
          <w:iCs/>
          <w:color w:val="auto"/>
        </w:rPr>
        <w:t xml:space="preserve"> del proyecto</w:t>
      </w:r>
      <w:r w:rsidRPr="007D071D">
        <w:rPr>
          <w:i w:val="0"/>
          <w:iCs/>
          <w:color w:val="auto"/>
        </w:rPr>
        <w:t>.</w:t>
      </w:r>
    </w:p>
    <w:p w14:paraId="76DA5965" w14:textId="07C8B80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modificar</w:t>
      </w:r>
      <w:r w:rsidR="00C17D72" w:rsidRPr="007D071D">
        <w:rPr>
          <w:i w:val="0"/>
          <w:iCs/>
          <w:color w:val="auto"/>
        </w:rPr>
        <w:t xml:space="preserve"> y eliminar</w:t>
      </w:r>
      <w:r w:rsidRPr="007D071D">
        <w:rPr>
          <w:i w:val="0"/>
          <w:iCs/>
          <w:color w:val="auto"/>
        </w:rPr>
        <w:t xml:space="preserve"> los riesgos en la lista de riesgos.</w:t>
      </w:r>
    </w:p>
    <w:p w14:paraId="6AC4453B" w14:textId="137D2025" w:rsidR="002538CB" w:rsidRPr="007D071D" w:rsidRDefault="002538CB" w:rsidP="002538CB">
      <w:pPr>
        <w:pStyle w:val="PSI-Comentario"/>
        <w:numPr>
          <w:ilvl w:val="0"/>
          <w:numId w:val="14"/>
        </w:numPr>
        <w:rPr>
          <w:i w:val="0"/>
          <w:iCs/>
          <w:color w:val="auto"/>
        </w:rPr>
      </w:pPr>
      <w:r w:rsidRPr="007D071D">
        <w:rPr>
          <w:i w:val="0"/>
          <w:iCs/>
          <w:color w:val="auto"/>
        </w:rPr>
        <w:t xml:space="preserve">El sistema permitirá </w:t>
      </w:r>
      <w:r w:rsidR="00C17D72" w:rsidRPr="007D071D">
        <w:rPr>
          <w:i w:val="0"/>
          <w:iCs/>
          <w:color w:val="auto"/>
        </w:rPr>
        <w:t xml:space="preserve">a los </w:t>
      </w:r>
      <w:r w:rsidR="00ED7DF1" w:rsidRPr="007D071D">
        <w:rPr>
          <w:i w:val="0"/>
          <w:iCs/>
          <w:color w:val="auto"/>
        </w:rPr>
        <w:t>usuarios</w:t>
      </w:r>
      <w:r w:rsidR="00C17D72" w:rsidRPr="007D071D">
        <w:rPr>
          <w:i w:val="0"/>
          <w:iCs/>
          <w:color w:val="auto"/>
        </w:rPr>
        <w:t xml:space="preserve"> añadir, eliminar y modificar categorías de riesgos</w:t>
      </w:r>
      <w:r w:rsidRPr="007D071D">
        <w:rPr>
          <w:i w:val="0"/>
          <w:iCs/>
          <w:color w:val="auto"/>
        </w:rPr>
        <w:t>.</w:t>
      </w:r>
    </w:p>
    <w:p w14:paraId="323C809D" w14:textId="5BD51A3F" w:rsidR="004C2B1E" w:rsidRPr="007D071D" w:rsidRDefault="00105AA8"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realiza</w:t>
      </w:r>
      <w:r w:rsidR="004C2B1E" w:rsidRPr="007D071D">
        <w:rPr>
          <w:i w:val="0"/>
          <w:iCs/>
          <w:color w:val="auto"/>
        </w:rPr>
        <w:t xml:space="preserve">r evaluaciones </w:t>
      </w:r>
      <w:r w:rsidR="002F2949" w:rsidRPr="007D071D">
        <w:rPr>
          <w:i w:val="0"/>
          <w:iCs/>
          <w:color w:val="auto"/>
        </w:rPr>
        <w:t>de los riesgos</w:t>
      </w:r>
      <w:r w:rsidR="004C2B1E" w:rsidRPr="007D071D">
        <w:rPr>
          <w:i w:val="0"/>
          <w:iCs/>
          <w:color w:val="auto"/>
        </w:rPr>
        <w:t>.</w:t>
      </w:r>
    </w:p>
    <w:p w14:paraId="2F3367CB" w14:textId="7E7E6885" w:rsidR="00695975" w:rsidRPr="007D071D" w:rsidRDefault="00695975" w:rsidP="004C2B1E">
      <w:pPr>
        <w:pStyle w:val="PSI-Comentario"/>
        <w:numPr>
          <w:ilvl w:val="0"/>
          <w:numId w:val="14"/>
        </w:numPr>
        <w:rPr>
          <w:i w:val="0"/>
          <w:iCs/>
          <w:color w:val="auto"/>
        </w:rPr>
      </w:pPr>
      <w:r w:rsidRPr="007D071D">
        <w:rPr>
          <w:i w:val="0"/>
          <w:iCs/>
          <w:color w:val="auto"/>
        </w:rPr>
        <w:t>El sistema deberá presentar una lista de riesgos prioritarios</w:t>
      </w:r>
      <w:r w:rsidR="00ED7DF1" w:rsidRPr="007D071D">
        <w:rPr>
          <w:i w:val="0"/>
          <w:iCs/>
          <w:color w:val="auto"/>
        </w:rPr>
        <w:t xml:space="preserve"> en base a las evaluaciones realizadas</w:t>
      </w:r>
      <w:r w:rsidRPr="007D071D">
        <w:rPr>
          <w:i w:val="0"/>
          <w:iCs/>
          <w:color w:val="auto"/>
        </w:rPr>
        <w:t>.</w:t>
      </w:r>
    </w:p>
    <w:p w14:paraId="49D40B75" w14:textId="1EE8C31D" w:rsidR="00C17D72" w:rsidRPr="007D071D" w:rsidRDefault="00C17D72" w:rsidP="004C2B1E">
      <w:pPr>
        <w:pStyle w:val="PSI-Comentario"/>
        <w:numPr>
          <w:ilvl w:val="0"/>
          <w:numId w:val="14"/>
        </w:numPr>
        <w:rPr>
          <w:i w:val="0"/>
          <w:iCs/>
          <w:color w:val="auto"/>
        </w:rPr>
      </w:pPr>
      <w:r w:rsidRPr="007D071D">
        <w:rPr>
          <w:i w:val="0"/>
          <w:iCs/>
          <w:color w:val="auto"/>
        </w:rPr>
        <w:t>El sistema permitirá generar planes de mitigación y contingencia contra los riesgos del proyecto.</w:t>
      </w:r>
    </w:p>
    <w:p w14:paraId="70FCAE67" w14:textId="09377DE2" w:rsidR="00C17D72" w:rsidRPr="007D071D" w:rsidRDefault="00C17D72" w:rsidP="004C2B1E">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especificar</w:t>
      </w:r>
      <w:r w:rsidR="00ED7DF1" w:rsidRPr="007D071D">
        <w:rPr>
          <w:i w:val="0"/>
          <w:iCs/>
          <w:color w:val="auto"/>
        </w:rPr>
        <w:t xml:space="preserve"> cuando se realizará la próxima evaluación de los riesgos para un riesgo en particular o para un conjunto de riesgos.</w:t>
      </w:r>
    </w:p>
    <w:p w14:paraId="1310F96C" w14:textId="7AACEA58"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este pendiente la evaluación de un riesgo.</w:t>
      </w:r>
    </w:p>
    <w:p w14:paraId="72579B95" w14:textId="52101C96"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existan riesgos prioritarios sobre los que no se hayan realizado planes de contingencia y/o mitigación.</w:t>
      </w:r>
    </w:p>
    <w:p w14:paraId="286BE0F2" w14:textId="711652F9" w:rsidR="00695975" w:rsidRPr="007D071D" w:rsidRDefault="00695975"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generar informes.</w:t>
      </w:r>
    </w:p>
    <w:p w14:paraId="42C1E1E9" w14:textId="77777777" w:rsidR="00C17D72" w:rsidRPr="007D071D" w:rsidRDefault="00C17D72" w:rsidP="00C17D72">
      <w:pPr>
        <w:pStyle w:val="PSI-Comentario"/>
        <w:numPr>
          <w:ilvl w:val="0"/>
          <w:numId w:val="14"/>
        </w:numPr>
        <w:rPr>
          <w:i w:val="0"/>
          <w:iCs/>
          <w:color w:val="auto"/>
        </w:rPr>
      </w:pPr>
      <w:r w:rsidRPr="007D071D">
        <w:rPr>
          <w:i w:val="0"/>
          <w:iCs/>
          <w:color w:val="auto"/>
        </w:rPr>
        <w:lastRenderedPageBreak/>
        <w:t>El sistema será capaz de presentar gráficos y resúmenes sobre la gestión de riesgo realizada.</w:t>
      </w:r>
    </w:p>
    <w:p w14:paraId="2ECE7DEE" w14:textId="65D96873" w:rsidR="00C17D72" w:rsidRPr="007D071D" w:rsidRDefault="00C17D72" w:rsidP="00C17D72">
      <w:pPr>
        <w:pStyle w:val="PSI-Comentario"/>
        <w:numPr>
          <w:ilvl w:val="0"/>
          <w:numId w:val="14"/>
        </w:numPr>
        <w:rPr>
          <w:i w:val="0"/>
          <w:iCs/>
          <w:color w:val="auto"/>
        </w:rPr>
      </w:pPr>
      <w:r w:rsidRPr="007D071D">
        <w:rPr>
          <w:i w:val="0"/>
          <w:iCs/>
          <w:color w:val="auto"/>
        </w:rPr>
        <w:t>El sistema será capaz de presentar la evolución de los riesgos y acciones tomadas durante cada iteración.</w:t>
      </w:r>
    </w:p>
    <w:p w14:paraId="77B8C528" w14:textId="2C10B74D" w:rsidR="00695975" w:rsidRPr="007D071D" w:rsidRDefault="00695975" w:rsidP="00695975">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exportar informes, resúmenes y gráficos realizados.</w:t>
      </w:r>
    </w:p>
    <w:p w14:paraId="169A8DA8" w14:textId="1A51DD9D" w:rsidR="007D1D9F" w:rsidRPr="007D071D" w:rsidRDefault="007D1D9F" w:rsidP="004C2B1E">
      <w:pPr>
        <w:pStyle w:val="PSI-Comentario"/>
        <w:numPr>
          <w:ilvl w:val="0"/>
          <w:numId w:val="14"/>
        </w:numPr>
        <w:rPr>
          <w:i w:val="0"/>
          <w:iCs/>
          <w:color w:val="auto"/>
        </w:rPr>
      </w:pPr>
      <w:r w:rsidRPr="007D071D">
        <w:rPr>
          <w:i w:val="0"/>
          <w:iCs/>
          <w:color w:val="auto"/>
          <w:lang w:val="es-ES"/>
        </w:rPr>
        <w:t xml:space="preserve">El sistema deberá ser integrado con </w:t>
      </w:r>
      <w:proofErr w:type="spellStart"/>
      <w:r w:rsidRPr="007D071D">
        <w:rPr>
          <w:i w:val="0"/>
          <w:iCs/>
          <w:color w:val="auto"/>
          <w:lang w:val="es-ES"/>
        </w:rPr>
        <w:t>UARGflow</w:t>
      </w:r>
      <w:proofErr w:type="spellEnd"/>
      <w:r w:rsidRPr="007D071D">
        <w:rPr>
          <w:i w:val="0"/>
          <w:iCs/>
          <w:color w:val="auto"/>
          <w:lang w:val="es-ES"/>
        </w:rPr>
        <w:t xml:space="preserve"> para el inicio de sesión de los usuarios.</w:t>
      </w:r>
    </w:p>
    <w:p w14:paraId="473B34D7" w14:textId="73DC50C0" w:rsidR="007D1D9F" w:rsidRPr="007D071D" w:rsidRDefault="007D1D9F" w:rsidP="004C2B1E">
      <w:pPr>
        <w:pStyle w:val="PSI-Comentario"/>
        <w:numPr>
          <w:ilvl w:val="0"/>
          <w:numId w:val="14"/>
        </w:numPr>
        <w:rPr>
          <w:i w:val="0"/>
          <w:iCs/>
          <w:color w:val="auto"/>
        </w:rPr>
      </w:pPr>
      <w:r w:rsidRPr="007D071D">
        <w:rPr>
          <w:i w:val="0"/>
          <w:iCs/>
          <w:color w:val="auto"/>
          <w:lang w:val="es-ES"/>
        </w:rPr>
        <w:t>El sistema no permitirá el acceso a usuarios no registrados previamente.</w:t>
      </w:r>
    </w:p>
    <w:p w14:paraId="5C552DDE" w14:textId="40CEBD4C" w:rsidR="007D1D9F" w:rsidRPr="007D071D" w:rsidRDefault="007D1D9F" w:rsidP="004C2B1E">
      <w:pPr>
        <w:pStyle w:val="PSI-Comentario"/>
        <w:numPr>
          <w:ilvl w:val="0"/>
          <w:numId w:val="14"/>
        </w:numPr>
        <w:rPr>
          <w:i w:val="0"/>
          <w:iCs/>
          <w:color w:val="auto"/>
        </w:rPr>
      </w:pPr>
      <w:r w:rsidRPr="007D071D">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55934E6E"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(RQS3)</w:t>
      </w:r>
    </w:p>
    <w:p w14:paraId="2FC6A946" w14:textId="6F91D223" w:rsidR="00EF33D4" w:rsidRDefault="00FE4B3D" w:rsidP="00FF78B9">
      <w:pPr>
        <w:pStyle w:val="Prrafodelista"/>
        <w:numPr>
          <w:ilvl w:val="0"/>
          <w:numId w:val="20"/>
        </w:numPr>
      </w:pPr>
      <w:r>
        <w:t>Administrar acceso de usuarios</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desarrollador, espectador).</w:t>
      </w:r>
      <w:r>
        <w:t xml:space="preserve"> También podrá quitar el acceso a usuarios ya registrados.</w:t>
      </w:r>
      <w:r w:rsidR="003803D8">
        <w:t xml:space="preserve"> (RQS 1</w:t>
      </w:r>
      <w:r w:rsidR="007D7426">
        <w:t xml:space="preserve">, </w:t>
      </w:r>
      <w:r w:rsidR="003803D8">
        <w:t>2</w:t>
      </w:r>
      <w:r w:rsidR="007D7426">
        <w:t>, 20 Y 21</w:t>
      </w:r>
      <w:r w:rsidR="003803D8">
        <w:t>)</w:t>
      </w:r>
    </w:p>
    <w:p w14:paraId="0098D8E3" w14:textId="48376B3F"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fecha de inicio, fecha de finalización, </w:t>
      </w:r>
      <w:proofErr w:type="spellStart"/>
      <w:r>
        <w:t>etc</w:t>
      </w:r>
      <w:proofErr w:type="spellEnd"/>
      <w:r>
        <w:t>).</w:t>
      </w:r>
      <w:r w:rsidR="003803D8">
        <w:t xml:space="preserve"> (RQS 4,</w:t>
      </w:r>
      <w:r w:rsidR="007D7426">
        <w:t xml:space="preserve"> </w:t>
      </w:r>
      <w:r w:rsidR="003803D8">
        <w:t>5 Y 6)</w:t>
      </w:r>
    </w:p>
    <w:p w14:paraId="725EDCA2" w14:textId="52796612"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 xml:space="preserve">stos cuentan con un </w:t>
      </w:r>
      <w:r>
        <w:t xml:space="preserve">identificador único, </w:t>
      </w:r>
      <w:r w:rsidR="008A7F87">
        <w:t>nombre,</w:t>
      </w:r>
      <w:r>
        <w:t xml:space="preserve"> descripción,</w:t>
      </w:r>
      <w:r w:rsidR="008A7F87">
        <w:t xml:space="preserve"> responsables, fecha de creación, </w:t>
      </w:r>
      <w:r>
        <w:t>categoría y</w:t>
      </w:r>
      <w:r w:rsidR="004E5C96">
        <w:t xml:space="preserve"> atributos de evaluación</w:t>
      </w:r>
      <w:r>
        <w:t>.</w:t>
      </w:r>
      <w:r w:rsidR="003803D8">
        <w:t xml:space="preserve"> (RQS 7 Y 8)</w:t>
      </w:r>
    </w:p>
    <w:p w14:paraId="3696D391" w14:textId="6CA46C1C" w:rsidR="008A7F87" w:rsidRDefault="00FE4B3D" w:rsidP="00FF78B9">
      <w:pPr>
        <w:pStyle w:val="Prrafodelista"/>
        <w:numPr>
          <w:ilvl w:val="0"/>
          <w:numId w:val="20"/>
        </w:numPr>
      </w:pPr>
      <w:r>
        <w:t>Modificar</w:t>
      </w:r>
      <w:r w:rsidR="008A7F87">
        <w:t xml:space="preserve"> </w:t>
      </w:r>
      <w:r>
        <w:t>categorías</w:t>
      </w:r>
      <w:r w:rsidR="008A7F87">
        <w:t xml:space="preserve"> de riesgos. Los </w:t>
      </w:r>
      <w:r>
        <w:t>administradores</w:t>
      </w:r>
      <w:r w:rsidR="008A7F87">
        <w:t xml:space="preserve"> pueden crear </w:t>
      </w:r>
      <w:r w:rsidR="003803D8">
        <w:t xml:space="preserve">categorías </w:t>
      </w:r>
      <w:r w:rsidR="008A7F87">
        <w:t>de riesgos</w:t>
      </w:r>
      <w:r w:rsidR="00266110">
        <w:t xml:space="preserve"> </w:t>
      </w:r>
      <w:r w:rsidR="003803D8">
        <w:t>y modificar las existentes</w:t>
      </w:r>
      <w:r w:rsidR="008A7F87">
        <w:t>.</w:t>
      </w:r>
      <w:r w:rsidR="003803D8">
        <w:t xml:space="preserve"> Cada categoría cuenta con un nombre y una descripción. (RQS 9)</w:t>
      </w:r>
    </w:p>
    <w:p w14:paraId="2704DAEA" w14:textId="3310EDFC" w:rsidR="003803D8" w:rsidRDefault="003803D8" w:rsidP="00FF78B9">
      <w:pPr>
        <w:pStyle w:val="Prrafodelista"/>
        <w:numPr>
          <w:ilvl w:val="0"/>
          <w:numId w:val="20"/>
        </w:numPr>
      </w:pPr>
      <w:r>
        <w:t xml:space="preserve">Realizar evaluación de riesgo. El usuario responsable de un riesgo puede realizar evaluaciones del mismo. </w:t>
      </w:r>
      <w:r w:rsidR="002C5476">
        <w:t xml:space="preserve">Luego, el sistema actualizara la prioridad del riesgo en base a las evaluaciones realizadas. </w:t>
      </w:r>
      <w:r>
        <w:t>(RQS 10</w:t>
      </w:r>
      <w:r w:rsidR="002C5476">
        <w:t xml:space="preserve"> Y 11</w:t>
      </w:r>
      <w:r>
        <w:t>)</w:t>
      </w:r>
    </w:p>
    <w:p w14:paraId="075AA72E" w14:textId="51739D74" w:rsidR="008A7F87" w:rsidRDefault="003803D8" w:rsidP="00FF78B9">
      <w:pPr>
        <w:pStyle w:val="Prrafodelista"/>
        <w:numPr>
          <w:ilvl w:val="0"/>
          <w:numId w:val="20"/>
        </w:numPr>
      </w:pPr>
      <w:r>
        <w:lastRenderedPageBreak/>
        <w:t>Realizar plan de acción</w:t>
      </w:r>
      <w:r w:rsidR="008A7F87" w:rsidRPr="00F262BB">
        <w:t xml:space="preserve">. Los usuarios pueden crear </w:t>
      </w:r>
      <w:r>
        <w:t>planes de acción, de mitigación y/o contingencia,</w:t>
      </w:r>
      <w:r w:rsidR="008A7F87" w:rsidRPr="00F262BB">
        <w:t xml:space="preserve"> </w:t>
      </w:r>
      <w:r>
        <w:t>asociados a los riesgos</w:t>
      </w:r>
      <w:r w:rsidR="008A7F87" w:rsidRPr="00F262BB">
        <w:t xml:space="preserve">, estas deben tener </w:t>
      </w:r>
      <w:r>
        <w:t>título</w:t>
      </w:r>
      <w:r w:rsidR="003D32AC" w:rsidRPr="00F262BB">
        <w:t xml:space="preserve">, </w:t>
      </w:r>
      <w:r>
        <w:t>tipo de estrategia a seguir</w:t>
      </w:r>
      <w:r w:rsidR="003D32AC" w:rsidRPr="00F262BB">
        <w:t>, fecha de creación y finalización</w:t>
      </w:r>
      <w:r>
        <w:t xml:space="preserve"> y una serie de actividades que se deben realizar para seguir el plan. (</w:t>
      </w:r>
      <w:r w:rsidR="002C5476">
        <w:t>RQS 12</w:t>
      </w:r>
      <w:r>
        <w:t>)</w:t>
      </w:r>
    </w:p>
    <w:p w14:paraId="09C9FDA8" w14:textId="1CF58BAB" w:rsidR="002C5476" w:rsidRPr="00F262BB" w:rsidRDefault="002C5476" w:rsidP="00FF78B9">
      <w:pPr>
        <w:pStyle w:val="Prrafodelista"/>
        <w:numPr>
          <w:ilvl w:val="0"/>
          <w:numId w:val="20"/>
        </w:numPr>
      </w:pPr>
      <w:r>
        <w:t xml:space="preserve">Programar evaluación de riesgo. El líder del proyecto puede definir la frecuencia con la que se realizaran reevaluaciones </w:t>
      </w:r>
      <w:r w:rsidR="007D7426">
        <w:t>de los riesgos. (RQS 13 Y 14)</w:t>
      </w:r>
    </w:p>
    <w:p w14:paraId="4A212E55" w14:textId="1CED7CEE"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r w:rsidR="002C5476">
        <w:t xml:space="preserve"> (por ejemplo, informes de incidencia de un riesgo)</w:t>
      </w:r>
      <w:r w:rsidR="00CF365E">
        <w:t>.</w:t>
      </w:r>
      <w:r w:rsidR="007D7426">
        <w:t xml:space="preserve"> (RQS 16)</w:t>
      </w:r>
    </w:p>
    <w:p w14:paraId="0D013571" w14:textId="13D30450"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r w:rsidR="007D7426">
        <w:t xml:space="preserve"> (RQS 19)</w:t>
      </w:r>
    </w:p>
    <w:p w14:paraId="7F829154" w14:textId="1AC3ADDC"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r>
        <w:t xml:space="preserve"> (RQS 14 y 15)</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54CBB5C4" w:rsidR="00944FDC" w:rsidRDefault="00944FDC" w:rsidP="00944FDC">
      <w:r>
        <w:t>Se estima que la duración total del proyecto será de 2</w:t>
      </w:r>
      <w:r w:rsidR="00647B58">
        <w:t>.6</w:t>
      </w:r>
      <w:r>
        <w:t xml:space="preserve"> meses</w:t>
      </w:r>
      <w:r w:rsidR="00647B58">
        <w:t xml:space="preserve"> (2 meses y 18 </w:t>
      </w:r>
      <w:r w:rsidR="00237FB9">
        <w:t>días</w:t>
      </w:r>
      <w:r w:rsidR="00647B58">
        <w:t>)</w:t>
      </w:r>
      <w:r>
        <w:t>, siendo esta la estimación más probable realizada hasta el momento. Asimismo, se llevó a cabo una estimación del mejor caso posible y del peor caso posible, que son 0.</w:t>
      </w:r>
      <w:r w:rsidR="00647B58">
        <w:t>6</w:t>
      </w:r>
      <w:r>
        <w:t xml:space="preserve"> meses (es decir, </w:t>
      </w:r>
      <w:r w:rsidR="007C65FF">
        <w:t>18</w:t>
      </w:r>
      <w:r>
        <w:t xml:space="preserve"> días) y </w:t>
      </w:r>
      <w:r w:rsidR="00647B58">
        <w:t>21</w:t>
      </w:r>
      <w:r w:rsidR="00B053D6">
        <w:t>.</w:t>
      </w:r>
      <w:r w:rsidR="00647B58">
        <w:t>1</w:t>
      </w:r>
      <w:r>
        <w:t xml:space="preserve"> meses (equivalente a </w:t>
      </w:r>
      <w:r w:rsidR="00647B58">
        <w:t>21</w:t>
      </w:r>
      <w:r>
        <w:t xml:space="preserve"> meses y </w:t>
      </w:r>
      <w:r w:rsidR="00647B58">
        <w:t>3</w:t>
      </w:r>
      <w:r>
        <w:t xml:space="preserve">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3" w:name="_Toc234690210"/>
      <w:bookmarkStart w:id="64" w:name="_Toc176607512"/>
      <w:r>
        <w:t>Otros</w:t>
      </w:r>
      <w:bookmarkEnd w:id="63"/>
      <w:bookmarkEnd w:id="64"/>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 xml:space="preserve">Se </w:t>
      </w:r>
      <w:proofErr w:type="gramStart"/>
      <w:r>
        <w:t>anexaran</w:t>
      </w:r>
      <w:proofErr w:type="gramEnd"/>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57B6C" w14:textId="77777777" w:rsidR="00651924" w:rsidRDefault="00651924" w:rsidP="00BA3C4A">
      <w:r>
        <w:separator/>
      </w:r>
    </w:p>
    <w:p w14:paraId="56ECB0F4" w14:textId="77777777" w:rsidR="00651924" w:rsidRDefault="00651924" w:rsidP="00BA3C4A"/>
  </w:endnote>
  <w:endnote w:type="continuationSeparator" w:id="0">
    <w:p w14:paraId="22A2CF2E" w14:textId="77777777" w:rsidR="00651924" w:rsidRDefault="00651924" w:rsidP="00BA3C4A">
      <w:r>
        <w:continuationSeparator/>
      </w:r>
    </w:p>
    <w:p w14:paraId="5AF2E8B5" w14:textId="77777777" w:rsidR="00651924" w:rsidRDefault="00651924"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015DE" w14:textId="77777777" w:rsidR="00651924" w:rsidRDefault="00651924" w:rsidP="00BA3C4A">
      <w:r>
        <w:separator/>
      </w:r>
    </w:p>
    <w:p w14:paraId="5873C1F5" w14:textId="77777777" w:rsidR="00651924" w:rsidRDefault="00651924" w:rsidP="00BA3C4A"/>
  </w:footnote>
  <w:footnote w:type="continuationSeparator" w:id="0">
    <w:p w14:paraId="436BD569" w14:textId="77777777" w:rsidR="00651924" w:rsidRDefault="00651924" w:rsidP="00BA3C4A">
      <w:r>
        <w:continuationSeparator/>
      </w:r>
    </w:p>
    <w:p w14:paraId="1AE6F7E3" w14:textId="77777777" w:rsidR="00651924" w:rsidRDefault="00651924"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2"/>
  </w:num>
  <w:num w:numId="3" w16cid:durableId="2065981641">
    <w:abstractNumId w:val="12"/>
  </w:num>
  <w:num w:numId="4" w16cid:durableId="1061903300">
    <w:abstractNumId w:val="12"/>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5"/>
  </w:num>
  <w:num w:numId="10" w16cid:durableId="2085833807">
    <w:abstractNumId w:val="18"/>
  </w:num>
  <w:num w:numId="11" w16cid:durableId="62989341">
    <w:abstractNumId w:val="5"/>
  </w:num>
  <w:num w:numId="12" w16cid:durableId="813105711">
    <w:abstractNumId w:val="13"/>
  </w:num>
  <w:num w:numId="13" w16cid:durableId="233054126">
    <w:abstractNumId w:val="11"/>
  </w:num>
  <w:num w:numId="14" w16cid:durableId="525755453">
    <w:abstractNumId w:val="17"/>
  </w:num>
  <w:num w:numId="15" w16cid:durableId="1862351294">
    <w:abstractNumId w:val="10"/>
  </w:num>
  <w:num w:numId="16" w16cid:durableId="1253394621">
    <w:abstractNumId w:val="8"/>
  </w:num>
  <w:num w:numId="17" w16cid:durableId="328825751">
    <w:abstractNumId w:val="14"/>
  </w:num>
  <w:num w:numId="18" w16cid:durableId="200283851">
    <w:abstractNumId w:val="6"/>
  </w:num>
  <w:num w:numId="19" w16cid:durableId="549851989">
    <w:abstractNumId w:val="16"/>
  </w:num>
  <w:num w:numId="20" w16cid:durableId="634454958">
    <w:abstractNumId w:val="4"/>
  </w:num>
  <w:num w:numId="21" w16cid:durableId="2137723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5F1A"/>
    <w:rsid w:val="00053360"/>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410A7"/>
    <w:rsid w:val="0014296E"/>
    <w:rsid w:val="00144AE4"/>
    <w:rsid w:val="00150702"/>
    <w:rsid w:val="00152333"/>
    <w:rsid w:val="00152760"/>
    <w:rsid w:val="00164425"/>
    <w:rsid w:val="00182E2F"/>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476"/>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2A16"/>
    <w:rsid w:val="003560F2"/>
    <w:rsid w:val="00363FD1"/>
    <w:rsid w:val="00370B21"/>
    <w:rsid w:val="00376364"/>
    <w:rsid w:val="003803D8"/>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47B58"/>
    <w:rsid w:val="00651924"/>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45155"/>
    <w:rsid w:val="00E501C1"/>
    <w:rsid w:val="00E5392A"/>
    <w:rsid w:val="00E54E24"/>
    <w:rsid w:val="00E64973"/>
    <w:rsid w:val="00E67DB5"/>
    <w:rsid w:val="00E7708C"/>
    <w:rsid w:val="00E8096E"/>
    <w:rsid w:val="00E84E25"/>
    <w:rsid w:val="00E93312"/>
    <w:rsid w:val="00E96AD3"/>
    <w:rsid w:val="00EA0362"/>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E4B3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1157</TotalTime>
  <Pages>10</Pages>
  <Words>2658</Words>
  <Characters>14619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17243</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68</cp:revision>
  <dcterms:created xsi:type="dcterms:W3CDTF">2024-09-07T12:52:00Z</dcterms:created>
  <dcterms:modified xsi:type="dcterms:W3CDTF">2024-09-11T17:58:00Z</dcterms:modified>
</cp:coreProperties>
</file>