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Reviewed by: Luís Abreu: Hi Francisco,I think the use case diagrams are well conceived and I agree with their content. I  just think it would be more clear and presentable if the abstract  Use Case Settings and its implementations could be in another diagram.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Tiago Francisco</w:t>
        </w:r>
      </w:hyperlink>
      <w:r w:rsidDel="00000000" w:rsidR="00000000" w:rsidRPr="00000000">
        <w:rPr>
          <w:rtl w:val="0"/>
        </w:rPr>
        <w:t xml:space="preserve">: Dividing it in three different diagrams was a good idea because something that could be confusing became more clear. Someone that doesn't know how the implementation was made can easily get to realize it by analyzing these diagrams. I would only change the Edit diagram name to something more specific.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r.francisco@campus.fct.unl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