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sz w:val="48"/>
        </w:rPr>
      </w:pPr>
      <w:r>
        <w:rPr>
          <w:rFonts w:hint="eastAsia" w:ascii="Arial" w:hAnsi="Arial" w:cs="Arial"/>
          <w:sz w:val="48"/>
          <w:lang w:eastAsia="zh-CN"/>
        </w:rPr>
        <w:t>日志通三期版本介绍</w:t>
      </w:r>
    </w:p>
    <w:p>
      <w:pPr>
        <w:jc w:val="right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V</w:t>
      </w:r>
      <w:r>
        <w:rPr>
          <w:rFonts w:hint="eastAsia" w:ascii="Arial" w:hAnsi="Arial" w:cs="Arial"/>
          <w:sz w:val="48"/>
          <w:lang w:val="en-US" w:eastAsia="zh-CN"/>
        </w:rPr>
        <w:t>3</w:t>
      </w:r>
      <w:r>
        <w:rPr>
          <w:rFonts w:ascii="Arial" w:hAnsi="Arial" w:cs="Arial"/>
          <w:sz w:val="48"/>
          <w:lang w:val="en-US"/>
        </w:rPr>
        <w:t>.0</w:t>
      </w:r>
      <w:r>
        <w:rPr>
          <w:rFonts w:ascii="Arial" w:hAnsi="Arial" w:cs="Arial"/>
          <w:sz w:val="48"/>
        </w:rPr>
        <w:t xml:space="preserve"> Release</w:t>
      </w:r>
    </w:p>
    <w:p>
      <w:pPr>
        <w:pBdr>
          <w:bottom w:val="thinThickSmallGap" w:color="auto" w:sz="24" w:space="1"/>
        </w:pBdr>
      </w:pPr>
    </w:p>
    <w:p>
      <w:pPr>
        <w:jc w:val="both"/>
        <w:rPr>
          <w:b/>
        </w:rPr>
      </w:pPr>
    </w:p>
    <w:p>
      <w:pPr>
        <w:jc w:val="right"/>
        <w:rPr>
          <w:b/>
        </w:rPr>
      </w:pPr>
      <w:r>
        <w:rPr>
          <w:b/>
        </w:rPr>
        <w:t>20</w:t>
      </w:r>
      <w:r>
        <w:rPr>
          <w:b/>
          <w:lang w:val="en-US"/>
        </w:rPr>
        <w:t>1</w:t>
      </w:r>
      <w:r>
        <w:rPr>
          <w:rFonts w:hint="eastAsia"/>
          <w:b/>
          <w:lang w:val="en-US" w:eastAsia="zh-CN"/>
        </w:rPr>
        <w:t>7/3/21</w:t>
      </w:r>
    </w:p>
    <w:p>
      <w:pPr>
        <w:jc w:val="both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b/>
        </w:rPr>
      </w:pPr>
      <w:r>
        <w:rPr>
          <w:rFonts w:hint="eastAsia" w:ascii="Arial" w:hAnsi="Arial" w:cs="Arial"/>
          <w:sz w:val="48"/>
          <w:lang w:eastAsia="zh-CN"/>
        </w:rPr>
        <w:t>日志通三期版本介绍</w:t>
      </w:r>
    </w:p>
    <w:p>
      <w:pPr>
        <w:jc w:val="both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tbl>
      <w:tblPr>
        <w:tblStyle w:val="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10"/>
        <w:gridCol w:w="139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000000"/>
            <w:vAlign w:val="top"/>
          </w:tcPr>
          <w:p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</w:t>
            </w:r>
          </w:p>
        </w:tc>
        <w:tc>
          <w:tcPr>
            <w:tcW w:w="131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39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86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3</w:t>
            </w:r>
            <w:r>
              <w:rPr>
                <w:b/>
              </w:rPr>
              <w:t>.0</w:t>
            </w: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2017/3/21</w:t>
            </w:r>
          </w:p>
        </w:tc>
        <w:tc>
          <w:tcPr>
            <w:tcW w:w="1390" w:type="dxa"/>
            <w:vAlign w:val="top"/>
          </w:tcPr>
          <w:p>
            <w:pPr>
              <w:pStyle w:val="7"/>
              <w:keepNext w:val="0"/>
              <w:spacing w:before="0" w:after="0"/>
              <w:outlineLvl w:val="9"/>
              <w:rPr>
                <w:rFonts w:hint="eastAsia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Charlie</w:t>
            </w:r>
          </w:p>
        </w:tc>
        <w:tc>
          <w:tcPr>
            <w:tcW w:w="4860" w:type="dxa"/>
            <w:vAlign w:val="top"/>
          </w:tcPr>
          <w:p>
            <w:pPr>
              <w:pStyle w:val="7"/>
              <w:spacing w:before="0" w:after="0"/>
              <w:rPr>
                <w:rFonts w:hint="eastAsia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  <w:lang w:val="en-US"/>
              </w:rPr>
            </w:pP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b/>
              </w:rPr>
            </w:pPr>
          </w:p>
        </w:tc>
        <w:tc>
          <w:tcPr>
            <w:tcW w:w="1390" w:type="dxa"/>
            <w:vAlign w:val="top"/>
          </w:tcPr>
          <w:p>
            <w:pPr>
              <w:pStyle w:val="7"/>
              <w:keepNext w:val="0"/>
              <w:spacing w:before="0" w:after="0"/>
              <w:outlineLvl w:val="9"/>
              <w:rPr>
                <w:snapToGrid/>
              </w:rPr>
            </w:pPr>
          </w:p>
        </w:tc>
        <w:tc>
          <w:tcPr>
            <w:tcW w:w="4860" w:type="dxa"/>
            <w:vAlign w:val="top"/>
          </w:tcPr>
          <w:p>
            <w:pPr>
              <w:pStyle w:val="7"/>
              <w:spacing w:before="0" w:after="0"/>
              <w:rPr>
                <w:rFonts w:hint="eastAsia" w:eastAsia="宋体"/>
                <w:snapToGrid/>
                <w:lang w:val="en-US" w:eastAsia="zh-CN"/>
              </w:rPr>
            </w:pPr>
          </w:p>
        </w:tc>
      </w:tr>
    </w:tbl>
    <w:p>
      <w:pPr>
        <w:jc w:val="right"/>
        <w:rPr>
          <w:b/>
        </w:rPr>
      </w:pPr>
    </w:p>
    <w:p/>
    <w:p/>
    <w:p/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_Toc16920 </w:instrText>
      </w:r>
      <w:r>
        <w:fldChar w:fldCharType="separate"/>
      </w:r>
      <w:r>
        <w:rPr>
          <w:rFonts w:hint="eastAsia"/>
          <w:lang w:eastAsia="zh-CN"/>
        </w:rPr>
        <w:t>1. 日志通版本介绍</w:t>
      </w:r>
      <w:r>
        <w:tab/>
      </w:r>
      <w:r>
        <w:fldChar w:fldCharType="begin"/>
      </w:r>
      <w:r>
        <w:instrText xml:space="preserve"> PAGEREF _Toc16920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0" w:name="_Toc16920"/>
      <w:r>
        <w:rPr>
          <w:rFonts w:hint="eastAsia"/>
          <w:lang w:eastAsia="zh-CN"/>
        </w:rPr>
        <w:t>日志通版本介绍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日志通三期分企业版</w:t>
      </w:r>
      <w:r>
        <w:rPr>
          <w:rFonts w:hint="eastAsia"/>
          <w:lang w:val="en-US" w:eastAsia="zh-CN"/>
        </w:rPr>
        <w:t xml:space="preserve"> 和标准版，企业版根据 处理能力，支持的项目规模分为企业单机版和企业多机版。不同版本在功能和处理能力上有所不同。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2223"/>
        <w:gridCol w:w="1064"/>
        <w:gridCol w:w="1227"/>
        <w:gridCol w:w="1036"/>
        <w:gridCol w:w="1036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2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0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数据收集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日志处理能力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存储能力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数据安全</w:t>
            </w:r>
          </w:p>
        </w:tc>
        <w:tc>
          <w:tcPr>
            <w:tcW w:w="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部署方式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标准版</w:t>
            </w:r>
          </w:p>
        </w:tc>
        <w:tc>
          <w:tcPr>
            <w:tcW w:w="22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Dashoard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应用统计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模块统计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日志检索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host统计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Web操作查询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定时任务</w:t>
            </w:r>
            <w:r>
              <w:rPr>
                <w:rFonts w:hint="eastAsia"/>
                <w:lang w:eastAsia="zh-CN"/>
              </w:rPr>
              <w:t>监控</w:t>
            </w:r>
          </w:p>
        </w:tc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Redis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3000条/秒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4000条/秒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依赖于一台机器的硬盘大小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有单点风险</w:t>
            </w:r>
          </w:p>
        </w:tc>
        <w:tc>
          <w:tcPr>
            <w:tcW w:w="9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企业单机版</w:t>
            </w:r>
          </w:p>
        </w:tc>
        <w:tc>
          <w:tcPr>
            <w:tcW w:w="22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在标准版功能基础上增加以下功能：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Web操作查询</w:t>
            </w:r>
            <w:r>
              <w:rPr>
                <w:rFonts w:hint="eastAsia"/>
                <w:lang w:eastAsia="zh-CN"/>
              </w:rPr>
              <w:t>模块，</w:t>
            </w:r>
            <w:r>
              <w:rPr>
                <w:rFonts w:hint="eastAsia"/>
              </w:rPr>
              <w:t>定时任务列表</w:t>
            </w:r>
            <w:r>
              <w:rPr>
                <w:rFonts w:hint="eastAsia"/>
                <w:lang w:eastAsia="zh-CN"/>
              </w:rPr>
              <w:t>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包含</w:t>
            </w:r>
            <w:r>
              <w:rPr>
                <w:rFonts w:hint="eastAsia"/>
              </w:rPr>
              <w:t>详细信息页面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</w:rPr>
              <w:t>应用统计，模块统计，host统计</w:t>
            </w:r>
            <w:r>
              <w:rPr>
                <w:rFonts w:hint="eastAsia"/>
                <w:lang w:eastAsia="zh-CN"/>
              </w:rPr>
              <w:t>模块</w:t>
            </w:r>
            <w:r>
              <w:rPr>
                <w:rFonts w:hint="eastAsia"/>
              </w:rPr>
              <w:t xml:space="preserve">中 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展示top30耗时详细记录</w:t>
            </w:r>
          </w:p>
        </w:tc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Redis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Kafka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http接口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3000条/秒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4000条/秒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依赖于一台机器的硬盘大小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有单点风险</w:t>
            </w:r>
          </w:p>
        </w:tc>
        <w:tc>
          <w:tcPr>
            <w:tcW w:w="9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企业多机版</w:t>
            </w:r>
          </w:p>
        </w:tc>
        <w:tc>
          <w:tcPr>
            <w:tcW w:w="22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同企业单机版</w:t>
            </w:r>
          </w:p>
        </w:tc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Redis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Kafka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http接口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5000条/秒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8000条/秒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依赖于三台机器的硬盘大小</w:t>
            </w:r>
          </w:p>
        </w:tc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无单点风险，数据有一份拷贝</w:t>
            </w:r>
            <w:bookmarkStart w:id="1" w:name="_GoBack"/>
            <w:bookmarkEnd w:id="1"/>
          </w:p>
        </w:tc>
        <w:tc>
          <w:tcPr>
            <w:tcW w:w="9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至少三台机器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BBC"/>
    <w:multiLevelType w:val="singleLevel"/>
    <w:tmpl w:val="58D0CB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3D6"/>
    <w:rsid w:val="01E06DE5"/>
    <w:rsid w:val="032828B0"/>
    <w:rsid w:val="038677E6"/>
    <w:rsid w:val="03C41A3C"/>
    <w:rsid w:val="04BC6468"/>
    <w:rsid w:val="06032AD6"/>
    <w:rsid w:val="08051C45"/>
    <w:rsid w:val="096C16AD"/>
    <w:rsid w:val="0AF11574"/>
    <w:rsid w:val="0B181A80"/>
    <w:rsid w:val="0B836CCA"/>
    <w:rsid w:val="0CC9460F"/>
    <w:rsid w:val="0E2B705A"/>
    <w:rsid w:val="0F8808CF"/>
    <w:rsid w:val="11772FC5"/>
    <w:rsid w:val="11C13CE7"/>
    <w:rsid w:val="11CF79FB"/>
    <w:rsid w:val="12754649"/>
    <w:rsid w:val="13FD45F1"/>
    <w:rsid w:val="183524AD"/>
    <w:rsid w:val="18A7481C"/>
    <w:rsid w:val="191C1DFA"/>
    <w:rsid w:val="19FF5326"/>
    <w:rsid w:val="1A964FDA"/>
    <w:rsid w:val="1B446045"/>
    <w:rsid w:val="1E757694"/>
    <w:rsid w:val="1EC765EC"/>
    <w:rsid w:val="1FE952D9"/>
    <w:rsid w:val="20920A3B"/>
    <w:rsid w:val="20D96A83"/>
    <w:rsid w:val="21E061C0"/>
    <w:rsid w:val="23C31B6E"/>
    <w:rsid w:val="23D2022C"/>
    <w:rsid w:val="24770DCD"/>
    <w:rsid w:val="24E83DED"/>
    <w:rsid w:val="252F697D"/>
    <w:rsid w:val="267C1239"/>
    <w:rsid w:val="277C6FAB"/>
    <w:rsid w:val="29181D04"/>
    <w:rsid w:val="2A945824"/>
    <w:rsid w:val="2F3826E7"/>
    <w:rsid w:val="306D6D83"/>
    <w:rsid w:val="319E1BB0"/>
    <w:rsid w:val="32112374"/>
    <w:rsid w:val="33BF7E14"/>
    <w:rsid w:val="33D36379"/>
    <w:rsid w:val="35582128"/>
    <w:rsid w:val="368453C0"/>
    <w:rsid w:val="39D36B9E"/>
    <w:rsid w:val="3BEF0C39"/>
    <w:rsid w:val="3C3C44B7"/>
    <w:rsid w:val="3CD67167"/>
    <w:rsid w:val="3D3E1E4B"/>
    <w:rsid w:val="3EC704B7"/>
    <w:rsid w:val="3F66780C"/>
    <w:rsid w:val="40202106"/>
    <w:rsid w:val="415F6022"/>
    <w:rsid w:val="436E3FC9"/>
    <w:rsid w:val="44D91D77"/>
    <w:rsid w:val="45614891"/>
    <w:rsid w:val="4734618A"/>
    <w:rsid w:val="47FE63E0"/>
    <w:rsid w:val="48AD0222"/>
    <w:rsid w:val="4A093C9E"/>
    <w:rsid w:val="4A73005C"/>
    <w:rsid w:val="4D077C83"/>
    <w:rsid w:val="4D733C54"/>
    <w:rsid w:val="4F3E202A"/>
    <w:rsid w:val="51FD5E7B"/>
    <w:rsid w:val="524C3961"/>
    <w:rsid w:val="532270B2"/>
    <w:rsid w:val="5556377F"/>
    <w:rsid w:val="59CB0D7B"/>
    <w:rsid w:val="5A4950D6"/>
    <w:rsid w:val="5A6C5E72"/>
    <w:rsid w:val="5AA35DC0"/>
    <w:rsid w:val="5ACE1DD9"/>
    <w:rsid w:val="5AD24E1D"/>
    <w:rsid w:val="5B950283"/>
    <w:rsid w:val="5CA47DC2"/>
    <w:rsid w:val="5CD5258E"/>
    <w:rsid w:val="61243311"/>
    <w:rsid w:val="62A149E1"/>
    <w:rsid w:val="6455608F"/>
    <w:rsid w:val="64B07960"/>
    <w:rsid w:val="64DB18FC"/>
    <w:rsid w:val="66804F36"/>
    <w:rsid w:val="66F0564A"/>
    <w:rsid w:val="674863CD"/>
    <w:rsid w:val="67D64990"/>
    <w:rsid w:val="68FF4CA7"/>
    <w:rsid w:val="6A9C1ACB"/>
    <w:rsid w:val="6B37433B"/>
    <w:rsid w:val="6C56359C"/>
    <w:rsid w:val="6D0F1225"/>
    <w:rsid w:val="6D3E2FC7"/>
    <w:rsid w:val="6EA16561"/>
    <w:rsid w:val="72E67A3A"/>
    <w:rsid w:val="75037376"/>
    <w:rsid w:val="751D4926"/>
    <w:rsid w:val="75AA7A0D"/>
    <w:rsid w:val="7688358A"/>
    <w:rsid w:val="7709203A"/>
    <w:rsid w:val="7A4B3564"/>
    <w:rsid w:val="7AA539C0"/>
    <w:rsid w:val="7B98651C"/>
    <w:rsid w:val="7E987E2E"/>
    <w:rsid w:val="7EDD37AA"/>
    <w:rsid w:val="7FDB4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H4"/>
    <w:basedOn w:val="1"/>
    <w:next w:val="1"/>
    <w:qFormat/>
    <w:uiPriority w:val="0"/>
    <w:pPr>
      <w:keepNext/>
      <w:spacing w:before="100" w:after="100"/>
      <w:outlineLvl w:val="4"/>
    </w:pPr>
    <w:rPr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2017-03-22T06:44:24Z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