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25FC" w14:textId="77777777" w:rsidR="00DF69A6" w:rsidRDefault="00DF69A6"/>
    <w:p w14:paraId="417C7E85" w14:textId="69624871" w:rsidR="00B87C00" w:rsidRDefault="00B87C00" w:rsidP="00B87C00">
      <w:pPr>
        <w:pStyle w:val="Title"/>
      </w:pPr>
      <w:r>
        <w:t>Exercices sur les styles</w:t>
      </w:r>
    </w:p>
    <w:p w14:paraId="630212CA" w14:textId="77777777" w:rsidR="00B87C00" w:rsidRDefault="00B87C00" w:rsidP="00B87C00"/>
    <w:p w14:paraId="6E424539" w14:textId="77777777" w:rsidR="00B87C00" w:rsidRPr="00B87C00" w:rsidRDefault="00B87C00" w:rsidP="00B87C00">
      <w:r w:rsidRPr="00B87C00">
        <w:t>Chaque énoncé part d'un texte brut ou d'un style existant (comme "Titre 1" ou "Normal") à modifier.</w:t>
      </w:r>
    </w:p>
    <w:p w14:paraId="7F6681AE" w14:textId="77777777" w:rsidR="00B87C00" w:rsidRPr="00B87C00" w:rsidRDefault="00B87C00" w:rsidP="00B87C00">
      <w:r w:rsidRPr="00B87C00">
        <w:pict w14:anchorId="4D1E597A">
          <v:rect id="_x0000_i1079" style="width:0;height:1.5pt" o:hralign="center" o:hrstd="t" o:hr="t" fillcolor="#a0a0a0" stroked="f"/>
        </w:pict>
      </w:r>
    </w:p>
    <w:p w14:paraId="1A89F8A8" w14:textId="77777777" w:rsidR="00B87C00" w:rsidRPr="00B87C00" w:rsidRDefault="00B87C00" w:rsidP="00B87C00">
      <w:pPr>
        <w:rPr>
          <w:b/>
          <w:bCs/>
        </w:rPr>
      </w:pPr>
      <w:r w:rsidRPr="00B87C00">
        <w:rPr>
          <w:b/>
          <w:bCs/>
        </w:rPr>
        <w:t>Série 1 : Fondamentaux de la Police</w:t>
      </w:r>
    </w:p>
    <w:p w14:paraId="3A151608" w14:textId="77777777" w:rsidR="00B87C00" w:rsidRPr="00B87C00" w:rsidRDefault="00B87C00" w:rsidP="00B87C00">
      <w:pPr>
        <w:numPr>
          <w:ilvl w:val="0"/>
          <w:numId w:val="2"/>
        </w:numPr>
      </w:pPr>
      <w:r w:rsidRPr="00B87C00">
        <w:rPr>
          <w:b/>
          <w:bCs/>
        </w:rPr>
        <w:t>Modification de base :</w:t>
      </w:r>
      <w:r w:rsidRPr="00B87C00">
        <w:t xml:space="preserve"> Modifiez le style </w:t>
      </w:r>
      <w:r w:rsidRPr="00B87C00">
        <w:rPr>
          <w:b/>
          <w:bCs/>
        </w:rPr>
        <w:t>Titre 1</w:t>
      </w:r>
      <w:r w:rsidRPr="00B87C00">
        <w:t xml:space="preserve"> pour qu'il soit en police "Arial", taille 18, et de couleur bleu foncé.</w:t>
      </w:r>
    </w:p>
    <w:p w14:paraId="55FAF1F1" w14:textId="77777777" w:rsidR="00B87C00" w:rsidRPr="00B87C00" w:rsidRDefault="00B87C00" w:rsidP="00B87C00">
      <w:pPr>
        <w:numPr>
          <w:ilvl w:val="0"/>
          <w:numId w:val="2"/>
        </w:numPr>
      </w:pPr>
      <w:r w:rsidRPr="00B87C00">
        <w:rPr>
          <w:b/>
          <w:bCs/>
        </w:rPr>
        <w:t>Mise en valeur :</w:t>
      </w:r>
      <w:r w:rsidRPr="00B87C00">
        <w:t xml:space="preserve"> Changez le style </w:t>
      </w:r>
      <w:r w:rsidRPr="00B87C00">
        <w:rPr>
          <w:b/>
          <w:bCs/>
        </w:rPr>
        <w:t>Titre 2</w:t>
      </w:r>
      <w:r w:rsidRPr="00B87C00">
        <w:t xml:space="preserve"> pour qu'il s'affiche systématiquement en </w:t>
      </w:r>
      <w:r w:rsidRPr="00B87C00">
        <w:rPr>
          <w:b/>
          <w:bCs/>
        </w:rPr>
        <w:t>Gras</w:t>
      </w:r>
      <w:r w:rsidRPr="00B87C00">
        <w:t xml:space="preserve"> et en </w:t>
      </w:r>
      <w:r w:rsidRPr="00B87C00">
        <w:rPr>
          <w:i/>
          <w:iCs/>
        </w:rPr>
        <w:t>Italique</w:t>
      </w:r>
      <w:r w:rsidRPr="00B87C00">
        <w:t>.</w:t>
      </w:r>
    </w:p>
    <w:p w14:paraId="17209DDE" w14:textId="77777777" w:rsidR="00B87C00" w:rsidRPr="00B87C00" w:rsidRDefault="00B87C00" w:rsidP="00B87C00">
      <w:pPr>
        <w:numPr>
          <w:ilvl w:val="0"/>
          <w:numId w:val="2"/>
        </w:numPr>
      </w:pPr>
      <w:r w:rsidRPr="00B87C00">
        <w:rPr>
          <w:b/>
          <w:bCs/>
        </w:rPr>
        <w:t>Casse automatique :</w:t>
      </w:r>
      <w:r w:rsidRPr="00B87C00">
        <w:t xml:space="preserve"> Modifiez le style </w:t>
      </w:r>
      <w:r w:rsidRPr="00B87C00">
        <w:rPr>
          <w:b/>
          <w:bCs/>
        </w:rPr>
        <w:t>Titre 3</w:t>
      </w:r>
      <w:r w:rsidRPr="00B87C00">
        <w:t xml:space="preserve"> pour qu'il force le texte en </w:t>
      </w:r>
      <w:r w:rsidRPr="00B87C00">
        <w:rPr>
          <w:b/>
          <w:bCs/>
        </w:rPr>
        <w:t>Petites Majuscules</w:t>
      </w:r>
      <w:r w:rsidRPr="00B87C00">
        <w:t xml:space="preserve"> (via le menu Police &gt; Paramètres avancés).</w:t>
      </w:r>
    </w:p>
    <w:p w14:paraId="59551607" w14:textId="77777777" w:rsidR="00B87C00" w:rsidRPr="00B87C00" w:rsidRDefault="00B87C00" w:rsidP="00B87C00">
      <w:pPr>
        <w:numPr>
          <w:ilvl w:val="0"/>
          <w:numId w:val="2"/>
        </w:numPr>
      </w:pPr>
      <w:r w:rsidRPr="00B87C00">
        <w:rPr>
          <w:b/>
          <w:bCs/>
        </w:rPr>
        <w:t>Espacement des caractères :</w:t>
      </w:r>
      <w:r w:rsidRPr="00B87C00">
        <w:t xml:space="preserve"> Dans le style </w:t>
      </w:r>
      <w:r w:rsidRPr="00B87C00">
        <w:rPr>
          <w:b/>
          <w:bCs/>
        </w:rPr>
        <w:t>Titre 1</w:t>
      </w:r>
      <w:r w:rsidRPr="00B87C00">
        <w:t>, augmentez l'espacement entre les lettres de 2 points pour lui donner un aspect plus "aéré".</w:t>
      </w:r>
    </w:p>
    <w:p w14:paraId="177F451E" w14:textId="77777777" w:rsidR="00B87C00" w:rsidRPr="00B87C00" w:rsidRDefault="00B87C00" w:rsidP="00B87C00"/>
    <w:p w14:paraId="0C017941" w14:textId="77777777" w:rsidR="00B87C00" w:rsidRPr="00B87C00" w:rsidRDefault="00B87C00" w:rsidP="00B87C00">
      <w:r w:rsidRPr="00B87C00">
        <w:pict w14:anchorId="5977FDD9">
          <v:rect id="_x0000_i1061" style="width:0;height:1.5pt" o:hralign="center" o:hrstd="t" o:hrnoshade="t" o:hr="t" fillcolor="#1f1f1f" stroked="f"/>
        </w:pict>
      </w:r>
    </w:p>
    <w:p w14:paraId="2F957719" w14:textId="77777777" w:rsidR="00B87C00" w:rsidRPr="00B87C00" w:rsidRDefault="00B87C00" w:rsidP="00B87C00">
      <w:pPr>
        <w:rPr>
          <w:b/>
          <w:bCs/>
        </w:rPr>
      </w:pPr>
      <w:r w:rsidRPr="00B87C00">
        <w:rPr>
          <w:b/>
          <w:bCs/>
        </w:rPr>
        <w:t>Contenu pour la Série 1 : Gestion de projet (Thème Police)</w:t>
      </w:r>
    </w:p>
    <w:p w14:paraId="1406D4AC" w14:textId="77777777" w:rsidR="00B87C00" w:rsidRPr="00B87C00" w:rsidRDefault="00B87C00" w:rsidP="00B87C00">
      <w:r w:rsidRPr="00B87C00">
        <w:rPr>
          <w:i/>
          <w:iCs/>
        </w:rPr>
        <w:t>Consigne : Utiliser ce texte pour modifier les polices, la casse et l'espacement.</w:t>
      </w:r>
    </w:p>
    <w:p w14:paraId="6519951C" w14:textId="77777777" w:rsidR="00B87C00" w:rsidRPr="00B87C00" w:rsidRDefault="00B87C00" w:rsidP="00B87C00">
      <w:r w:rsidRPr="00B87C00">
        <w:rPr>
          <w:b/>
          <w:bCs/>
        </w:rPr>
        <w:t>TITRE 1 : RAPPORT ANNUEL DE GESTION</w:t>
      </w:r>
    </w:p>
    <w:p w14:paraId="217A5014" w14:textId="77777777" w:rsidR="00B87C00" w:rsidRPr="00B87C00" w:rsidRDefault="00B87C00" w:rsidP="00B87C00">
      <w:r w:rsidRPr="00B87C00">
        <w:rPr>
          <w:b/>
          <w:bCs/>
        </w:rPr>
        <w:t>Titre 2 : Analyse des flux de trésorerie</w:t>
      </w:r>
    </w:p>
    <w:p w14:paraId="6C5EE13C" w14:textId="77777777" w:rsidR="00B87C00" w:rsidRPr="00B87C00" w:rsidRDefault="00B87C00" w:rsidP="00B87C00">
      <w:r w:rsidRPr="00B87C00">
        <w:t>Le suivi des flux permet d'anticiper les besoins de financement à court terme.</w:t>
      </w:r>
    </w:p>
    <w:p w14:paraId="0EF3B010" w14:textId="77777777" w:rsidR="00B87C00" w:rsidRPr="00B87C00" w:rsidRDefault="00B87C00" w:rsidP="00B87C00">
      <w:r w:rsidRPr="00B87C00">
        <w:rPr>
          <w:b/>
          <w:bCs/>
        </w:rPr>
        <w:t>Titre 2 : Indicateurs de performance (KPI)</w:t>
      </w:r>
    </w:p>
    <w:p w14:paraId="35B613A1" w14:textId="77777777" w:rsidR="00B87C00" w:rsidRPr="00B87C00" w:rsidRDefault="00B87C00" w:rsidP="00B87C00">
      <w:r w:rsidRPr="00B87C00">
        <w:t>L'analyse des écarts entre le budget prévisionnel et le réel est primordiale.</w:t>
      </w:r>
    </w:p>
    <w:p w14:paraId="251BDBB6" w14:textId="77777777" w:rsidR="00B87C00" w:rsidRPr="00B87C00" w:rsidRDefault="00B87C00" w:rsidP="00B87C00">
      <w:r w:rsidRPr="00B87C00">
        <w:rPr>
          <w:b/>
          <w:bCs/>
        </w:rPr>
        <w:t>Titre 3 : seuil de rentabilité</w:t>
      </w:r>
    </w:p>
    <w:p w14:paraId="38C88EE3" w14:textId="77777777" w:rsidR="00B87C00" w:rsidRDefault="00B87C00" w:rsidP="00B87C00">
      <w:r w:rsidRPr="00B87C00">
        <w:t>Le calcul du point mort détermine le chiffre d'affaires minimum à réaliser.</w:t>
      </w:r>
    </w:p>
    <w:p w14:paraId="64703C66" w14:textId="77777777" w:rsidR="00B87C00" w:rsidRDefault="00B87C00" w:rsidP="00B87C00"/>
    <w:p w14:paraId="4D9AF9D6" w14:textId="77777777" w:rsidR="00B87C00" w:rsidRDefault="00B87C00" w:rsidP="00B87C00"/>
    <w:p w14:paraId="474BA99C" w14:textId="77777777" w:rsidR="00B87C00" w:rsidRDefault="00B87C00" w:rsidP="00B87C00"/>
    <w:p w14:paraId="5D45658C" w14:textId="77777777" w:rsidR="00B87C00" w:rsidRPr="00B87C00" w:rsidRDefault="00B87C00" w:rsidP="00B87C00">
      <w:r w:rsidRPr="00B87C00">
        <w:lastRenderedPageBreak/>
        <w:pict w14:anchorId="77178B3C">
          <v:rect id="_x0000_i1081" style="width:0;height:1.5pt" o:hralign="center" o:hrstd="t" o:hr="t" fillcolor="#a0a0a0" stroked="f"/>
        </w:pict>
      </w:r>
    </w:p>
    <w:p w14:paraId="489AD62E" w14:textId="77777777" w:rsidR="00B87C00" w:rsidRDefault="00B87C00" w:rsidP="00B87C00"/>
    <w:p w14:paraId="5F5D4055" w14:textId="77777777" w:rsidR="00B87C00" w:rsidRPr="00B87C00" w:rsidRDefault="00B87C00" w:rsidP="00B87C00">
      <w:pPr>
        <w:rPr>
          <w:b/>
          <w:bCs/>
        </w:rPr>
      </w:pPr>
      <w:r w:rsidRPr="00B87C00">
        <w:rPr>
          <w:b/>
          <w:bCs/>
        </w:rPr>
        <w:t>Série 2 : Mise en forme du Paragraphe</w:t>
      </w:r>
    </w:p>
    <w:p w14:paraId="1779D5AC" w14:textId="77777777" w:rsidR="00B87C00" w:rsidRPr="00B87C00" w:rsidRDefault="00B87C00" w:rsidP="00B87C00">
      <w:pPr>
        <w:numPr>
          <w:ilvl w:val="0"/>
          <w:numId w:val="3"/>
        </w:numPr>
      </w:pPr>
      <w:r w:rsidRPr="00B87C00">
        <w:rPr>
          <w:b/>
          <w:bCs/>
        </w:rPr>
        <w:t>Alignement :</w:t>
      </w:r>
      <w:r w:rsidRPr="00B87C00">
        <w:t xml:space="preserve"> Modifiez le style </w:t>
      </w:r>
      <w:r w:rsidRPr="00B87C00">
        <w:rPr>
          <w:b/>
          <w:bCs/>
        </w:rPr>
        <w:t>Normal</w:t>
      </w:r>
      <w:r w:rsidRPr="00B87C00">
        <w:t xml:space="preserve"> pour que tout le corps de texte soit </w:t>
      </w:r>
      <w:r w:rsidRPr="00B87C00">
        <w:rPr>
          <w:b/>
          <w:bCs/>
        </w:rPr>
        <w:t>Justifié</w:t>
      </w:r>
      <w:r w:rsidRPr="00B87C00">
        <w:t xml:space="preserve"> par défaut.</w:t>
      </w:r>
    </w:p>
    <w:p w14:paraId="3806E454" w14:textId="77777777" w:rsidR="00B87C00" w:rsidRPr="00B87C00" w:rsidRDefault="00B87C00" w:rsidP="00B87C00">
      <w:pPr>
        <w:numPr>
          <w:ilvl w:val="0"/>
          <w:numId w:val="3"/>
        </w:numPr>
      </w:pPr>
      <w:r w:rsidRPr="00B87C00">
        <w:rPr>
          <w:b/>
          <w:bCs/>
        </w:rPr>
        <w:t>Retrait de première ligne :</w:t>
      </w:r>
      <w:r w:rsidRPr="00B87C00">
        <w:t xml:space="preserve"> Appliquez au style </w:t>
      </w:r>
      <w:r w:rsidRPr="00B87C00">
        <w:rPr>
          <w:b/>
          <w:bCs/>
        </w:rPr>
        <w:t>Normal</w:t>
      </w:r>
      <w:r w:rsidRPr="00B87C00">
        <w:t xml:space="preserve"> un retrait de première ligne (alinéa) de 1,25 cm.</w:t>
      </w:r>
    </w:p>
    <w:p w14:paraId="7B7230DF" w14:textId="77777777" w:rsidR="00B87C00" w:rsidRPr="00B87C00" w:rsidRDefault="00B87C00" w:rsidP="00B87C00">
      <w:pPr>
        <w:numPr>
          <w:ilvl w:val="0"/>
          <w:numId w:val="3"/>
        </w:numPr>
      </w:pPr>
      <w:r w:rsidRPr="00B87C00">
        <w:rPr>
          <w:b/>
          <w:bCs/>
        </w:rPr>
        <w:t>Interligne :</w:t>
      </w:r>
      <w:r w:rsidRPr="00B87C00">
        <w:t xml:space="preserve"> Changez l'interligne du style </w:t>
      </w:r>
      <w:r w:rsidRPr="00B87C00">
        <w:rPr>
          <w:b/>
          <w:bCs/>
        </w:rPr>
        <w:t>Normal</w:t>
      </w:r>
      <w:r w:rsidRPr="00B87C00">
        <w:t xml:space="preserve"> pour le passer à 1,15 afin de rendre la lecture plus fluide.</w:t>
      </w:r>
    </w:p>
    <w:p w14:paraId="66C9CA5A" w14:textId="77777777" w:rsidR="00B87C00" w:rsidRPr="00B87C00" w:rsidRDefault="00B87C00" w:rsidP="00B87C00">
      <w:pPr>
        <w:numPr>
          <w:ilvl w:val="0"/>
          <w:numId w:val="3"/>
        </w:numPr>
      </w:pPr>
      <w:r w:rsidRPr="00B87C00">
        <w:rPr>
          <w:b/>
          <w:bCs/>
        </w:rPr>
        <w:t>Aération (Espacement) :</w:t>
      </w:r>
      <w:r w:rsidRPr="00B87C00">
        <w:t xml:space="preserve"> Configurez le style </w:t>
      </w:r>
      <w:r w:rsidRPr="00B87C00">
        <w:rPr>
          <w:b/>
          <w:bCs/>
        </w:rPr>
        <w:t>Titre 2</w:t>
      </w:r>
      <w:r w:rsidRPr="00B87C00">
        <w:t xml:space="preserve"> pour qu'il ait automatiquement un espacement de 18 points </w:t>
      </w:r>
      <w:r w:rsidRPr="00B87C00">
        <w:rPr>
          <w:b/>
          <w:bCs/>
        </w:rPr>
        <w:t>Avant</w:t>
      </w:r>
      <w:r w:rsidRPr="00B87C00">
        <w:t xml:space="preserve"> et 6 points </w:t>
      </w:r>
      <w:r w:rsidRPr="00B87C00">
        <w:rPr>
          <w:b/>
          <w:bCs/>
        </w:rPr>
        <w:t>Après</w:t>
      </w:r>
      <w:r w:rsidRPr="00B87C00">
        <w:t>.</w:t>
      </w:r>
    </w:p>
    <w:p w14:paraId="237BD834" w14:textId="77777777" w:rsidR="00B87C00" w:rsidRPr="00B87C00" w:rsidRDefault="00B87C00" w:rsidP="00B87C00"/>
    <w:p w14:paraId="011E7608" w14:textId="77777777" w:rsidR="00B87C00" w:rsidRPr="00B87C00" w:rsidRDefault="00B87C00" w:rsidP="00B87C00">
      <w:r w:rsidRPr="00B87C00">
        <w:pict w14:anchorId="6B5248DE">
          <v:rect id="_x0000_i1062" style="width:0;height:1.5pt" o:hralign="center" o:hrstd="t" o:hrnoshade="t" o:hr="t" fillcolor="#1f1f1f" stroked="f"/>
        </w:pict>
      </w:r>
    </w:p>
    <w:p w14:paraId="08A2C309" w14:textId="77777777" w:rsidR="00B87C00" w:rsidRPr="00B87C00" w:rsidRDefault="00B87C00" w:rsidP="00B87C00">
      <w:pPr>
        <w:rPr>
          <w:b/>
          <w:bCs/>
        </w:rPr>
      </w:pPr>
      <w:r w:rsidRPr="00B87C00">
        <w:rPr>
          <w:b/>
          <w:bCs/>
        </w:rPr>
        <w:t>Contenu pour la Série 2 : Facturation et Comptabilité (Thème Paragraphe)</w:t>
      </w:r>
    </w:p>
    <w:p w14:paraId="6720F79A" w14:textId="77777777" w:rsidR="00B87C00" w:rsidRPr="00B87C00" w:rsidRDefault="00B87C00" w:rsidP="00B87C00">
      <w:r w:rsidRPr="00B87C00">
        <w:rPr>
          <w:i/>
          <w:iCs/>
        </w:rPr>
        <w:t>Consigne : Utiliser ce texte pour travailler les alignements, alinéas, interlignes et espacements.</w:t>
      </w:r>
    </w:p>
    <w:p w14:paraId="76C7B149" w14:textId="77777777" w:rsidR="00B87C00" w:rsidRPr="00B87C00" w:rsidRDefault="00B87C00" w:rsidP="00B87C00">
      <w:r w:rsidRPr="00B87C00">
        <w:rPr>
          <w:b/>
          <w:bCs/>
        </w:rPr>
        <w:t>TITRE 1 : PROCÉDURE DE FACTURATION CLIENTS</w:t>
      </w:r>
    </w:p>
    <w:p w14:paraId="65E93A0C" w14:textId="77777777" w:rsidR="00B87C00" w:rsidRPr="00B87C00" w:rsidRDefault="00B87C00" w:rsidP="00B87C00">
      <w:r w:rsidRPr="00B87C00">
        <w:rPr>
          <w:b/>
          <w:bCs/>
        </w:rPr>
        <w:t>Titre 2 : Délais de paiement et relances</w:t>
      </w:r>
    </w:p>
    <w:p w14:paraId="3F64DA5E" w14:textId="77777777" w:rsidR="00B87C00" w:rsidRPr="00B87C00" w:rsidRDefault="00B87C00" w:rsidP="00B87C00">
      <w:r w:rsidRPr="00B87C00">
        <w:t>Le délai de paiement légal est fixé à 30 jours sauf accord particulier. En cas de retard, une pénalité de 10% est appliquée selon les conditions générales de vente. Il est essentiel de maintenir une communication fluide avec le service comptabilité des clients.</w:t>
      </w:r>
    </w:p>
    <w:p w14:paraId="1B1A133B" w14:textId="77777777" w:rsidR="00B87C00" w:rsidRDefault="00B87C00" w:rsidP="00B87C00">
      <w:r w:rsidRPr="00B87C00">
        <w:t>Une relance amiable par téléphone est privilégiée dès le cinquième jour de retard. Ensuite, une mise en demeure par courrier recommandé peut être envisagée si le litige persiste.</w:t>
      </w:r>
    </w:p>
    <w:p w14:paraId="4299D2B7" w14:textId="77777777" w:rsidR="00B87C00" w:rsidRDefault="00B87C00" w:rsidP="00B87C00"/>
    <w:p w14:paraId="06BFC649" w14:textId="77777777" w:rsidR="00B87C00" w:rsidRDefault="00B87C00" w:rsidP="00B87C00"/>
    <w:p w14:paraId="10657931" w14:textId="77777777" w:rsidR="00B87C00" w:rsidRDefault="00B87C00" w:rsidP="00B87C00"/>
    <w:p w14:paraId="7D38E77F" w14:textId="77777777" w:rsidR="00B87C00" w:rsidRDefault="00B87C00" w:rsidP="00B87C00"/>
    <w:p w14:paraId="609E8AF5" w14:textId="77777777" w:rsidR="00B87C00" w:rsidRDefault="00B87C00" w:rsidP="00B87C00"/>
    <w:p w14:paraId="3B17FE86" w14:textId="77777777" w:rsidR="00B87C00" w:rsidRDefault="00B87C00" w:rsidP="00B87C00"/>
    <w:p w14:paraId="59755ED4" w14:textId="77777777" w:rsidR="00B87C00" w:rsidRPr="00B87C00" w:rsidRDefault="00B87C00" w:rsidP="00B87C00">
      <w:r w:rsidRPr="00B87C00">
        <w:lastRenderedPageBreak/>
        <w:pict w14:anchorId="787FCA00">
          <v:rect id="_x0000_i1082" style="width:0;height:1.5pt" o:hralign="center" o:hrstd="t" o:hr="t" fillcolor="#a0a0a0" stroked="f"/>
        </w:pict>
      </w:r>
    </w:p>
    <w:p w14:paraId="066D50F1" w14:textId="77777777" w:rsidR="00B87C00" w:rsidRPr="00B87C00" w:rsidRDefault="00B87C00" w:rsidP="00B87C00">
      <w:pPr>
        <w:rPr>
          <w:b/>
          <w:bCs/>
        </w:rPr>
      </w:pPr>
      <w:r w:rsidRPr="00B87C00">
        <w:rPr>
          <w:b/>
          <w:bCs/>
        </w:rPr>
        <w:t>Série 3 : Bordures et Tabulations</w:t>
      </w:r>
    </w:p>
    <w:p w14:paraId="2AC6DE41" w14:textId="77777777" w:rsidR="00B87C00" w:rsidRPr="00B87C00" w:rsidRDefault="00B87C00" w:rsidP="00B87C00">
      <w:pPr>
        <w:numPr>
          <w:ilvl w:val="0"/>
          <w:numId w:val="4"/>
        </w:numPr>
      </w:pPr>
      <w:r w:rsidRPr="00B87C00">
        <w:rPr>
          <w:b/>
          <w:bCs/>
        </w:rPr>
        <w:t>Bordure décorative :</w:t>
      </w:r>
      <w:r w:rsidRPr="00B87C00">
        <w:t xml:space="preserve"> Ajoutez une bordure inférieure simple (ligne) au style </w:t>
      </w:r>
      <w:r w:rsidRPr="00B87C00">
        <w:rPr>
          <w:b/>
          <w:bCs/>
        </w:rPr>
        <w:t>Titre 1</w:t>
      </w:r>
      <w:r w:rsidRPr="00B87C00">
        <w:t xml:space="preserve"> pour souligner visuellement les sections sur toute la largeur de la page.</w:t>
      </w:r>
    </w:p>
    <w:p w14:paraId="2A494000" w14:textId="77777777" w:rsidR="00B87C00" w:rsidRPr="00B87C00" w:rsidRDefault="00B87C00" w:rsidP="00B87C00">
      <w:pPr>
        <w:numPr>
          <w:ilvl w:val="0"/>
          <w:numId w:val="4"/>
        </w:numPr>
      </w:pPr>
      <w:r w:rsidRPr="00B87C00">
        <w:rPr>
          <w:b/>
          <w:bCs/>
        </w:rPr>
        <w:t>Trame de fond :</w:t>
      </w:r>
      <w:r w:rsidRPr="00B87C00">
        <w:t xml:space="preserve"> Appliquez une trame de fond gris très clair au style </w:t>
      </w:r>
      <w:r w:rsidRPr="00B87C00">
        <w:rPr>
          <w:b/>
          <w:bCs/>
        </w:rPr>
        <w:t>Citation</w:t>
      </w:r>
      <w:r w:rsidRPr="00B87C00">
        <w:t xml:space="preserve"> pour le faire ressortir du reste du texte.</w:t>
      </w:r>
    </w:p>
    <w:p w14:paraId="5729186A" w14:textId="77777777" w:rsidR="00B87C00" w:rsidRPr="00B87C00" w:rsidRDefault="00B87C00" w:rsidP="00B87C00">
      <w:pPr>
        <w:numPr>
          <w:ilvl w:val="0"/>
          <w:numId w:val="4"/>
        </w:numPr>
      </w:pPr>
      <w:r w:rsidRPr="00B87C00">
        <w:rPr>
          <w:b/>
          <w:bCs/>
        </w:rPr>
        <w:t>Tabulations intégrées :</w:t>
      </w:r>
      <w:r w:rsidRPr="00B87C00">
        <w:t xml:space="preserve"> Dans un style dédié aux listes (ou le style "Normal"), intégrez un taquet de tabulation à 15 cm avec des points de suite.</w:t>
      </w:r>
    </w:p>
    <w:p w14:paraId="25BA55F1" w14:textId="77777777" w:rsidR="00B87C00" w:rsidRDefault="00B87C00" w:rsidP="00B87C00"/>
    <w:p w14:paraId="79C0C48C" w14:textId="77777777" w:rsidR="00B87C00" w:rsidRPr="00B87C00" w:rsidRDefault="00B87C00" w:rsidP="00B87C00"/>
    <w:p w14:paraId="5260720F" w14:textId="77777777" w:rsidR="00B87C00" w:rsidRPr="00B87C00" w:rsidRDefault="00B87C00" w:rsidP="00B87C00">
      <w:r w:rsidRPr="00B87C00">
        <w:pict w14:anchorId="4EC26116">
          <v:rect id="_x0000_i1063" style="width:0;height:1.5pt" o:hralign="center" o:hrstd="t" o:hrnoshade="t" o:hr="t" fillcolor="#1f1f1f" stroked="f"/>
        </w:pict>
      </w:r>
    </w:p>
    <w:p w14:paraId="5904890E" w14:textId="77777777" w:rsidR="00B87C00" w:rsidRPr="00B87C00" w:rsidRDefault="00B87C00" w:rsidP="00B87C00">
      <w:pPr>
        <w:rPr>
          <w:b/>
          <w:bCs/>
        </w:rPr>
      </w:pPr>
      <w:r w:rsidRPr="00B87C00">
        <w:rPr>
          <w:b/>
          <w:bCs/>
        </w:rPr>
        <w:t>Contenu pour la Série 3 : Administration RH (Thème Bordures et Tabulations)</w:t>
      </w:r>
    </w:p>
    <w:p w14:paraId="1E0AD599" w14:textId="77777777" w:rsidR="00B87C00" w:rsidRPr="00B87C00" w:rsidRDefault="00B87C00" w:rsidP="00B87C00">
      <w:r w:rsidRPr="00B87C00">
        <w:rPr>
          <w:i/>
          <w:iCs/>
        </w:rPr>
        <w:t>Consigne : Utiliser ce texte pour les bordures, trames de fond et taquets de tabulation.</w:t>
      </w:r>
    </w:p>
    <w:p w14:paraId="20B11D8F" w14:textId="77777777" w:rsidR="00B87C00" w:rsidRPr="00B87C00" w:rsidRDefault="00B87C00" w:rsidP="00B87C00">
      <w:r w:rsidRPr="00B87C00">
        <w:rPr>
          <w:b/>
          <w:bCs/>
        </w:rPr>
        <w:t>TITRE 1 : FICHE DE POSTE - COMPTABLE UNIQUE</w:t>
      </w:r>
    </w:p>
    <w:p w14:paraId="45C7BBA9" w14:textId="77777777" w:rsidR="00B87C00" w:rsidRPr="00B87C00" w:rsidRDefault="00B87C00" w:rsidP="00B87C00">
      <w:r w:rsidRPr="00B87C00">
        <w:rPr>
          <w:b/>
          <w:bCs/>
        </w:rPr>
        <w:t>Titre 2 : Missions principales</w:t>
      </w:r>
    </w:p>
    <w:p w14:paraId="1A770B87" w14:textId="77777777" w:rsidR="00B87C00" w:rsidRPr="00B87C00" w:rsidRDefault="00B87C00" w:rsidP="00B87C00">
      <w:pPr>
        <w:numPr>
          <w:ilvl w:val="0"/>
          <w:numId w:val="1"/>
        </w:numPr>
      </w:pPr>
      <w:r w:rsidRPr="00B87C00">
        <w:t>Saisie des écritures comptables</w:t>
      </w:r>
    </w:p>
    <w:p w14:paraId="6401F84E" w14:textId="77777777" w:rsidR="00B87C00" w:rsidRPr="00B87C00" w:rsidRDefault="00B87C00" w:rsidP="00B87C00">
      <w:pPr>
        <w:numPr>
          <w:ilvl w:val="0"/>
          <w:numId w:val="1"/>
        </w:numPr>
      </w:pPr>
      <w:r w:rsidRPr="00B87C00">
        <w:t>Déclarations de TVA et sociales</w:t>
      </w:r>
    </w:p>
    <w:p w14:paraId="3A9FC65E" w14:textId="77777777" w:rsidR="00B87C00" w:rsidRPr="00B87C00" w:rsidRDefault="00B87C00" w:rsidP="00B87C00">
      <w:pPr>
        <w:numPr>
          <w:ilvl w:val="0"/>
          <w:numId w:val="1"/>
        </w:numPr>
      </w:pPr>
      <w:r w:rsidRPr="00B87C00">
        <w:t>Suivi des tableaux de bord RH</w:t>
      </w:r>
    </w:p>
    <w:p w14:paraId="1E89CB8F" w14:textId="77777777" w:rsidR="00B87C00" w:rsidRPr="00B87C00" w:rsidRDefault="00B87C00" w:rsidP="00B87C00">
      <w:r w:rsidRPr="00B87C00">
        <w:rPr>
          <w:b/>
          <w:bCs/>
        </w:rPr>
        <w:t>Citation :</w:t>
      </w:r>
      <w:r w:rsidRPr="00B87C00">
        <w:t xml:space="preserve"> "La rigueur et la discrétion sont les piliers de la fonction Ressources Humaines au sein de notre structure."</w:t>
      </w:r>
    </w:p>
    <w:p w14:paraId="2752E466" w14:textId="77777777" w:rsidR="00B87C00" w:rsidRPr="00B87C00" w:rsidRDefault="00B87C00" w:rsidP="00B87C00">
      <w:r w:rsidRPr="00B87C00">
        <w:t>Détail des échelons de rémunération :</w:t>
      </w:r>
    </w:p>
    <w:p w14:paraId="3210E06B" w14:textId="77777777" w:rsidR="00B87C00" w:rsidRPr="00B87C00" w:rsidRDefault="00B87C00" w:rsidP="00B87C00">
      <w:r w:rsidRPr="00B87C00">
        <w:t>Niveau 1 (Débutant) 28000 €</w:t>
      </w:r>
    </w:p>
    <w:p w14:paraId="4C7E27A9" w14:textId="77777777" w:rsidR="00B87C00" w:rsidRDefault="00B87C00" w:rsidP="00B87C00">
      <w:r w:rsidRPr="00B87C00">
        <w:t>Niveau 2 (Confirmé) 35000 €</w:t>
      </w:r>
    </w:p>
    <w:p w14:paraId="745AC295" w14:textId="77777777" w:rsidR="00973B33" w:rsidRDefault="00973B33" w:rsidP="00B87C00"/>
    <w:p w14:paraId="4BC47403" w14:textId="77777777" w:rsidR="00973B33" w:rsidRDefault="00973B33" w:rsidP="00B87C00"/>
    <w:p w14:paraId="128382A1" w14:textId="77777777" w:rsidR="00973B33" w:rsidRDefault="00973B33" w:rsidP="00B87C00"/>
    <w:p w14:paraId="10EE0290" w14:textId="77777777" w:rsidR="00973B33" w:rsidRDefault="00973B33" w:rsidP="00B87C00"/>
    <w:p w14:paraId="10CCAE2A" w14:textId="77777777" w:rsidR="00973B33" w:rsidRDefault="00973B33" w:rsidP="00B87C00"/>
    <w:p w14:paraId="64E1DFF4" w14:textId="77777777" w:rsidR="00973B33" w:rsidRDefault="00973B33" w:rsidP="00B87C00"/>
    <w:p w14:paraId="6FA87B08" w14:textId="77777777" w:rsidR="00973B33" w:rsidRPr="00B87C00" w:rsidRDefault="00973B33" w:rsidP="00973B33">
      <w:r w:rsidRPr="00B87C00">
        <w:lastRenderedPageBreak/>
        <w:pict w14:anchorId="662334AB">
          <v:rect id="_x0000_i1083" style="width:0;height:1.5pt" o:hralign="center" o:hrstd="t" o:hr="t" fillcolor="#a0a0a0" stroked="f"/>
        </w:pict>
      </w:r>
    </w:p>
    <w:p w14:paraId="6E021A69" w14:textId="77777777" w:rsidR="00973B33" w:rsidRPr="00973B33" w:rsidRDefault="00973B33" w:rsidP="00973B33">
      <w:pPr>
        <w:rPr>
          <w:b/>
          <w:bCs/>
        </w:rPr>
      </w:pPr>
      <w:r w:rsidRPr="00973B33">
        <w:rPr>
          <w:b/>
          <w:bCs/>
        </w:rPr>
        <w:t>Série 4 : Automatisation et Enchaînement</w:t>
      </w:r>
    </w:p>
    <w:p w14:paraId="61BC2847" w14:textId="77777777" w:rsidR="00973B33" w:rsidRPr="00973B33" w:rsidRDefault="00973B33" w:rsidP="00973B33">
      <w:pPr>
        <w:numPr>
          <w:ilvl w:val="0"/>
          <w:numId w:val="5"/>
        </w:numPr>
      </w:pPr>
      <w:r w:rsidRPr="00973B33">
        <w:rPr>
          <w:b/>
          <w:bCs/>
        </w:rPr>
        <w:t>Style suivant :</w:t>
      </w:r>
      <w:r w:rsidRPr="00973B33">
        <w:t xml:space="preserve"> Configurez le style </w:t>
      </w:r>
      <w:r w:rsidRPr="00973B33">
        <w:rPr>
          <w:b/>
          <w:bCs/>
        </w:rPr>
        <w:t>Titre 1</w:t>
      </w:r>
      <w:r w:rsidRPr="00973B33">
        <w:t xml:space="preserve"> pour que, lorsqu'on appuie sur "Entrée", le curseur passe automatiquement au style </w:t>
      </w:r>
      <w:r w:rsidRPr="00973B33">
        <w:rPr>
          <w:b/>
          <w:bCs/>
        </w:rPr>
        <w:t>Titre 2</w:t>
      </w:r>
      <w:r w:rsidRPr="00973B33">
        <w:t xml:space="preserve"> (au lieu de Normal).</w:t>
      </w:r>
    </w:p>
    <w:p w14:paraId="0A6208A2" w14:textId="77777777" w:rsidR="00973B33" w:rsidRPr="00973B33" w:rsidRDefault="00973B33" w:rsidP="00973B33">
      <w:pPr>
        <w:numPr>
          <w:ilvl w:val="0"/>
          <w:numId w:val="5"/>
        </w:numPr>
      </w:pPr>
      <w:r w:rsidRPr="00973B33">
        <w:rPr>
          <w:b/>
          <w:bCs/>
        </w:rPr>
        <w:t>Saut de page automatique :</w:t>
      </w:r>
      <w:r w:rsidRPr="00973B33">
        <w:t xml:space="preserve"> Modifiez le style </w:t>
      </w:r>
      <w:r w:rsidRPr="00973B33">
        <w:rPr>
          <w:b/>
          <w:bCs/>
        </w:rPr>
        <w:t>Titre 1</w:t>
      </w:r>
      <w:r w:rsidRPr="00973B33">
        <w:t xml:space="preserve"> pour qu'il commence systématiquement sur une </w:t>
      </w:r>
      <w:r w:rsidRPr="00973B33">
        <w:rPr>
          <w:b/>
          <w:bCs/>
        </w:rPr>
        <w:t>nouvelle page</w:t>
      </w:r>
      <w:r w:rsidRPr="00973B33">
        <w:t xml:space="preserve"> (Menu Paragraphe &gt; Enchaînements &gt; Saut de page avant).</w:t>
      </w:r>
    </w:p>
    <w:p w14:paraId="6DF1E459" w14:textId="77777777" w:rsidR="00973B33" w:rsidRPr="00973B33" w:rsidRDefault="00973B33" w:rsidP="00973B33">
      <w:pPr>
        <w:numPr>
          <w:ilvl w:val="0"/>
          <w:numId w:val="5"/>
        </w:numPr>
      </w:pPr>
      <w:r w:rsidRPr="00973B33">
        <w:rPr>
          <w:b/>
          <w:bCs/>
        </w:rPr>
        <w:t>Gestion des veuves et orphelins :</w:t>
      </w:r>
      <w:r w:rsidRPr="00973B33">
        <w:t xml:space="preserve"> Activez l'option "Paragraphes solidaires" sur le style </w:t>
      </w:r>
      <w:r w:rsidRPr="00973B33">
        <w:rPr>
          <w:b/>
          <w:bCs/>
        </w:rPr>
        <w:t>Titre 2</w:t>
      </w:r>
      <w:r w:rsidRPr="00973B33">
        <w:t xml:space="preserve"> pour éviter qu'un titre se retrouve seul en bas de page.</w:t>
      </w:r>
    </w:p>
    <w:p w14:paraId="7D8EB0D7" w14:textId="77777777" w:rsidR="00973B33" w:rsidRDefault="00973B33" w:rsidP="00B87C00"/>
    <w:p w14:paraId="59A76EC0" w14:textId="77777777" w:rsidR="00973B33" w:rsidRPr="00B87C00" w:rsidRDefault="00973B33" w:rsidP="00B87C00"/>
    <w:p w14:paraId="1EC4607A" w14:textId="77777777" w:rsidR="00B87C00" w:rsidRPr="00B87C00" w:rsidRDefault="00B87C00" w:rsidP="00B87C00">
      <w:r w:rsidRPr="00B87C00">
        <w:pict w14:anchorId="12136D53">
          <v:rect id="_x0000_i1064" style="width:0;height:1.5pt" o:hralign="center" o:hrstd="t" o:hrnoshade="t" o:hr="t" fillcolor="#1f1f1f" stroked="f"/>
        </w:pict>
      </w:r>
    </w:p>
    <w:p w14:paraId="6EB5F93E" w14:textId="77777777" w:rsidR="00B87C00" w:rsidRPr="00B87C00" w:rsidRDefault="00B87C00" w:rsidP="00B87C00">
      <w:pPr>
        <w:rPr>
          <w:b/>
          <w:bCs/>
        </w:rPr>
      </w:pPr>
      <w:r w:rsidRPr="00B87C00">
        <w:rPr>
          <w:b/>
          <w:bCs/>
        </w:rPr>
        <w:t>Contenu pour la Série 4 : Politiques RH (Thème Enchaînement et Sauts de page)</w:t>
      </w:r>
    </w:p>
    <w:p w14:paraId="56279FF5" w14:textId="77777777" w:rsidR="00B87C00" w:rsidRPr="00B87C00" w:rsidRDefault="00B87C00" w:rsidP="00B87C00">
      <w:r w:rsidRPr="00B87C00">
        <w:rPr>
          <w:i/>
          <w:iCs/>
        </w:rPr>
        <w:t>Consigne : Utiliser ce texte pour tester les styles suivants et les sauts de page automatiques.</w:t>
      </w:r>
    </w:p>
    <w:p w14:paraId="49304B27" w14:textId="77777777" w:rsidR="00B87C00" w:rsidRPr="00B87C00" w:rsidRDefault="00B87C00" w:rsidP="00B87C00">
      <w:r w:rsidRPr="00B87C00">
        <w:rPr>
          <w:b/>
          <w:bCs/>
        </w:rPr>
        <w:t>TITRE 1 : RÈGLEMENT INTÉRIEUR ET TÉLÉTRAVAIL</w:t>
      </w:r>
    </w:p>
    <w:p w14:paraId="5CBFE624" w14:textId="77777777" w:rsidR="00B87C00" w:rsidRPr="00B87C00" w:rsidRDefault="00B87C00" w:rsidP="00B87C00">
      <w:r w:rsidRPr="00B87C00">
        <w:rPr>
          <w:b/>
          <w:bCs/>
        </w:rPr>
        <w:t>Titre 2 : Éligibilité au travail à distance</w:t>
      </w:r>
    </w:p>
    <w:p w14:paraId="48ECDE27" w14:textId="77777777" w:rsidR="00B87C00" w:rsidRPr="00B87C00" w:rsidRDefault="00B87C00" w:rsidP="00B87C00">
      <w:r w:rsidRPr="00B87C00">
        <w:t>Le télétravail est ouvert aux postes dont les tâches sont dématérialisables.</w:t>
      </w:r>
    </w:p>
    <w:p w14:paraId="4213474C" w14:textId="77777777" w:rsidR="00B87C00" w:rsidRPr="00B87C00" w:rsidRDefault="00B87C00" w:rsidP="00B87C00">
      <w:r w:rsidRPr="00B87C00">
        <w:rPr>
          <w:b/>
          <w:bCs/>
        </w:rPr>
        <w:t>TITRE 1 : PROTECTION DES DONNÉES (RGPD)</w:t>
      </w:r>
    </w:p>
    <w:p w14:paraId="78A3133C" w14:textId="77777777" w:rsidR="00B87C00" w:rsidRPr="00B87C00" w:rsidRDefault="00B87C00" w:rsidP="00B87C00">
      <w:r w:rsidRPr="00B87C00">
        <w:rPr>
          <w:b/>
          <w:bCs/>
        </w:rPr>
        <w:t>Titre 2 : Conservation des dossiers du personnel</w:t>
      </w:r>
    </w:p>
    <w:p w14:paraId="2325E2D4" w14:textId="77777777" w:rsidR="00B87C00" w:rsidRDefault="00B87C00" w:rsidP="00B87C00">
      <w:r w:rsidRPr="00B87C00">
        <w:t>Les données des candidats non retenus sont supprimées après un délai de deux ans.</w:t>
      </w:r>
    </w:p>
    <w:p w14:paraId="38AA3D7C" w14:textId="77777777" w:rsidR="00973B33" w:rsidRDefault="00973B33" w:rsidP="00B87C00"/>
    <w:p w14:paraId="3D694D20" w14:textId="77777777" w:rsidR="00F631AC" w:rsidRDefault="00F631AC" w:rsidP="00B87C00"/>
    <w:p w14:paraId="79631BAE" w14:textId="77777777" w:rsidR="00F631AC" w:rsidRDefault="00F631AC" w:rsidP="00B87C00"/>
    <w:p w14:paraId="5FF1BB84" w14:textId="77777777" w:rsidR="00F631AC" w:rsidRDefault="00F631AC" w:rsidP="00B87C00"/>
    <w:p w14:paraId="23303A98" w14:textId="77777777" w:rsidR="00F631AC" w:rsidRDefault="00F631AC" w:rsidP="00B87C00"/>
    <w:p w14:paraId="4145C741" w14:textId="77777777" w:rsidR="00F631AC" w:rsidRDefault="00F631AC" w:rsidP="00B87C00"/>
    <w:p w14:paraId="06E4CB2C" w14:textId="77777777" w:rsidR="00F631AC" w:rsidRDefault="00F631AC" w:rsidP="00B87C00"/>
    <w:p w14:paraId="18EA29D7" w14:textId="77777777" w:rsidR="00F631AC" w:rsidRDefault="00F631AC" w:rsidP="00B87C00"/>
    <w:p w14:paraId="2F2A76A2" w14:textId="77777777" w:rsidR="00F631AC" w:rsidRDefault="00F631AC" w:rsidP="00B87C00"/>
    <w:p w14:paraId="0DB415E0" w14:textId="77777777" w:rsidR="00973B33" w:rsidRPr="00B87C00" w:rsidRDefault="00973B33" w:rsidP="00973B33">
      <w:r w:rsidRPr="00B87C00">
        <w:lastRenderedPageBreak/>
        <w:pict w14:anchorId="2D4D68A4">
          <v:rect id="_x0000_i1084" style="width:0;height:1.5pt" o:hralign="center" o:hrstd="t" o:hr="t" fillcolor="#a0a0a0" stroked="f"/>
        </w:pict>
      </w:r>
    </w:p>
    <w:p w14:paraId="4B289487" w14:textId="77777777" w:rsidR="00F631AC" w:rsidRPr="00F631AC" w:rsidRDefault="00F631AC" w:rsidP="00F631AC">
      <w:pPr>
        <w:rPr>
          <w:b/>
          <w:bCs/>
        </w:rPr>
      </w:pPr>
      <w:r w:rsidRPr="00F631AC">
        <w:rPr>
          <w:b/>
          <w:bCs/>
        </w:rPr>
        <w:t>Série 5 : Mise à jour et Galerie</w:t>
      </w:r>
    </w:p>
    <w:p w14:paraId="6ED6DA61" w14:textId="77777777" w:rsidR="00F631AC" w:rsidRPr="00F631AC" w:rsidRDefault="00F631AC" w:rsidP="00F631AC">
      <w:pPr>
        <w:numPr>
          <w:ilvl w:val="0"/>
          <w:numId w:val="6"/>
        </w:numPr>
      </w:pPr>
      <w:r w:rsidRPr="00F631AC">
        <w:rPr>
          <w:b/>
          <w:bCs/>
        </w:rPr>
        <w:t>Mise à jour par l'exemple :</w:t>
      </w:r>
      <w:r w:rsidRPr="00F631AC">
        <w:t xml:space="preserve"> Modifiez manuellement un paragraphe (couleur, taille, retrait) sur votre page, puis utilisez l'option "Mettre à jour [Nom du Style] pour correspondre à la sélection" afin de modifier le style partout dans le document.</w:t>
      </w:r>
    </w:p>
    <w:p w14:paraId="511EFFF0" w14:textId="77777777" w:rsidR="00973B33" w:rsidRDefault="00973B33" w:rsidP="00B87C00"/>
    <w:p w14:paraId="3BCB58EB" w14:textId="77777777" w:rsidR="00973B33" w:rsidRDefault="00973B33" w:rsidP="00B87C00"/>
    <w:p w14:paraId="564FC9B4" w14:textId="77777777" w:rsidR="00973B33" w:rsidRPr="00B87C00" w:rsidRDefault="00973B33" w:rsidP="00B87C00"/>
    <w:p w14:paraId="7F7BA692" w14:textId="77777777" w:rsidR="00B87C00" w:rsidRPr="00B87C00" w:rsidRDefault="00B87C00" w:rsidP="00B87C00">
      <w:r w:rsidRPr="00B87C00">
        <w:pict w14:anchorId="0E55C4F3">
          <v:rect id="_x0000_i1065" style="width:0;height:1.5pt" o:hralign="center" o:hrstd="t" o:hrnoshade="t" o:hr="t" fillcolor="#1f1f1f" stroked="f"/>
        </w:pict>
      </w:r>
    </w:p>
    <w:p w14:paraId="45B21AC9" w14:textId="77777777" w:rsidR="00B87C00" w:rsidRPr="00B87C00" w:rsidRDefault="00B87C00" w:rsidP="00B87C00">
      <w:pPr>
        <w:rPr>
          <w:b/>
          <w:bCs/>
        </w:rPr>
      </w:pPr>
      <w:r w:rsidRPr="00B87C00">
        <w:rPr>
          <w:b/>
          <w:bCs/>
        </w:rPr>
        <w:t>Contenu pour la Série 5 : Synthèse (Thème Mise à jour par l'exemple)</w:t>
      </w:r>
    </w:p>
    <w:p w14:paraId="5CBA72A6" w14:textId="77777777" w:rsidR="00B87C00" w:rsidRPr="00B87C00" w:rsidRDefault="00B87C00" w:rsidP="00B87C00">
      <w:r w:rsidRPr="00B87C00">
        <w:rPr>
          <w:i/>
          <w:iCs/>
        </w:rPr>
        <w:t>Consigne : Modifier manuellement une ligne pour mettre à jour le style correspondant.</w:t>
      </w:r>
    </w:p>
    <w:p w14:paraId="77CD3E24" w14:textId="77777777" w:rsidR="00B87C00" w:rsidRPr="00B87C00" w:rsidRDefault="00B87C00" w:rsidP="00B87C00">
      <w:r w:rsidRPr="00B87C00">
        <w:rPr>
          <w:b/>
          <w:bCs/>
        </w:rPr>
        <w:t>TITRE 1 : CONCLUSION ET PERSPECTIVES 2026</w:t>
      </w:r>
    </w:p>
    <w:p w14:paraId="17D5E43D" w14:textId="77777777" w:rsidR="00B87C00" w:rsidRPr="00B87C00" w:rsidRDefault="00B87C00" w:rsidP="00B87C00">
      <w:r w:rsidRPr="00B87C00">
        <w:t>Le virage numérique de la facturation électronique est désormais une priorité pour la gestion.</w:t>
      </w:r>
    </w:p>
    <w:p w14:paraId="03A1C710" w14:textId="77777777" w:rsidR="00B87C00" w:rsidRPr="00B87C00" w:rsidRDefault="00B87C00" w:rsidP="00B87C00">
      <w:r w:rsidRPr="00B87C00">
        <w:rPr>
          <w:b/>
          <w:bCs/>
        </w:rPr>
        <w:t>Titre 2 : Modernisation des outils RH</w:t>
      </w:r>
    </w:p>
    <w:p w14:paraId="705E6E8D" w14:textId="77777777" w:rsidR="00B87C00" w:rsidRPr="00B87C00" w:rsidRDefault="00B87C00" w:rsidP="00B87C00">
      <w:r w:rsidRPr="00B87C00">
        <w:t>L'implémentation d'un nouveau logiciel de paie permettra de réduire les erreurs de saisie de 15%.</w:t>
      </w:r>
    </w:p>
    <w:p w14:paraId="71C40AD6" w14:textId="77777777" w:rsidR="00B87C00" w:rsidRPr="00B87C00" w:rsidRDefault="00B87C00" w:rsidP="00B87C00">
      <w:r w:rsidRPr="00B87C00">
        <w:pict w14:anchorId="0B714FCF">
          <v:rect id="_x0000_i1066" style="width:0;height:1.5pt" o:hralign="center" o:hrstd="t" o:hrnoshade="t" o:hr="t" fillcolor="#1f1f1f" stroked="f"/>
        </w:pict>
      </w:r>
    </w:p>
    <w:p w14:paraId="076F7AE3" w14:textId="77777777" w:rsidR="00B87C00" w:rsidRDefault="00B87C00" w:rsidP="00B87C00">
      <w:pPr>
        <w:rPr>
          <w:b/>
          <w:bCs/>
        </w:rPr>
      </w:pPr>
    </w:p>
    <w:p w14:paraId="79E3595B" w14:textId="2E688100" w:rsidR="00AD00D2" w:rsidRPr="00B87C00" w:rsidRDefault="00AD00D2" w:rsidP="00B87C00">
      <w:r>
        <w:rPr>
          <w:b/>
          <w:bCs/>
        </w:rPr>
        <w:t xml:space="preserve">Bravo ! Vous êtes maintenant très à l’aise sur les style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273FEAE3" w14:textId="77777777" w:rsidR="00B87C00" w:rsidRDefault="00B87C00"/>
    <w:sectPr w:rsidR="00B87C00" w:rsidSect="00A6715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E49A2" w14:textId="77777777" w:rsidR="00E37DBC" w:rsidRDefault="00E37DBC" w:rsidP="00973B33">
      <w:pPr>
        <w:spacing w:after="0" w:line="240" w:lineRule="auto"/>
      </w:pPr>
      <w:r>
        <w:separator/>
      </w:r>
    </w:p>
  </w:endnote>
  <w:endnote w:type="continuationSeparator" w:id="0">
    <w:p w14:paraId="5B353B77" w14:textId="77777777" w:rsidR="00E37DBC" w:rsidRDefault="00E37DBC" w:rsidP="00973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F645" w14:textId="3B85F46F" w:rsidR="00973B33" w:rsidRDefault="00973B3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F2B41" wp14:editId="21CF373C">
              <wp:simplePos x="0" y="0"/>
              <wp:positionH relativeFrom="column">
                <wp:posOffset>4732020</wp:posOffset>
              </wp:positionH>
              <wp:positionV relativeFrom="paragraph">
                <wp:posOffset>-1291590</wp:posOffset>
              </wp:positionV>
              <wp:extent cx="1958340" cy="1889760"/>
              <wp:effectExtent l="0" t="3810" r="0" b="0"/>
              <wp:wrapNone/>
              <wp:docPr id="1921646258" name="Right Tri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958340" cy="1889760"/>
                      </a:xfrm>
                      <a:prstGeom prst="rtTriangle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731BE2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1" o:spid="_x0000_s1026" type="#_x0000_t6" style="position:absolute;margin-left:372.6pt;margin-top:-101.7pt;width:154.2pt;height:148.8pt;rotation:-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" fillcolor="#156082 [3204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6FB78" w14:textId="77777777" w:rsidR="00E37DBC" w:rsidRDefault="00E37DBC" w:rsidP="00973B33">
      <w:pPr>
        <w:spacing w:after="0" w:line="240" w:lineRule="auto"/>
      </w:pPr>
      <w:r>
        <w:separator/>
      </w:r>
    </w:p>
  </w:footnote>
  <w:footnote w:type="continuationSeparator" w:id="0">
    <w:p w14:paraId="40FBB13D" w14:textId="77777777" w:rsidR="00E37DBC" w:rsidRDefault="00E37DBC" w:rsidP="00973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5DF45" w14:textId="23746109" w:rsidR="00973B33" w:rsidRDefault="00973B33" w:rsidP="00973B33">
    <w:pPr>
      <w:pStyle w:val="Header"/>
      <w:tabs>
        <w:tab w:val="clear" w:pos="4536"/>
        <w:tab w:val="clear" w:pos="9072"/>
        <w:tab w:val="left" w:pos="609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2172FB" wp14:editId="759DA3AB">
              <wp:simplePos x="0" y="0"/>
              <wp:positionH relativeFrom="column">
                <wp:posOffset>-945515</wp:posOffset>
              </wp:positionH>
              <wp:positionV relativeFrom="paragraph">
                <wp:posOffset>-419100</wp:posOffset>
              </wp:positionV>
              <wp:extent cx="1958340" cy="1889760"/>
              <wp:effectExtent l="0" t="3810" r="0" b="0"/>
              <wp:wrapNone/>
              <wp:docPr id="1227219335" name="Right Tri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958340" cy="1889760"/>
                      </a:xfrm>
                      <a:prstGeom prst="rtTriangle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B0B51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1" o:spid="_x0000_s1026" type="#_x0000_t6" style="position:absolute;margin-left:-74.45pt;margin-top:-33pt;width:154.2pt;height:148.8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" fillcolor="#156082 [3204]" stroked="f" strokeweight="1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E57"/>
    <w:multiLevelType w:val="multilevel"/>
    <w:tmpl w:val="F67481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61750"/>
    <w:multiLevelType w:val="multilevel"/>
    <w:tmpl w:val="29E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534E"/>
    <w:multiLevelType w:val="multilevel"/>
    <w:tmpl w:val="5F1C13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3110E"/>
    <w:multiLevelType w:val="multilevel"/>
    <w:tmpl w:val="FB9674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55EE8"/>
    <w:multiLevelType w:val="multilevel"/>
    <w:tmpl w:val="740EA6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A2659"/>
    <w:multiLevelType w:val="multilevel"/>
    <w:tmpl w:val="A73C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004418">
    <w:abstractNumId w:val="1"/>
  </w:num>
  <w:num w:numId="2" w16cid:durableId="977951471">
    <w:abstractNumId w:val="5"/>
  </w:num>
  <w:num w:numId="3" w16cid:durableId="1858616400">
    <w:abstractNumId w:val="3"/>
  </w:num>
  <w:num w:numId="4" w16cid:durableId="1830556698">
    <w:abstractNumId w:val="4"/>
  </w:num>
  <w:num w:numId="5" w16cid:durableId="610361924">
    <w:abstractNumId w:val="0"/>
  </w:num>
  <w:num w:numId="6" w16cid:durableId="1199008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00"/>
    <w:rsid w:val="00146A36"/>
    <w:rsid w:val="00230BA3"/>
    <w:rsid w:val="002A635D"/>
    <w:rsid w:val="00322866"/>
    <w:rsid w:val="003A3069"/>
    <w:rsid w:val="00536A51"/>
    <w:rsid w:val="00817BF8"/>
    <w:rsid w:val="00973B33"/>
    <w:rsid w:val="00A6715D"/>
    <w:rsid w:val="00AD00D2"/>
    <w:rsid w:val="00B11B73"/>
    <w:rsid w:val="00B46E27"/>
    <w:rsid w:val="00B87C00"/>
    <w:rsid w:val="00DF69A6"/>
    <w:rsid w:val="00E37DBC"/>
    <w:rsid w:val="00E81878"/>
    <w:rsid w:val="00F6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B5041"/>
  <w15:chartTrackingRefBased/>
  <w15:docId w15:val="{AB556182-363B-484E-9A12-9A9A1708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C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B33"/>
  </w:style>
  <w:style w:type="paragraph" w:styleId="Footer">
    <w:name w:val="footer"/>
    <w:basedOn w:val="Normal"/>
    <w:link w:val="FooterChar"/>
    <w:uiPriority w:val="99"/>
    <w:unhideWhenUsed/>
    <w:rsid w:val="00973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805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PARLANT François</dc:creator>
  <cp:keywords/>
  <dc:description/>
  <cp:lastModifiedBy>PARLANT François</cp:lastModifiedBy>
  <cp:revision>5</cp:revision>
  <dcterms:created xsi:type="dcterms:W3CDTF">2026-02-03T14:37:00Z</dcterms:created>
  <dcterms:modified xsi:type="dcterms:W3CDTF">2026-02-03T14:58:00Z</dcterms:modified>
</cp:coreProperties>
</file>