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4F9" w:rsidRDefault="00BF54F9" w:rsidP="00BF54F9">
      <w:pPr>
        <w:pStyle w:val="Heading1"/>
      </w:pPr>
      <w:r>
        <w:t>Data:</w:t>
      </w:r>
    </w:p>
    <w:p w:rsidR="00F50C9A" w:rsidRDefault="00BF54F9" w:rsidP="00F50C9A">
      <w:pPr>
        <w:pStyle w:val="Heading3"/>
      </w:pPr>
      <w:r>
        <w:t>Source:</w:t>
      </w:r>
    </w:p>
    <w:tbl>
      <w:tblPr>
        <w:tblW w:w="0" w:type="auto"/>
        <w:tblCellSpacing w:w="15" w:type="dxa"/>
        <w:tblCellMar>
          <w:top w:w="15" w:type="dxa"/>
          <w:left w:w="15" w:type="dxa"/>
          <w:bottom w:w="15" w:type="dxa"/>
          <w:right w:w="15" w:type="dxa"/>
        </w:tblCellMar>
        <w:tblLook w:val="04A0"/>
      </w:tblPr>
      <w:tblGrid>
        <w:gridCol w:w="9450"/>
      </w:tblGrid>
      <w:tr w:rsidR="00F50C9A" w:rsidRPr="00F50C9A" w:rsidTr="00F50C9A">
        <w:trPr>
          <w:tblCellSpacing w:w="15" w:type="dxa"/>
        </w:trPr>
        <w:tc>
          <w:tcPr>
            <w:tcW w:w="0" w:type="auto"/>
            <w:hideMark/>
          </w:tcPr>
          <w:p w:rsidR="00F50C9A" w:rsidRPr="00F50C9A" w:rsidRDefault="00F50C9A" w:rsidP="00F50C9A">
            <w:pPr>
              <w:spacing w:before="100" w:beforeAutospacing="1" w:after="100" w:afterAutospacing="1" w:line="240" w:lineRule="auto"/>
              <w:rPr>
                <w:rFonts w:ascii="Arial" w:eastAsia="Times New Roman" w:hAnsi="Arial" w:cs="Arial"/>
                <w:sz w:val="20"/>
                <w:szCs w:val="20"/>
                <w:lang w:bidi="hi-IN"/>
              </w:rPr>
            </w:pPr>
            <w:r w:rsidRPr="00F50C9A">
              <w:rPr>
                <w:rFonts w:eastAsia="Times New Roman" w:cstheme="minorHAnsi"/>
                <w:b/>
                <w:bCs/>
                <w:sz w:val="20"/>
                <w:szCs w:val="20"/>
                <w:lang w:bidi="hi-IN"/>
              </w:rPr>
              <w:t>Abstract</w:t>
            </w:r>
            <w:r w:rsidRPr="00F50C9A">
              <w:rPr>
                <w:rFonts w:eastAsia="Times New Roman" w:cstheme="minorHAnsi"/>
                <w:sz w:val="20"/>
                <w:szCs w:val="20"/>
                <w:lang w:bidi="hi-IN"/>
              </w:rPr>
              <w:t>: Data taken from the Blood Transfusion Service Center in Hsin-Chu City in Taiwan -- this is a classification problem</w:t>
            </w:r>
            <w:r w:rsidRPr="00F50C9A">
              <w:rPr>
                <w:rFonts w:ascii="Arial" w:eastAsia="Times New Roman" w:hAnsi="Arial" w:cs="Arial"/>
                <w:sz w:val="20"/>
                <w:szCs w:val="20"/>
                <w:lang w:bidi="hi-IN"/>
              </w:rPr>
              <w:t>.</w:t>
            </w:r>
          </w:p>
        </w:tc>
      </w:tr>
    </w:tbl>
    <w:p w:rsidR="00BF54F9" w:rsidRPr="00BF54F9" w:rsidRDefault="00C3146D" w:rsidP="00BF54F9">
      <w:hyperlink r:id="rId7" w:history="1">
        <w:r w:rsidR="00F50C9A">
          <w:rPr>
            <w:rStyle w:val="Hyperlink"/>
          </w:rPr>
          <w:t>https://archive.ics.uci.edu/ml/datasets/Blood+Transfusion+Service+Center</w:t>
        </w:r>
      </w:hyperlink>
      <w:r w:rsidR="00BF54F9">
        <w:t xml:space="preserve">  (UCI Repository)</w:t>
      </w:r>
    </w:p>
    <w:p w:rsidR="00BF54F9" w:rsidRDefault="00BF54F9" w:rsidP="00BF54F9">
      <w:pPr>
        <w:pStyle w:val="Heading3"/>
      </w:pPr>
      <w:r>
        <w:t>Features:</w:t>
      </w:r>
    </w:p>
    <w:p w:rsidR="00BF54F9" w:rsidRDefault="00F50C9A" w:rsidP="00BF54F9">
      <w:r w:rsidRPr="00BF54F9">
        <w:rPr>
          <w:b/>
          <w:bCs/>
        </w:rPr>
        <w:t>Continuous</w:t>
      </w:r>
      <w:r>
        <w:rPr>
          <w:b/>
          <w:bCs/>
        </w:rPr>
        <w:t xml:space="preserve"> Feature 1</w:t>
      </w:r>
      <w:r w:rsidR="00BF54F9" w:rsidRPr="00BF54F9">
        <w:rPr>
          <w:b/>
          <w:bCs/>
        </w:rPr>
        <w:t>:</w:t>
      </w:r>
      <w:r w:rsidR="00BF54F9">
        <w:rPr>
          <w:b/>
          <w:bCs/>
        </w:rPr>
        <w:t xml:space="preserve"> </w:t>
      </w:r>
      <w:r w:rsidRPr="00F50C9A">
        <w:t>Monetary quantitative c.c. blood Input</w:t>
      </w:r>
    </w:p>
    <w:p w:rsidR="00F50C9A" w:rsidRDefault="00F50C9A" w:rsidP="00F50C9A">
      <w:r w:rsidRPr="00BF54F9">
        <w:rPr>
          <w:b/>
          <w:bCs/>
        </w:rPr>
        <w:t>Continuous</w:t>
      </w:r>
      <w:r>
        <w:rPr>
          <w:b/>
          <w:bCs/>
        </w:rPr>
        <w:t xml:space="preserve"> Feature 2</w:t>
      </w:r>
      <w:r w:rsidRPr="00BF54F9">
        <w:rPr>
          <w:b/>
          <w:bCs/>
        </w:rPr>
        <w:t>:</w:t>
      </w:r>
      <w:r>
        <w:rPr>
          <w:b/>
          <w:bCs/>
        </w:rPr>
        <w:t xml:space="preserve"> </w:t>
      </w:r>
      <w:r w:rsidRPr="00F50C9A">
        <w:t>Time quantitative Months Input </w:t>
      </w:r>
    </w:p>
    <w:p w:rsidR="00F50C9A" w:rsidRDefault="00F50C9A" w:rsidP="00F50C9A">
      <w:r w:rsidRPr="00F50C9A">
        <w:rPr>
          <w:b/>
          <w:bCs/>
        </w:rPr>
        <w:t>Categorical Feature:</w:t>
      </w:r>
      <w:r>
        <w:rPr>
          <w:b/>
          <w:bCs/>
        </w:rPr>
        <w:t xml:space="preserve"> </w:t>
      </w:r>
      <w:r w:rsidRPr="00F50C9A">
        <w:t>Whether he/she donated blood in March 2007 binary 1=yes 0=no </w:t>
      </w:r>
    </w:p>
    <w:p w:rsidR="00F50C9A" w:rsidRDefault="00F50C9A" w:rsidP="00F50C9A">
      <w:r w:rsidRPr="00292B9D">
        <w:rPr>
          <w:b/>
          <w:bCs/>
        </w:rPr>
        <w:t>Instances</w:t>
      </w:r>
      <w:r w:rsidR="00292B9D">
        <w:rPr>
          <w:b/>
          <w:bCs/>
        </w:rPr>
        <w:t xml:space="preserve">: </w:t>
      </w:r>
      <w:r w:rsidR="00292B9D">
        <w:t>600</w:t>
      </w:r>
    </w:p>
    <w:p w:rsidR="00292B9D" w:rsidRDefault="00292B9D" w:rsidP="00292B9D">
      <w:pPr>
        <w:pStyle w:val="Heading1"/>
      </w:pPr>
      <w:r>
        <w:t>Methods:</w:t>
      </w:r>
    </w:p>
    <w:p w:rsidR="00292B9D" w:rsidRPr="00AE3B73" w:rsidRDefault="00292B9D" w:rsidP="00AE3B73">
      <w:pPr>
        <w:pStyle w:val="Heading3"/>
      </w:pPr>
      <w:r>
        <w:t>Imputation Methods:</w:t>
      </w:r>
    </w:p>
    <w:p w:rsidR="00AE3B73" w:rsidRDefault="00AE3B73" w:rsidP="00AE3B73">
      <w:r w:rsidRPr="00292B9D">
        <w:rPr>
          <w:b/>
          <w:bCs/>
        </w:rPr>
        <w:t>KNN:</w:t>
      </w:r>
      <w:r>
        <w:t xml:space="preserve"> </w:t>
      </w:r>
    </w:p>
    <w:p w:rsidR="00AE3B73" w:rsidRPr="00AE3B73" w:rsidRDefault="00AE3B73" w:rsidP="00AE3B73">
      <w:r w:rsidRPr="00AE3B73">
        <w:t>In </w:t>
      </w:r>
      <w:r w:rsidRPr="00AE3B73">
        <w:rPr>
          <w:i/>
          <w:iCs/>
        </w:rPr>
        <w:t>k-NN classification</w:t>
      </w:r>
      <w:r w:rsidRPr="00AE3B73">
        <w:t>, the output is a class membership. An object is classified by a plurality vote of its neighbors, with the object being assigned to the class most common among its </w:t>
      </w:r>
      <w:r w:rsidRPr="00AE3B73">
        <w:rPr>
          <w:i/>
          <w:iCs/>
        </w:rPr>
        <w:t>k</w:t>
      </w:r>
      <w:r w:rsidRPr="00AE3B73">
        <w:t> nearest neighbors (</w:t>
      </w:r>
      <w:r w:rsidRPr="00AE3B73">
        <w:rPr>
          <w:i/>
          <w:iCs/>
        </w:rPr>
        <w:t>k</w:t>
      </w:r>
      <w:r w:rsidRPr="00AE3B73">
        <w:t xml:space="preserve"> is a positive integer, typically small). </w:t>
      </w:r>
    </w:p>
    <w:p w:rsidR="00AE3B73" w:rsidRPr="00AE3B73" w:rsidRDefault="00AE3B73" w:rsidP="00292B9D">
      <w:r w:rsidRPr="00AE3B73">
        <w:t>In </w:t>
      </w:r>
      <w:r w:rsidRPr="00AE3B73">
        <w:rPr>
          <w:i/>
          <w:iCs/>
        </w:rPr>
        <w:t>k-NN regression</w:t>
      </w:r>
      <w:r w:rsidRPr="00AE3B73">
        <w:t>, the output is the property value for the object. This value is the average of the values of </w:t>
      </w:r>
      <w:r w:rsidRPr="00AE3B73">
        <w:rPr>
          <w:i/>
          <w:iCs/>
        </w:rPr>
        <w:t>k</w:t>
      </w:r>
      <w:r w:rsidRPr="00AE3B73">
        <w:t> nearest neighbors.</w:t>
      </w:r>
    </w:p>
    <w:p w:rsidR="00AE3B73" w:rsidRDefault="00292B9D" w:rsidP="00292B9D">
      <w:r w:rsidRPr="00292B9D">
        <w:rPr>
          <w:b/>
          <w:bCs/>
        </w:rPr>
        <w:t>1NN:</w:t>
      </w:r>
      <w:r w:rsidR="00AE3B73">
        <w:t xml:space="preserve"> </w:t>
      </w:r>
    </w:p>
    <w:p w:rsidR="00AE3B73" w:rsidRPr="00292B9D" w:rsidRDefault="00AE3B73" w:rsidP="00292B9D">
      <w:r w:rsidRPr="00AE3B73">
        <w:t>This algorithm is same as K-NN algorithm but If </w:t>
      </w:r>
      <w:r w:rsidRPr="00AE3B73">
        <w:rPr>
          <w:i/>
          <w:iCs/>
        </w:rPr>
        <w:t>k</w:t>
      </w:r>
      <w:r w:rsidRPr="00AE3B73">
        <w:t> = 1, then the object is simply assigned to the class of that single nearest neighbor.</w:t>
      </w:r>
    </w:p>
    <w:p w:rsidR="00292B9D" w:rsidRDefault="00292B9D" w:rsidP="00292B9D">
      <w:r w:rsidRPr="00292B9D">
        <w:rPr>
          <w:b/>
          <w:bCs/>
        </w:rPr>
        <w:t>Weighted KNN:</w:t>
      </w:r>
      <w:r w:rsidR="00AE3B73">
        <w:t xml:space="preserve"> </w:t>
      </w:r>
    </w:p>
    <w:p w:rsidR="00AE3B73" w:rsidRDefault="00AE3B73" w:rsidP="00292B9D">
      <w:r w:rsidRPr="00AE3B73">
        <w:t>In this algorithm the neighbors are found for the imputing point and the inverse of each distance is taken. The sum of each distance is considered and then divided by each inverse value, the result is the distance from the imputing point. The one with lowest distance is then imputed as the original value.</w:t>
      </w:r>
    </w:p>
    <w:p w:rsidR="00DF6129" w:rsidRDefault="00DF6129" w:rsidP="00ED479E">
      <w:pPr>
        <w:pStyle w:val="Heading3"/>
      </w:pPr>
    </w:p>
    <w:p w:rsidR="00AE3B73" w:rsidRDefault="00AE3B73" w:rsidP="00ED479E">
      <w:pPr>
        <w:pStyle w:val="Heading3"/>
      </w:pPr>
    </w:p>
    <w:p w:rsidR="00ED479E" w:rsidRDefault="00ED479E" w:rsidP="00ED479E">
      <w:pPr>
        <w:pStyle w:val="Heading3"/>
      </w:pPr>
      <w:r>
        <w:t>Feature Scaling Methods:</w:t>
      </w:r>
    </w:p>
    <w:p w:rsidR="00DF6129" w:rsidRDefault="00ED479E" w:rsidP="00DF6129">
      <w:pPr>
        <w:rPr>
          <w:b/>
          <w:bCs/>
        </w:rPr>
      </w:pPr>
      <w:r>
        <w:rPr>
          <w:b/>
          <w:bCs/>
        </w:rPr>
        <w:t xml:space="preserve">Standard </w:t>
      </w:r>
      <w:r w:rsidR="00DF6129">
        <w:rPr>
          <w:b/>
          <w:bCs/>
        </w:rPr>
        <w:t>Scale</w:t>
      </w:r>
      <w:r>
        <w:rPr>
          <w:b/>
          <w:bCs/>
        </w:rPr>
        <w:t>r</w:t>
      </w:r>
      <w:r w:rsidRPr="00292B9D">
        <w:rPr>
          <w:b/>
          <w:bCs/>
        </w:rPr>
        <w:t>:</w:t>
      </w:r>
    </w:p>
    <w:p w:rsidR="00DF6129" w:rsidRDefault="00DF6129" w:rsidP="00DF6129">
      <w:pPr>
        <w:pStyle w:val="NoSpacing"/>
      </w:pPr>
      <w:r w:rsidRPr="00DF6129">
        <w:t>Standardize features by removing the mean and scaling to unit variance</w:t>
      </w:r>
      <w:r>
        <w:t>.</w:t>
      </w:r>
    </w:p>
    <w:p w:rsidR="00DF6129" w:rsidRPr="00DF6129" w:rsidRDefault="00DF6129" w:rsidP="00DF6129">
      <w:pPr>
        <w:pStyle w:val="NoSpacing"/>
        <w:rPr>
          <w:b/>
          <w:bCs/>
        </w:rPr>
      </w:pPr>
      <w:r w:rsidRPr="00DF6129">
        <w:t>The standard score of a sample </w:t>
      </w:r>
      <w:r>
        <w:t>x</w:t>
      </w:r>
      <w:r w:rsidRPr="00DF6129">
        <w:t> is calculated as:</w:t>
      </w:r>
    </w:p>
    <w:p w:rsidR="00DF6129" w:rsidRPr="00DF6129" w:rsidRDefault="00DF6129" w:rsidP="00DF6129">
      <w:pPr>
        <w:pStyle w:val="NoSpacing"/>
      </w:pPr>
      <w:r w:rsidRPr="00DF6129">
        <w:t>z = (x - u) / s</w:t>
      </w:r>
    </w:p>
    <w:p w:rsidR="00DF6129" w:rsidRDefault="00DF6129" w:rsidP="00DF6129">
      <w:pPr>
        <w:pStyle w:val="NoSpacing"/>
      </w:pPr>
      <w:r w:rsidRPr="00DF6129">
        <w:t>Where u is the mean of the training samples or zero if with mean=False, and s is the standard deviation of the training samples or one if with_std=False.</w:t>
      </w:r>
    </w:p>
    <w:p w:rsidR="00DF6129" w:rsidRDefault="00DF6129" w:rsidP="00DF6129">
      <w:pPr>
        <w:pStyle w:val="NoSpacing"/>
      </w:pPr>
    </w:p>
    <w:p w:rsidR="00DF6129" w:rsidRDefault="00DF6129" w:rsidP="00DF6129">
      <w:pPr>
        <w:rPr>
          <w:b/>
          <w:bCs/>
        </w:rPr>
      </w:pPr>
      <w:r>
        <w:rPr>
          <w:b/>
          <w:bCs/>
        </w:rPr>
        <w:t>MinMax Scaler</w:t>
      </w:r>
      <w:r w:rsidRPr="00292B9D">
        <w:rPr>
          <w:b/>
          <w:bCs/>
        </w:rPr>
        <w:t>:</w:t>
      </w:r>
    </w:p>
    <w:p w:rsidR="00DF6129" w:rsidRPr="00DF6129" w:rsidRDefault="00DF6129" w:rsidP="00DF6129">
      <w:pPr>
        <w:pStyle w:val="NoSpacing"/>
      </w:pPr>
      <w:r w:rsidRPr="00DF6129">
        <w:t>Transforms features by scaling each feature to a given range.</w:t>
      </w:r>
    </w:p>
    <w:p w:rsidR="00DF6129" w:rsidRPr="00DF6129" w:rsidRDefault="00DF6129" w:rsidP="00DF6129">
      <w:pPr>
        <w:pStyle w:val="NoSpacing"/>
      </w:pPr>
      <w:r w:rsidRPr="00DF6129">
        <w:t>This estimator scales and translates each feature individually such that it is in the given range on the training set, e.g. between zero and one.</w:t>
      </w:r>
    </w:p>
    <w:p w:rsidR="00DF6129" w:rsidRPr="00DF6129" w:rsidRDefault="00DF6129" w:rsidP="00DF6129">
      <w:pPr>
        <w:pStyle w:val="NoSpacing"/>
      </w:pPr>
      <w:r w:rsidRPr="00DF6129">
        <w:t>X_std= (X -X.min (axis=0)) / (X.max (axis=0) -X.min (axis=0))</w:t>
      </w:r>
    </w:p>
    <w:p w:rsidR="00DF6129" w:rsidRDefault="00DF6129" w:rsidP="00DF6129">
      <w:pPr>
        <w:pStyle w:val="NoSpacing"/>
      </w:pPr>
      <w:r w:rsidRPr="00DF6129">
        <w:t>X_scaled=X_std* (max-min) +min</w:t>
      </w:r>
    </w:p>
    <w:p w:rsidR="00DF6129" w:rsidRDefault="00DF6129" w:rsidP="00DF6129">
      <w:pPr>
        <w:pStyle w:val="NoSpacing"/>
      </w:pPr>
    </w:p>
    <w:p w:rsidR="00DF6129" w:rsidRDefault="00DF6129" w:rsidP="00DF6129">
      <w:pPr>
        <w:pStyle w:val="Heading3"/>
      </w:pPr>
      <w:r>
        <w:t>Imputation Accuracy Methods:</w:t>
      </w:r>
    </w:p>
    <w:p w:rsidR="00DF6129" w:rsidRPr="00DF6129" w:rsidRDefault="00DF6129" w:rsidP="00DF6129">
      <w:r w:rsidRPr="00DF6129">
        <w:t>The Accuracy is measured after comparing the original value and the predicted value.  If the          difference between the two is zero then the values match and accuracy is 100%. If the values don’t match then the count of each matched value is divided by total number of values and the accuracy percentage is calculated.</w:t>
      </w:r>
    </w:p>
    <w:p w:rsidR="00DF6129" w:rsidRDefault="00DF6129" w:rsidP="00DF6129">
      <w:r w:rsidRPr="00DF6129">
        <w:t>In some of the cases of continuous features the accuracy was found to be zero as the mean imputed value did not exactly match with the original integer.</w:t>
      </w:r>
      <w:bookmarkStart w:id="0" w:name="_GoBack"/>
      <w:bookmarkEnd w:id="0"/>
    </w:p>
    <w:p w:rsidR="00072F08" w:rsidRDefault="00072F08" w:rsidP="00072F08">
      <w:pPr>
        <w:pStyle w:val="Heading3"/>
      </w:pPr>
      <w:r>
        <w:t>Distance Methods:</w:t>
      </w:r>
    </w:p>
    <w:p w:rsidR="00072F08" w:rsidRDefault="00072F08" w:rsidP="00072F08">
      <w:pPr>
        <w:rPr>
          <w:b/>
          <w:bCs/>
        </w:rPr>
      </w:pPr>
      <w:r>
        <w:rPr>
          <w:b/>
          <w:bCs/>
        </w:rPr>
        <w:t>Euclidean Distance</w:t>
      </w:r>
      <w:r w:rsidRPr="00292B9D">
        <w:rPr>
          <w:b/>
          <w:bCs/>
        </w:rPr>
        <w:t>:</w:t>
      </w:r>
    </w:p>
    <w:p w:rsidR="00072F08" w:rsidRPr="00072F08" w:rsidRDefault="00072F08" w:rsidP="00072F08">
      <w:pPr>
        <w:rPr>
          <w:rFonts w:cstheme="minorHAnsi"/>
          <w:b/>
          <w:bCs/>
        </w:rPr>
      </w:pPr>
      <w:r w:rsidRPr="00072F08">
        <w:rPr>
          <w:rFonts w:cstheme="minorHAnsi"/>
          <w:color w:val="231F20"/>
        </w:rPr>
        <w:t>The Euclidean distance between two items is the square root of the sum of the squared differences of coordinates. </w:t>
      </w:r>
    </w:p>
    <w:p w:rsidR="00072F08" w:rsidRDefault="00072F08" w:rsidP="00072F08">
      <w:pPr>
        <w:rPr>
          <w:b/>
          <w:bCs/>
        </w:rPr>
      </w:pPr>
      <w:r>
        <w:rPr>
          <w:b/>
          <w:bCs/>
        </w:rPr>
        <w:t>Manhattan Distance</w:t>
      </w:r>
      <w:r w:rsidRPr="00292B9D">
        <w:rPr>
          <w:b/>
          <w:bCs/>
        </w:rPr>
        <w:t>:</w:t>
      </w:r>
    </w:p>
    <w:p w:rsidR="00072F08" w:rsidRPr="00072F08" w:rsidRDefault="00072F08" w:rsidP="00072F08">
      <w:r w:rsidRPr="00072F08">
        <w:t>The Manhattan distance between two items is the sum of absolute differences of coordinates.</w:t>
      </w:r>
    </w:p>
    <w:p w:rsidR="00072F08" w:rsidRDefault="00450AB1" w:rsidP="00072F08">
      <w:pPr>
        <w:pStyle w:val="Heading1"/>
      </w:pPr>
      <w:r>
        <w:t>Tool</w:t>
      </w:r>
      <w:r w:rsidR="00072F08">
        <w:t>s:</w:t>
      </w:r>
    </w:p>
    <w:p w:rsidR="00450AB1" w:rsidRPr="000E614E" w:rsidRDefault="00915032" w:rsidP="000E614E">
      <w:pPr>
        <w:pStyle w:val="NoSpacing"/>
        <w:rPr>
          <w:szCs w:val="20"/>
        </w:rPr>
      </w:pPr>
      <w:r w:rsidRPr="000E614E">
        <w:rPr>
          <w:szCs w:val="20"/>
        </w:rPr>
        <w:t>Python (version</w:t>
      </w:r>
      <w:r w:rsidR="00450AB1" w:rsidRPr="000E614E">
        <w:rPr>
          <w:szCs w:val="20"/>
        </w:rPr>
        <w:t xml:space="preserve"> 3.7) language along with Spyder IDE(Anaconda 4.7.11)</w:t>
      </w:r>
    </w:p>
    <w:p w:rsidR="00450AB1" w:rsidRPr="000E614E" w:rsidRDefault="00450AB1" w:rsidP="000E614E">
      <w:pPr>
        <w:pStyle w:val="NoSpacing"/>
        <w:rPr>
          <w:szCs w:val="20"/>
        </w:rPr>
      </w:pPr>
      <w:r w:rsidRPr="000E614E">
        <w:rPr>
          <w:szCs w:val="20"/>
        </w:rPr>
        <w:t>Import scikit using command</w:t>
      </w:r>
      <w:r w:rsidR="00915032" w:rsidRPr="000E614E">
        <w:rPr>
          <w:szCs w:val="20"/>
        </w:rPr>
        <w:t xml:space="preserve"> pip install sklearn</w:t>
      </w:r>
    </w:p>
    <w:p w:rsidR="00915032" w:rsidRPr="000E614E" w:rsidRDefault="00915032" w:rsidP="000E614E">
      <w:pPr>
        <w:pStyle w:val="NoSpacing"/>
        <w:rPr>
          <w:szCs w:val="20"/>
        </w:rPr>
      </w:pPr>
      <w:r w:rsidRPr="000E614E">
        <w:rPr>
          <w:szCs w:val="20"/>
        </w:rPr>
        <w:t>Import numpy using pip install numpy</w:t>
      </w:r>
    </w:p>
    <w:p w:rsidR="00AE3B73" w:rsidRDefault="004C1FDB" w:rsidP="00915032">
      <w:pPr>
        <w:pStyle w:val="Heading1"/>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19.2pt;width:518.2pt;height:574.7pt;z-index:251660288;mso-position-horizontal:left">
            <v:imagedata r:id="rId8" o:title=""/>
            <w10:wrap type="square" side="right"/>
          </v:shape>
          <o:OLEObject Type="Embed" ProgID="Excel.Sheet.12" ShapeID="_x0000_s1027" DrawAspect="Content" ObjectID="_1632154028" r:id="rId9"/>
        </w:pict>
      </w:r>
      <w:r w:rsidR="00915032">
        <w:t>Results:</w:t>
      </w:r>
    </w:p>
    <w:p w:rsidR="00AE3B73" w:rsidRDefault="004C1FDB" w:rsidP="004C1FDB">
      <w:r>
        <w:lastRenderedPageBreak/>
        <w:br w:type="textWrapping" w:clear="all"/>
      </w:r>
    </w:p>
    <w:p w:rsidR="00915032" w:rsidRPr="00AE3B73" w:rsidRDefault="00915032" w:rsidP="00AE3B73">
      <w:pPr>
        <w:pStyle w:val="Heading1"/>
      </w:pPr>
      <w:r>
        <w:t>Comparative analysis of imputation:</w:t>
      </w:r>
    </w:p>
    <w:p w:rsidR="00915032" w:rsidRPr="00915032" w:rsidRDefault="00915032" w:rsidP="00450AB1">
      <w:pPr>
        <w:pStyle w:val="normal0"/>
        <w:rPr>
          <w:rFonts w:ascii="Arial" w:hAnsi="Arial" w:cs="Arial"/>
          <w:b/>
          <w:bCs/>
          <w:sz w:val="20"/>
          <w:szCs w:val="20"/>
        </w:rPr>
      </w:pPr>
      <w:r w:rsidRPr="00915032">
        <w:rPr>
          <w:rFonts w:ascii="Arial" w:hAnsi="Arial" w:cs="Arial"/>
          <w:noProof/>
          <w:sz w:val="20"/>
          <w:szCs w:val="20"/>
        </w:rPr>
        <w:drawing>
          <wp:inline distT="0" distB="0" distL="0" distR="0">
            <wp:extent cx="5943600" cy="675132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915032" w:rsidRPr="00915032" w:rsidSect="007C7571">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5534" w:rsidRDefault="00F95534" w:rsidP="00BF54F9">
      <w:pPr>
        <w:spacing w:after="0" w:line="240" w:lineRule="auto"/>
      </w:pPr>
      <w:r>
        <w:separator/>
      </w:r>
    </w:p>
  </w:endnote>
  <w:endnote w:type="continuationSeparator" w:id="1">
    <w:p w:rsidR="00F95534" w:rsidRDefault="00F95534" w:rsidP="00BF54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5534" w:rsidRDefault="00F95534" w:rsidP="00BF54F9">
      <w:pPr>
        <w:spacing w:after="0" w:line="240" w:lineRule="auto"/>
      </w:pPr>
      <w:r>
        <w:separator/>
      </w:r>
    </w:p>
  </w:footnote>
  <w:footnote w:type="continuationSeparator" w:id="1">
    <w:p w:rsidR="00F95534" w:rsidRDefault="00F95534" w:rsidP="00BF54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4F9" w:rsidRPr="00BF54F9" w:rsidRDefault="00BF54F9" w:rsidP="00BF54F9">
    <w:pPr>
      <w:pStyle w:val="Title"/>
      <w:jc w:val="center"/>
    </w:pPr>
    <w:r>
      <w:t>Big Data 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34B"/>
    <w:multiLevelType w:val="hybridMultilevel"/>
    <w:tmpl w:val="C7AE0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471C01"/>
    <w:multiLevelType w:val="multilevel"/>
    <w:tmpl w:val="309AFBD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3AF914EA"/>
    <w:multiLevelType w:val="hybridMultilevel"/>
    <w:tmpl w:val="8FC2928E"/>
    <w:lvl w:ilvl="0" w:tplc="488CB3C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0BF8"/>
    <w:rsid w:val="000301CB"/>
    <w:rsid w:val="00072F08"/>
    <w:rsid w:val="000C713E"/>
    <w:rsid w:val="000E614E"/>
    <w:rsid w:val="00292B9D"/>
    <w:rsid w:val="00370BF8"/>
    <w:rsid w:val="00450AB1"/>
    <w:rsid w:val="004C1FDB"/>
    <w:rsid w:val="004F10E6"/>
    <w:rsid w:val="007C7571"/>
    <w:rsid w:val="00914203"/>
    <w:rsid w:val="00915032"/>
    <w:rsid w:val="00AE3B73"/>
    <w:rsid w:val="00B64075"/>
    <w:rsid w:val="00BF54F9"/>
    <w:rsid w:val="00C3146D"/>
    <w:rsid w:val="00C629F7"/>
    <w:rsid w:val="00DF0ECF"/>
    <w:rsid w:val="00DF6129"/>
    <w:rsid w:val="00ED479E"/>
    <w:rsid w:val="00F50C9A"/>
    <w:rsid w:val="00F9553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571"/>
  </w:style>
  <w:style w:type="paragraph" w:styleId="Heading1">
    <w:name w:val="heading 1"/>
    <w:basedOn w:val="Normal"/>
    <w:next w:val="Normal"/>
    <w:link w:val="Heading1Char"/>
    <w:uiPriority w:val="9"/>
    <w:qFormat/>
    <w:rsid w:val="00BF54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54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F8"/>
    <w:rPr>
      <w:rFonts w:ascii="Tahoma" w:hAnsi="Tahoma" w:cs="Tahoma"/>
      <w:sz w:val="16"/>
      <w:szCs w:val="16"/>
    </w:rPr>
  </w:style>
  <w:style w:type="paragraph" w:styleId="Header">
    <w:name w:val="header"/>
    <w:basedOn w:val="Normal"/>
    <w:link w:val="HeaderChar"/>
    <w:uiPriority w:val="99"/>
    <w:semiHidden/>
    <w:unhideWhenUsed/>
    <w:rsid w:val="00BF54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4F9"/>
  </w:style>
  <w:style w:type="paragraph" w:styleId="Footer">
    <w:name w:val="footer"/>
    <w:basedOn w:val="Normal"/>
    <w:link w:val="FooterChar"/>
    <w:uiPriority w:val="99"/>
    <w:semiHidden/>
    <w:unhideWhenUsed/>
    <w:rsid w:val="00BF54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4F9"/>
  </w:style>
  <w:style w:type="character" w:customStyle="1" w:styleId="Heading2Char">
    <w:name w:val="Heading 2 Char"/>
    <w:basedOn w:val="DefaultParagraphFont"/>
    <w:link w:val="Heading2"/>
    <w:uiPriority w:val="9"/>
    <w:rsid w:val="00BF54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54F9"/>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F5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54F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54F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F54F9"/>
    <w:rPr>
      <w:color w:val="0000FF"/>
      <w:u w:val="single"/>
    </w:rPr>
  </w:style>
  <w:style w:type="paragraph" w:customStyle="1" w:styleId="normal0">
    <w:name w:val="normal"/>
    <w:basedOn w:val="Normal"/>
    <w:rsid w:val="00F50C9A"/>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DF6129"/>
    <w:pPr>
      <w:spacing w:after="0" w:line="240" w:lineRule="auto"/>
    </w:pPr>
  </w:style>
  <w:style w:type="character" w:customStyle="1" w:styleId="n">
    <w:name w:val="n"/>
    <w:basedOn w:val="DefaultParagraphFont"/>
    <w:rsid w:val="00450AB1"/>
  </w:style>
  <w:style w:type="character" w:customStyle="1" w:styleId="o">
    <w:name w:val="o"/>
    <w:basedOn w:val="DefaultParagraphFont"/>
    <w:rsid w:val="00450AB1"/>
  </w:style>
</w:styles>
</file>

<file path=word/webSettings.xml><?xml version="1.0" encoding="utf-8"?>
<w:webSettings xmlns:r="http://schemas.openxmlformats.org/officeDocument/2006/relationships" xmlns:w="http://schemas.openxmlformats.org/wordprocessingml/2006/main">
  <w:divs>
    <w:div w:id="239607290">
      <w:bodyDiv w:val="1"/>
      <w:marLeft w:val="0"/>
      <w:marRight w:val="0"/>
      <w:marTop w:val="0"/>
      <w:marBottom w:val="0"/>
      <w:divBdr>
        <w:top w:val="none" w:sz="0" w:space="0" w:color="auto"/>
        <w:left w:val="none" w:sz="0" w:space="0" w:color="auto"/>
        <w:bottom w:val="none" w:sz="0" w:space="0" w:color="auto"/>
        <w:right w:val="none" w:sz="0" w:space="0" w:color="auto"/>
      </w:divBdr>
    </w:div>
    <w:div w:id="1268662771">
      <w:bodyDiv w:val="1"/>
      <w:marLeft w:val="0"/>
      <w:marRight w:val="0"/>
      <w:marTop w:val="0"/>
      <w:marBottom w:val="0"/>
      <w:divBdr>
        <w:top w:val="none" w:sz="0" w:space="0" w:color="auto"/>
        <w:left w:val="none" w:sz="0" w:space="0" w:color="auto"/>
        <w:bottom w:val="none" w:sz="0" w:space="0" w:color="auto"/>
        <w:right w:val="none" w:sz="0" w:space="0" w:color="auto"/>
      </w:divBdr>
    </w:div>
    <w:div w:id="183186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datasets/Blood+Transfusion+Service+Cen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Office_Excel_Worksheet1.xlsx"/></Relationships>
</file>

<file path=word/charts/_rels/chart1.xml.rels><?xml version="1.0" encoding="UTF-8" standalone="yes"?>
<Relationships xmlns="http://schemas.openxmlformats.org/package/2006/relationships"><Relationship Id="rId1" Type="http://schemas.openxmlformats.org/officeDocument/2006/relationships/oleObject" Target="file:///E:\Lakehead%20Assignment\Big%20Data\Assignment%201\result%202019-10-09-13-00-54\resul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results!$B$1</c:f>
              <c:strCache>
                <c:ptCount val="1"/>
                <c:pt idx="0">
                  <c:v>Continous Feature 1</c:v>
                </c:pt>
              </c:strCache>
            </c:strRef>
          </c:tx>
          <c:cat>
            <c:strRef>
              <c:f>results!$A$2:$A$55</c:f>
              <c:strCache>
                <c:ptCount val="54"/>
                <c:pt idx="0">
                  <c:v>5 percent Eucledian 1NN</c:v>
                </c:pt>
                <c:pt idx="1">
                  <c:v>5 percent Mahattan 1NN</c:v>
                </c:pt>
                <c:pt idx="2">
                  <c:v>5 percent Eucledian KNN</c:v>
                </c:pt>
                <c:pt idx="3">
                  <c:v>5 percent Manhattan KNN</c:v>
                </c:pt>
                <c:pt idx="4">
                  <c:v>5 percent Eucledian Weighted KNN</c:v>
                </c:pt>
                <c:pt idx="5">
                  <c:v>5 percent Manhattan Weighted KNN</c:v>
                </c:pt>
                <c:pt idx="6">
                  <c:v>5 percent Eucledian 1NN Scaling type 1</c:v>
                </c:pt>
                <c:pt idx="7">
                  <c:v>5 percent Manhattan 1NN Scaling type 1</c:v>
                </c:pt>
                <c:pt idx="8">
                  <c:v>5 percent Eucledian KNN Scaling type 1</c:v>
                </c:pt>
                <c:pt idx="9">
                  <c:v>5 percent Manhattan KNN Scaling type 1</c:v>
                </c:pt>
                <c:pt idx="10">
                  <c:v>5 percent Eucledian Weighted KNN Scaling type 1</c:v>
                </c:pt>
                <c:pt idx="11">
                  <c:v>5 percent Manhattan Weighted KNN Scaling type 1</c:v>
                </c:pt>
                <c:pt idx="12">
                  <c:v>5 percent Eucledian 1NN Scaling type 2</c:v>
                </c:pt>
                <c:pt idx="13">
                  <c:v>5 percent Manhattan 1NN Scaling type 2</c:v>
                </c:pt>
                <c:pt idx="14">
                  <c:v>5 percent Eucledian KNN Scaling type 2</c:v>
                </c:pt>
                <c:pt idx="15">
                  <c:v>5 percent Manhattan KNN Scaling type 2</c:v>
                </c:pt>
                <c:pt idx="16">
                  <c:v>5 percent Eucledian Weighted KNN Scaling type 2</c:v>
                </c:pt>
                <c:pt idx="17">
                  <c:v>5 percent Manhataan Weighted KNN Scaling type 2</c:v>
                </c:pt>
                <c:pt idx="18">
                  <c:v>10 percent Eucledian 1NN</c:v>
                </c:pt>
                <c:pt idx="19">
                  <c:v>10 percent Mahattan 1NN</c:v>
                </c:pt>
                <c:pt idx="20">
                  <c:v>10 percent Eucledian KNN</c:v>
                </c:pt>
                <c:pt idx="21">
                  <c:v>10 percent Manhattan KNN</c:v>
                </c:pt>
                <c:pt idx="22">
                  <c:v>10 percent Eucledian Weighted KNN</c:v>
                </c:pt>
                <c:pt idx="23">
                  <c:v>10 percent Manhattan Weighted KNN</c:v>
                </c:pt>
                <c:pt idx="24">
                  <c:v>10 percent Eucledian 1NN Scaling type 1</c:v>
                </c:pt>
                <c:pt idx="25">
                  <c:v>10 percent Manhattan 1NN Scaling type 1</c:v>
                </c:pt>
                <c:pt idx="26">
                  <c:v>10 percent Eucledian KNN Scaling type 1</c:v>
                </c:pt>
                <c:pt idx="27">
                  <c:v>10 percent Manhattan KNN Scaling type 1</c:v>
                </c:pt>
                <c:pt idx="28">
                  <c:v>10 percent Eucledian Weighted KNN Scaling type 1</c:v>
                </c:pt>
                <c:pt idx="29">
                  <c:v>10 percent Manhattan Weighted KNN Scaling type 1</c:v>
                </c:pt>
                <c:pt idx="30">
                  <c:v>10 percent Eucledian 1NN Scaling type 2</c:v>
                </c:pt>
                <c:pt idx="31">
                  <c:v>10 percent Manhattan 1NN Scaling type 2</c:v>
                </c:pt>
                <c:pt idx="32">
                  <c:v>10 percent Eucledian KNN Scaling type 2</c:v>
                </c:pt>
                <c:pt idx="33">
                  <c:v>10 percent Manhattan KNN Scaling type 2</c:v>
                </c:pt>
                <c:pt idx="34">
                  <c:v>10 percent Eucledian Weighted KNN Scaling type 2</c:v>
                </c:pt>
                <c:pt idx="35">
                  <c:v>10 percent Manhataan Weighted KNN Scaling type 2</c:v>
                </c:pt>
                <c:pt idx="36">
                  <c:v>20 percent Eucledian 1NN</c:v>
                </c:pt>
                <c:pt idx="37">
                  <c:v>20 percent Mahattan 1NN</c:v>
                </c:pt>
                <c:pt idx="38">
                  <c:v>20 percent Eucledian KNN</c:v>
                </c:pt>
                <c:pt idx="39">
                  <c:v>20 percent Manhattan KNN</c:v>
                </c:pt>
                <c:pt idx="40">
                  <c:v>20 percent Eucledian Weighted KNN</c:v>
                </c:pt>
                <c:pt idx="41">
                  <c:v>20 percent Manhattan Weighted KNN</c:v>
                </c:pt>
                <c:pt idx="42">
                  <c:v>20 percent Eucledian 1NN Scaling type 1</c:v>
                </c:pt>
                <c:pt idx="43">
                  <c:v>20 percent Manhattan 1NN Scaling type 1</c:v>
                </c:pt>
                <c:pt idx="44">
                  <c:v>20 percent Eucledian KNN Scaling type 1</c:v>
                </c:pt>
                <c:pt idx="45">
                  <c:v>20 percent Manhattan KNN Scaling type 1</c:v>
                </c:pt>
                <c:pt idx="46">
                  <c:v>20 percent Eucledian Weighted KNN Scaling type 1</c:v>
                </c:pt>
                <c:pt idx="47">
                  <c:v>20 percent Manhattan Weighted KNN Scaling type 1</c:v>
                </c:pt>
                <c:pt idx="48">
                  <c:v>20 percent Eucledian 1NN Scaling type 2</c:v>
                </c:pt>
                <c:pt idx="49">
                  <c:v>20 percent Manhattan 1NN Scaling type 2</c:v>
                </c:pt>
                <c:pt idx="50">
                  <c:v>20 percent Eucledian KNN Scaling type 2</c:v>
                </c:pt>
                <c:pt idx="51">
                  <c:v>20 percent Manhattan KNN Scaling type 2</c:v>
                </c:pt>
                <c:pt idx="52">
                  <c:v>20 percent Eucledian Weighted KNN Scaling type 2</c:v>
                </c:pt>
                <c:pt idx="53">
                  <c:v>20 percent Manhataan Weighted KNN Scaling type 2</c:v>
                </c:pt>
              </c:strCache>
            </c:strRef>
          </c:cat>
          <c:val>
            <c:numRef>
              <c:f>results!$B$2:$B$55</c:f>
              <c:numCache>
                <c:formatCode>General</c:formatCode>
                <c:ptCount val="54"/>
                <c:pt idx="0">
                  <c:v>13.793103449999998</c:v>
                </c:pt>
                <c:pt idx="1">
                  <c:v>13.793103449999998</c:v>
                </c:pt>
                <c:pt idx="2">
                  <c:v>3.448275862</c:v>
                </c:pt>
                <c:pt idx="3">
                  <c:v>3.448275862</c:v>
                </c:pt>
                <c:pt idx="4">
                  <c:v>3.448275862</c:v>
                </c:pt>
                <c:pt idx="5">
                  <c:v>3.448275862</c:v>
                </c:pt>
                <c:pt idx="6">
                  <c:v>6.896551724</c:v>
                </c:pt>
                <c:pt idx="7">
                  <c:v>6.896551724</c:v>
                </c:pt>
                <c:pt idx="8">
                  <c:v>6.896551724</c:v>
                </c:pt>
                <c:pt idx="9">
                  <c:v>6.896551724</c:v>
                </c:pt>
                <c:pt idx="10">
                  <c:v>3.448275862</c:v>
                </c:pt>
                <c:pt idx="11">
                  <c:v>3.448275862</c:v>
                </c:pt>
                <c:pt idx="12">
                  <c:v>3.448275862</c:v>
                </c:pt>
                <c:pt idx="13">
                  <c:v>3.448275862</c:v>
                </c:pt>
                <c:pt idx="14">
                  <c:v>3.448275862</c:v>
                </c:pt>
                <c:pt idx="15">
                  <c:v>3.448275862</c:v>
                </c:pt>
                <c:pt idx="16">
                  <c:v>3.448275862</c:v>
                </c:pt>
                <c:pt idx="17">
                  <c:v>3.448275862</c:v>
                </c:pt>
                <c:pt idx="18">
                  <c:v>8.4745762710000108</c:v>
                </c:pt>
                <c:pt idx="19">
                  <c:v>8.4745762710000108</c:v>
                </c:pt>
                <c:pt idx="20">
                  <c:v>6.7796610170000058</c:v>
                </c:pt>
                <c:pt idx="21">
                  <c:v>6.7796610170000058</c:v>
                </c:pt>
                <c:pt idx="22">
                  <c:v>6.7796610170000058</c:v>
                </c:pt>
                <c:pt idx="23">
                  <c:v>6.7796610170000058</c:v>
                </c:pt>
                <c:pt idx="24">
                  <c:v>6.7796610170000058</c:v>
                </c:pt>
                <c:pt idx="25">
                  <c:v>6.7796610170000058</c:v>
                </c:pt>
                <c:pt idx="26">
                  <c:v>8.4745762710000108</c:v>
                </c:pt>
                <c:pt idx="27">
                  <c:v>8.4745762710000108</c:v>
                </c:pt>
                <c:pt idx="28">
                  <c:v>8.4745762710000108</c:v>
                </c:pt>
                <c:pt idx="29">
                  <c:v>8.4745762710000108</c:v>
                </c:pt>
                <c:pt idx="30">
                  <c:v>5.0847457629999955</c:v>
                </c:pt>
                <c:pt idx="31">
                  <c:v>5.0847457629999955</c:v>
                </c:pt>
                <c:pt idx="32">
                  <c:v>1.6949152540000001</c:v>
                </c:pt>
                <c:pt idx="33">
                  <c:v>1.6949152540000001</c:v>
                </c:pt>
                <c:pt idx="34">
                  <c:v>1.6949152540000001</c:v>
                </c:pt>
                <c:pt idx="35">
                  <c:v>1.6949152540000001</c:v>
                </c:pt>
                <c:pt idx="36">
                  <c:v>5.8823529409999953</c:v>
                </c:pt>
                <c:pt idx="37">
                  <c:v>5.8823529409999953</c:v>
                </c:pt>
                <c:pt idx="38">
                  <c:v>5.0420168069999907</c:v>
                </c:pt>
                <c:pt idx="39">
                  <c:v>5.0420168069999907</c:v>
                </c:pt>
                <c:pt idx="40">
                  <c:v>5.0420168069999907</c:v>
                </c:pt>
                <c:pt idx="41">
                  <c:v>5.0420168069999907</c:v>
                </c:pt>
                <c:pt idx="42">
                  <c:v>9.2436974789999997</c:v>
                </c:pt>
                <c:pt idx="43">
                  <c:v>9.2436974789999997</c:v>
                </c:pt>
                <c:pt idx="44">
                  <c:v>1.6806722690000011</c:v>
                </c:pt>
                <c:pt idx="45">
                  <c:v>1.6806722690000011</c:v>
                </c:pt>
                <c:pt idx="46">
                  <c:v>1.6806722690000011</c:v>
                </c:pt>
                <c:pt idx="47">
                  <c:v>1.6806722690000011</c:v>
                </c:pt>
                <c:pt idx="48">
                  <c:v>7.5630252099999948</c:v>
                </c:pt>
                <c:pt idx="49">
                  <c:v>7.5630252099999948</c:v>
                </c:pt>
                <c:pt idx="50">
                  <c:v>3.361344538</c:v>
                </c:pt>
                <c:pt idx="51">
                  <c:v>3.361344538</c:v>
                </c:pt>
                <c:pt idx="52">
                  <c:v>3.361344538</c:v>
                </c:pt>
                <c:pt idx="53">
                  <c:v>3.361344538</c:v>
                </c:pt>
              </c:numCache>
            </c:numRef>
          </c:val>
        </c:ser>
        <c:ser>
          <c:idx val="1"/>
          <c:order val="1"/>
          <c:tx>
            <c:strRef>
              <c:f>results!$C$1</c:f>
              <c:strCache>
                <c:ptCount val="1"/>
                <c:pt idx="0">
                  <c:v>Continous Feature 2</c:v>
                </c:pt>
              </c:strCache>
            </c:strRef>
          </c:tx>
          <c:cat>
            <c:strRef>
              <c:f>results!$A$2:$A$55</c:f>
              <c:strCache>
                <c:ptCount val="54"/>
                <c:pt idx="0">
                  <c:v>5 percent Eucledian 1NN</c:v>
                </c:pt>
                <c:pt idx="1">
                  <c:v>5 percent Mahattan 1NN</c:v>
                </c:pt>
                <c:pt idx="2">
                  <c:v>5 percent Eucledian KNN</c:v>
                </c:pt>
                <c:pt idx="3">
                  <c:v>5 percent Manhattan KNN</c:v>
                </c:pt>
                <c:pt idx="4">
                  <c:v>5 percent Eucledian Weighted KNN</c:v>
                </c:pt>
                <c:pt idx="5">
                  <c:v>5 percent Manhattan Weighted KNN</c:v>
                </c:pt>
                <c:pt idx="6">
                  <c:v>5 percent Eucledian 1NN Scaling type 1</c:v>
                </c:pt>
                <c:pt idx="7">
                  <c:v>5 percent Manhattan 1NN Scaling type 1</c:v>
                </c:pt>
                <c:pt idx="8">
                  <c:v>5 percent Eucledian KNN Scaling type 1</c:v>
                </c:pt>
                <c:pt idx="9">
                  <c:v>5 percent Manhattan KNN Scaling type 1</c:v>
                </c:pt>
                <c:pt idx="10">
                  <c:v>5 percent Eucledian Weighted KNN Scaling type 1</c:v>
                </c:pt>
                <c:pt idx="11">
                  <c:v>5 percent Manhattan Weighted KNN Scaling type 1</c:v>
                </c:pt>
                <c:pt idx="12">
                  <c:v>5 percent Eucledian 1NN Scaling type 2</c:v>
                </c:pt>
                <c:pt idx="13">
                  <c:v>5 percent Manhattan 1NN Scaling type 2</c:v>
                </c:pt>
                <c:pt idx="14">
                  <c:v>5 percent Eucledian KNN Scaling type 2</c:v>
                </c:pt>
                <c:pt idx="15">
                  <c:v>5 percent Manhattan KNN Scaling type 2</c:v>
                </c:pt>
                <c:pt idx="16">
                  <c:v>5 percent Eucledian Weighted KNN Scaling type 2</c:v>
                </c:pt>
                <c:pt idx="17">
                  <c:v>5 percent Manhataan Weighted KNN Scaling type 2</c:v>
                </c:pt>
                <c:pt idx="18">
                  <c:v>10 percent Eucledian 1NN</c:v>
                </c:pt>
                <c:pt idx="19">
                  <c:v>10 percent Mahattan 1NN</c:v>
                </c:pt>
                <c:pt idx="20">
                  <c:v>10 percent Eucledian KNN</c:v>
                </c:pt>
                <c:pt idx="21">
                  <c:v>10 percent Manhattan KNN</c:v>
                </c:pt>
                <c:pt idx="22">
                  <c:v>10 percent Eucledian Weighted KNN</c:v>
                </c:pt>
                <c:pt idx="23">
                  <c:v>10 percent Manhattan Weighted KNN</c:v>
                </c:pt>
                <c:pt idx="24">
                  <c:v>10 percent Eucledian 1NN Scaling type 1</c:v>
                </c:pt>
                <c:pt idx="25">
                  <c:v>10 percent Manhattan 1NN Scaling type 1</c:v>
                </c:pt>
                <c:pt idx="26">
                  <c:v>10 percent Eucledian KNN Scaling type 1</c:v>
                </c:pt>
                <c:pt idx="27">
                  <c:v>10 percent Manhattan KNN Scaling type 1</c:v>
                </c:pt>
                <c:pt idx="28">
                  <c:v>10 percent Eucledian Weighted KNN Scaling type 1</c:v>
                </c:pt>
                <c:pt idx="29">
                  <c:v>10 percent Manhattan Weighted KNN Scaling type 1</c:v>
                </c:pt>
                <c:pt idx="30">
                  <c:v>10 percent Eucledian 1NN Scaling type 2</c:v>
                </c:pt>
                <c:pt idx="31">
                  <c:v>10 percent Manhattan 1NN Scaling type 2</c:v>
                </c:pt>
                <c:pt idx="32">
                  <c:v>10 percent Eucledian KNN Scaling type 2</c:v>
                </c:pt>
                <c:pt idx="33">
                  <c:v>10 percent Manhattan KNN Scaling type 2</c:v>
                </c:pt>
                <c:pt idx="34">
                  <c:v>10 percent Eucledian Weighted KNN Scaling type 2</c:v>
                </c:pt>
                <c:pt idx="35">
                  <c:v>10 percent Manhataan Weighted KNN Scaling type 2</c:v>
                </c:pt>
                <c:pt idx="36">
                  <c:v>20 percent Eucledian 1NN</c:v>
                </c:pt>
                <c:pt idx="37">
                  <c:v>20 percent Mahattan 1NN</c:v>
                </c:pt>
                <c:pt idx="38">
                  <c:v>20 percent Eucledian KNN</c:v>
                </c:pt>
                <c:pt idx="39">
                  <c:v>20 percent Manhattan KNN</c:v>
                </c:pt>
                <c:pt idx="40">
                  <c:v>20 percent Eucledian Weighted KNN</c:v>
                </c:pt>
                <c:pt idx="41">
                  <c:v>20 percent Manhattan Weighted KNN</c:v>
                </c:pt>
                <c:pt idx="42">
                  <c:v>20 percent Eucledian 1NN Scaling type 1</c:v>
                </c:pt>
                <c:pt idx="43">
                  <c:v>20 percent Manhattan 1NN Scaling type 1</c:v>
                </c:pt>
                <c:pt idx="44">
                  <c:v>20 percent Eucledian KNN Scaling type 1</c:v>
                </c:pt>
                <c:pt idx="45">
                  <c:v>20 percent Manhattan KNN Scaling type 1</c:v>
                </c:pt>
                <c:pt idx="46">
                  <c:v>20 percent Eucledian Weighted KNN Scaling type 1</c:v>
                </c:pt>
                <c:pt idx="47">
                  <c:v>20 percent Manhattan Weighted KNN Scaling type 1</c:v>
                </c:pt>
                <c:pt idx="48">
                  <c:v>20 percent Eucledian 1NN Scaling type 2</c:v>
                </c:pt>
                <c:pt idx="49">
                  <c:v>20 percent Manhattan 1NN Scaling type 2</c:v>
                </c:pt>
                <c:pt idx="50">
                  <c:v>20 percent Eucledian KNN Scaling type 2</c:v>
                </c:pt>
                <c:pt idx="51">
                  <c:v>20 percent Manhattan KNN Scaling type 2</c:v>
                </c:pt>
                <c:pt idx="52">
                  <c:v>20 percent Eucledian Weighted KNN Scaling type 2</c:v>
                </c:pt>
                <c:pt idx="53">
                  <c:v>20 percent Manhataan Weighted KNN Scaling type 2</c:v>
                </c:pt>
              </c:strCache>
            </c:strRef>
          </c:cat>
          <c:val>
            <c:numRef>
              <c:f>results!$C$2:$C$55</c:f>
              <c:numCache>
                <c:formatCode>General</c:formatCode>
                <c:ptCount val="54"/>
                <c:pt idx="0">
                  <c:v>6.896551724</c:v>
                </c:pt>
                <c:pt idx="1">
                  <c:v>6.896551724</c:v>
                </c:pt>
                <c:pt idx="2">
                  <c:v>0</c:v>
                </c:pt>
                <c:pt idx="3">
                  <c:v>0</c:v>
                </c:pt>
                <c:pt idx="4">
                  <c:v>0</c:v>
                </c:pt>
                <c:pt idx="5">
                  <c:v>0</c:v>
                </c:pt>
                <c:pt idx="6">
                  <c:v>17.241379309999989</c:v>
                </c:pt>
                <c:pt idx="7">
                  <c:v>17.241379309999989</c:v>
                </c:pt>
                <c:pt idx="8">
                  <c:v>10.34482759</c:v>
                </c:pt>
                <c:pt idx="9">
                  <c:v>10.34482759</c:v>
                </c:pt>
                <c:pt idx="10">
                  <c:v>10.34482759</c:v>
                </c:pt>
                <c:pt idx="11">
                  <c:v>10.34482759</c:v>
                </c:pt>
                <c:pt idx="12">
                  <c:v>6.896551724</c:v>
                </c:pt>
                <c:pt idx="13">
                  <c:v>6.896551724</c:v>
                </c:pt>
                <c:pt idx="14">
                  <c:v>0</c:v>
                </c:pt>
                <c:pt idx="15">
                  <c:v>0</c:v>
                </c:pt>
                <c:pt idx="16">
                  <c:v>3.448275862</c:v>
                </c:pt>
                <c:pt idx="17">
                  <c:v>3.448275862</c:v>
                </c:pt>
                <c:pt idx="18">
                  <c:v>11.86440678000001</c:v>
                </c:pt>
                <c:pt idx="19">
                  <c:v>11.86440678000001</c:v>
                </c:pt>
                <c:pt idx="20">
                  <c:v>11.86440678000001</c:v>
                </c:pt>
                <c:pt idx="21">
                  <c:v>11.86440678000001</c:v>
                </c:pt>
                <c:pt idx="22">
                  <c:v>10.169491530000009</c:v>
                </c:pt>
                <c:pt idx="23">
                  <c:v>10.169491530000009</c:v>
                </c:pt>
                <c:pt idx="24">
                  <c:v>15.254237290000004</c:v>
                </c:pt>
                <c:pt idx="25">
                  <c:v>15.254237290000004</c:v>
                </c:pt>
                <c:pt idx="26">
                  <c:v>15.254237290000004</c:v>
                </c:pt>
                <c:pt idx="27">
                  <c:v>6.7796610170000058</c:v>
                </c:pt>
                <c:pt idx="28">
                  <c:v>6.7796610170000058</c:v>
                </c:pt>
                <c:pt idx="29">
                  <c:v>6.7796610170000058</c:v>
                </c:pt>
                <c:pt idx="30">
                  <c:v>5.0847457629999955</c:v>
                </c:pt>
                <c:pt idx="31">
                  <c:v>5.0847457629999955</c:v>
                </c:pt>
                <c:pt idx="32">
                  <c:v>5.0847457629999955</c:v>
                </c:pt>
                <c:pt idx="33">
                  <c:v>5.0847457629999955</c:v>
                </c:pt>
                <c:pt idx="34">
                  <c:v>1.6949152540000001</c:v>
                </c:pt>
                <c:pt idx="35">
                  <c:v>1.6949152540000001</c:v>
                </c:pt>
                <c:pt idx="36">
                  <c:v>7.5630252099999948</c:v>
                </c:pt>
                <c:pt idx="37">
                  <c:v>7.5630252099999948</c:v>
                </c:pt>
                <c:pt idx="38">
                  <c:v>4.2016806720000002</c:v>
                </c:pt>
                <c:pt idx="39">
                  <c:v>4.2016806720000002</c:v>
                </c:pt>
                <c:pt idx="40">
                  <c:v>5.0420168069999907</c:v>
                </c:pt>
                <c:pt idx="41">
                  <c:v>5.0420168069999907</c:v>
                </c:pt>
                <c:pt idx="42">
                  <c:v>11.764705880000001</c:v>
                </c:pt>
                <c:pt idx="43">
                  <c:v>11.764705880000001</c:v>
                </c:pt>
                <c:pt idx="44">
                  <c:v>8.4033613449999986</c:v>
                </c:pt>
                <c:pt idx="45">
                  <c:v>8.4033613449999986</c:v>
                </c:pt>
                <c:pt idx="46">
                  <c:v>6.7226890759999955</c:v>
                </c:pt>
                <c:pt idx="47">
                  <c:v>6.7226890759999955</c:v>
                </c:pt>
                <c:pt idx="48">
                  <c:v>7.5630252099999948</c:v>
                </c:pt>
                <c:pt idx="49">
                  <c:v>7.5630252099999948</c:v>
                </c:pt>
                <c:pt idx="50">
                  <c:v>5.8823529409999953</c:v>
                </c:pt>
                <c:pt idx="51">
                  <c:v>5.8823529409999953</c:v>
                </c:pt>
                <c:pt idx="52">
                  <c:v>5.0420168069999907</c:v>
                </c:pt>
                <c:pt idx="53">
                  <c:v>5.0420168069999907</c:v>
                </c:pt>
              </c:numCache>
            </c:numRef>
          </c:val>
        </c:ser>
        <c:ser>
          <c:idx val="2"/>
          <c:order val="2"/>
          <c:tx>
            <c:strRef>
              <c:f>results!$D$1</c:f>
              <c:strCache>
                <c:ptCount val="1"/>
                <c:pt idx="0">
                  <c:v>Categorical Feature</c:v>
                </c:pt>
              </c:strCache>
            </c:strRef>
          </c:tx>
          <c:cat>
            <c:strRef>
              <c:f>results!$A$2:$A$55</c:f>
              <c:strCache>
                <c:ptCount val="54"/>
                <c:pt idx="0">
                  <c:v>5 percent Eucledian 1NN</c:v>
                </c:pt>
                <c:pt idx="1">
                  <c:v>5 percent Mahattan 1NN</c:v>
                </c:pt>
                <c:pt idx="2">
                  <c:v>5 percent Eucledian KNN</c:v>
                </c:pt>
                <c:pt idx="3">
                  <c:v>5 percent Manhattan KNN</c:v>
                </c:pt>
                <c:pt idx="4">
                  <c:v>5 percent Eucledian Weighted KNN</c:v>
                </c:pt>
                <c:pt idx="5">
                  <c:v>5 percent Manhattan Weighted KNN</c:v>
                </c:pt>
                <c:pt idx="6">
                  <c:v>5 percent Eucledian 1NN Scaling type 1</c:v>
                </c:pt>
                <c:pt idx="7">
                  <c:v>5 percent Manhattan 1NN Scaling type 1</c:v>
                </c:pt>
                <c:pt idx="8">
                  <c:v>5 percent Eucledian KNN Scaling type 1</c:v>
                </c:pt>
                <c:pt idx="9">
                  <c:v>5 percent Manhattan KNN Scaling type 1</c:v>
                </c:pt>
                <c:pt idx="10">
                  <c:v>5 percent Eucledian Weighted KNN Scaling type 1</c:v>
                </c:pt>
                <c:pt idx="11">
                  <c:v>5 percent Manhattan Weighted KNN Scaling type 1</c:v>
                </c:pt>
                <c:pt idx="12">
                  <c:v>5 percent Eucledian 1NN Scaling type 2</c:v>
                </c:pt>
                <c:pt idx="13">
                  <c:v>5 percent Manhattan 1NN Scaling type 2</c:v>
                </c:pt>
                <c:pt idx="14">
                  <c:v>5 percent Eucledian KNN Scaling type 2</c:v>
                </c:pt>
                <c:pt idx="15">
                  <c:v>5 percent Manhattan KNN Scaling type 2</c:v>
                </c:pt>
                <c:pt idx="16">
                  <c:v>5 percent Eucledian Weighted KNN Scaling type 2</c:v>
                </c:pt>
                <c:pt idx="17">
                  <c:v>5 percent Manhataan Weighted KNN Scaling type 2</c:v>
                </c:pt>
                <c:pt idx="18">
                  <c:v>10 percent Eucledian 1NN</c:v>
                </c:pt>
                <c:pt idx="19">
                  <c:v>10 percent Mahattan 1NN</c:v>
                </c:pt>
                <c:pt idx="20">
                  <c:v>10 percent Eucledian KNN</c:v>
                </c:pt>
                <c:pt idx="21">
                  <c:v>10 percent Manhattan KNN</c:v>
                </c:pt>
                <c:pt idx="22">
                  <c:v>10 percent Eucledian Weighted KNN</c:v>
                </c:pt>
                <c:pt idx="23">
                  <c:v>10 percent Manhattan Weighted KNN</c:v>
                </c:pt>
                <c:pt idx="24">
                  <c:v>10 percent Eucledian 1NN Scaling type 1</c:v>
                </c:pt>
                <c:pt idx="25">
                  <c:v>10 percent Manhattan 1NN Scaling type 1</c:v>
                </c:pt>
                <c:pt idx="26">
                  <c:v>10 percent Eucledian KNN Scaling type 1</c:v>
                </c:pt>
                <c:pt idx="27">
                  <c:v>10 percent Manhattan KNN Scaling type 1</c:v>
                </c:pt>
                <c:pt idx="28">
                  <c:v>10 percent Eucledian Weighted KNN Scaling type 1</c:v>
                </c:pt>
                <c:pt idx="29">
                  <c:v>10 percent Manhattan Weighted KNN Scaling type 1</c:v>
                </c:pt>
                <c:pt idx="30">
                  <c:v>10 percent Eucledian 1NN Scaling type 2</c:v>
                </c:pt>
                <c:pt idx="31">
                  <c:v>10 percent Manhattan 1NN Scaling type 2</c:v>
                </c:pt>
                <c:pt idx="32">
                  <c:v>10 percent Eucledian KNN Scaling type 2</c:v>
                </c:pt>
                <c:pt idx="33">
                  <c:v>10 percent Manhattan KNN Scaling type 2</c:v>
                </c:pt>
                <c:pt idx="34">
                  <c:v>10 percent Eucledian Weighted KNN Scaling type 2</c:v>
                </c:pt>
                <c:pt idx="35">
                  <c:v>10 percent Manhataan Weighted KNN Scaling type 2</c:v>
                </c:pt>
                <c:pt idx="36">
                  <c:v>20 percent Eucledian 1NN</c:v>
                </c:pt>
                <c:pt idx="37">
                  <c:v>20 percent Mahattan 1NN</c:v>
                </c:pt>
                <c:pt idx="38">
                  <c:v>20 percent Eucledian KNN</c:v>
                </c:pt>
                <c:pt idx="39">
                  <c:v>20 percent Manhattan KNN</c:v>
                </c:pt>
                <c:pt idx="40">
                  <c:v>20 percent Eucledian Weighted KNN</c:v>
                </c:pt>
                <c:pt idx="41">
                  <c:v>20 percent Manhattan Weighted KNN</c:v>
                </c:pt>
                <c:pt idx="42">
                  <c:v>20 percent Eucledian 1NN Scaling type 1</c:v>
                </c:pt>
                <c:pt idx="43">
                  <c:v>20 percent Manhattan 1NN Scaling type 1</c:v>
                </c:pt>
                <c:pt idx="44">
                  <c:v>20 percent Eucledian KNN Scaling type 1</c:v>
                </c:pt>
                <c:pt idx="45">
                  <c:v>20 percent Manhattan KNN Scaling type 1</c:v>
                </c:pt>
                <c:pt idx="46">
                  <c:v>20 percent Eucledian Weighted KNN Scaling type 1</c:v>
                </c:pt>
                <c:pt idx="47">
                  <c:v>20 percent Manhattan Weighted KNN Scaling type 1</c:v>
                </c:pt>
                <c:pt idx="48">
                  <c:v>20 percent Eucledian 1NN Scaling type 2</c:v>
                </c:pt>
                <c:pt idx="49">
                  <c:v>20 percent Manhattan 1NN Scaling type 2</c:v>
                </c:pt>
                <c:pt idx="50">
                  <c:v>20 percent Eucledian KNN Scaling type 2</c:v>
                </c:pt>
                <c:pt idx="51">
                  <c:v>20 percent Manhattan KNN Scaling type 2</c:v>
                </c:pt>
                <c:pt idx="52">
                  <c:v>20 percent Eucledian Weighted KNN Scaling type 2</c:v>
                </c:pt>
                <c:pt idx="53">
                  <c:v>20 percent Manhataan Weighted KNN Scaling type 2</c:v>
                </c:pt>
              </c:strCache>
            </c:strRef>
          </c:cat>
          <c:val>
            <c:numRef>
              <c:f>results!$D$2:$D$55</c:f>
              <c:numCache>
                <c:formatCode>General</c:formatCode>
                <c:ptCount val="54"/>
                <c:pt idx="0">
                  <c:v>51.724137930000055</c:v>
                </c:pt>
                <c:pt idx="1">
                  <c:v>0</c:v>
                </c:pt>
                <c:pt idx="2">
                  <c:v>72.413793100000007</c:v>
                </c:pt>
                <c:pt idx="3">
                  <c:v>0</c:v>
                </c:pt>
                <c:pt idx="4">
                  <c:v>65.517241380000087</c:v>
                </c:pt>
                <c:pt idx="5">
                  <c:v>0</c:v>
                </c:pt>
                <c:pt idx="6">
                  <c:v>0</c:v>
                </c:pt>
                <c:pt idx="7">
                  <c:v>0</c:v>
                </c:pt>
                <c:pt idx="8">
                  <c:v>0</c:v>
                </c:pt>
                <c:pt idx="9">
                  <c:v>0</c:v>
                </c:pt>
                <c:pt idx="10">
                  <c:v>0</c:v>
                </c:pt>
                <c:pt idx="11">
                  <c:v>0</c:v>
                </c:pt>
                <c:pt idx="12">
                  <c:v>0</c:v>
                </c:pt>
                <c:pt idx="13">
                  <c:v>0</c:v>
                </c:pt>
                <c:pt idx="14">
                  <c:v>0</c:v>
                </c:pt>
                <c:pt idx="15">
                  <c:v>0</c:v>
                </c:pt>
                <c:pt idx="16">
                  <c:v>0</c:v>
                </c:pt>
                <c:pt idx="17">
                  <c:v>0</c:v>
                </c:pt>
                <c:pt idx="18">
                  <c:v>54.237288140000011</c:v>
                </c:pt>
                <c:pt idx="19">
                  <c:v>0</c:v>
                </c:pt>
                <c:pt idx="20">
                  <c:v>59.322033900000037</c:v>
                </c:pt>
                <c:pt idx="21">
                  <c:v>0</c:v>
                </c:pt>
                <c:pt idx="22">
                  <c:v>57.627118640000063</c:v>
                </c:pt>
                <c:pt idx="23">
                  <c:v>0</c:v>
                </c:pt>
                <c:pt idx="24">
                  <c:v>0</c:v>
                </c:pt>
                <c:pt idx="25">
                  <c:v>0</c:v>
                </c:pt>
                <c:pt idx="26">
                  <c:v>0</c:v>
                </c:pt>
                <c:pt idx="27">
                  <c:v>0</c:v>
                </c:pt>
                <c:pt idx="28">
                  <c:v>0</c:v>
                </c:pt>
                <c:pt idx="29">
                  <c:v>0</c:v>
                </c:pt>
                <c:pt idx="30">
                  <c:v>0</c:v>
                </c:pt>
                <c:pt idx="31">
                  <c:v>0</c:v>
                </c:pt>
                <c:pt idx="32">
                  <c:v>0</c:v>
                </c:pt>
                <c:pt idx="33">
                  <c:v>0</c:v>
                </c:pt>
                <c:pt idx="34">
                  <c:v>0</c:v>
                </c:pt>
                <c:pt idx="35">
                  <c:v>0</c:v>
                </c:pt>
                <c:pt idx="36">
                  <c:v>61.344537819999999</c:v>
                </c:pt>
                <c:pt idx="37">
                  <c:v>0</c:v>
                </c:pt>
                <c:pt idx="38">
                  <c:v>68.907563030000091</c:v>
                </c:pt>
                <c:pt idx="39">
                  <c:v>0</c:v>
                </c:pt>
                <c:pt idx="40">
                  <c:v>71.428571429999948</c:v>
                </c:pt>
                <c:pt idx="41">
                  <c:v>0</c:v>
                </c:pt>
                <c:pt idx="42">
                  <c:v>0</c:v>
                </c:pt>
                <c:pt idx="43">
                  <c:v>0</c:v>
                </c:pt>
                <c:pt idx="44">
                  <c:v>0</c:v>
                </c:pt>
                <c:pt idx="45">
                  <c:v>0</c:v>
                </c:pt>
                <c:pt idx="46">
                  <c:v>0</c:v>
                </c:pt>
                <c:pt idx="47">
                  <c:v>0</c:v>
                </c:pt>
                <c:pt idx="48">
                  <c:v>0</c:v>
                </c:pt>
                <c:pt idx="49">
                  <c:v>0</c:v>
                </c:pt>
                <c:pt idx="50">
                  <c:v>0</c:v>
                </c:pt>
                <c:pt idx="51">
                  <c:v>0</c:v>
                </c:pt>
                <c:pt idx="52">
                  <c:v>0</c:v>
                </c:pt>
                <c:pt idx="53">
                  <c:v>0</c:v>
                </c:pt>
              </c:numCache>
            </c:numRef>
          </c:val>
        </c:ser>
        <c:overlap val="100"/>
        <c:axId val="120053120"/>
        <c:axId val="120411264"/>
      </c:barChart>
      <c:catAx>
        <c:axId val="120053120"/>
        <c:scaling>
          <c:orientation val="minMax"/>
        </c:scaling>
        <c:axPos val="b"/>
        <c:tickLblPos val="nextTo"/>
        <c:crossAx val="120411264"/>
        <c:crosses val="autoZero"/>
        <c:auto val="1"/>
        <c:lblAlgn val="ctr"/>
        <c:lblOffset val="100"/>
      </c:catAx>
      <c:valAx>
        <c:axId val="120411264"/>
        <c:scaling>
          <c:orientation val="minMax"/>
        </c:scaling>
        <c:axPos val="l"/>
        <c:majorGridlines/>
        <c:numFmt formatCode="General" sourceLinked="1"/>
        <c:tickLblPos val="nextTo"/>
        <c:crossAx val="12005312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dc:creator>
  <cp:lastModifiedBy>Rahul Singh</cp:lastModifiedBy>
  <cp:revision>11</cp:revision>
  <dcterms:created xsi:type="dcterms:W3CDTF">2019-10-09T17:29:00Z</dcterms:created>
  <dcterms:modified xsi:type="dcterms:W3CDTF">2019-10-09T23:20:00Z</dcterms:modified>
</cp:coreProperties>
</file>