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档案销毁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姓名：郝鹏宇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班级：计算机202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学号：2020304010112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档案销毁业务系统功能概述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档案管理员可以在系统中选择要销毁的档案，并输入销毁原因和日期。系统将记录销毁信息并将档案标记为已销毁。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运行结点梳理结果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lang w:val="en-US" w:eastAsia="zh-CN"/>
        </w:rPr>
      </w:pP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933"/>
        <w:gridCol w:w="1091"/>
        <w:gridCol w:w="1100"/>
        <w:gridCol w:w="1184"/>
        <w:gridCol w:w="1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运行节点名称</w:t>
            </w:r>
          </w:p>
        </w:tc>
        <w:tc>
          <w:tcPr>
            <w:tcW w:w="547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替代性</w:t>
            </w:r>
          </w:p>
        </w:tc>
        <w:tc>
          <w:tcPr>
            <w:tcW w:w="640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复杂度</w:t>
            </w:r>
          </w:p>
        </w:tc>
        <w:tc>
          <w:tcPr>
            <w:tcW w:w="645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共享性</w:t>
            </w:r>
          </w:p>
        </w:tc>
        <w:tc>
          <w:tcPr>
            <w:tcW w:w="694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优先级</w:t>
            </w:r>
          </w:p>
        </w:tc>
        <w:tc>
          <w:tcPr>
            <w:tcW w:w="677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可行性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both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定期审核、鉴定档案价值</w:t>
            </w:r>
          </w:p>
        </w:tc>
        <w:tc>
          <w:tcPr>
            <w:tcW w:w="547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640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复杂</w:t>
            </w:r>
          </w:p>
        </w:tc>
        <w:tc>
          <w:tcPr>
            <w:tcW w:w="645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有</w:t>
            </w:r>
          </w:p>
        </w:tc>
        <w:tc>
          <w:tcPr>
            <w:tcW w:w="694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</w:t>
            </w:r>
          </w:p>
        </w:tc>
        <w:tc>
          <w:tcPr>
            <w:tcW w:w="677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清点、核对筛选出需销毁档案</w:t>
            </w:r>
          </w:p>
        </w:tc>
        <w:tc>
          <w:tcPr>
            <w:tcW w:w="547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640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复杂</w:t>
            </w:r>
          </w:p>
        </w:tc>
        <w:tc>
          <w:tcPr>
            <w:tcW w:w="645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有</w:t>
            </w:r>
          </w:p>
        </w:tc>
        <w:tc>
          <w:tcPr>
            <w:tcW w:w="694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</w:t>
            </w:r>
          </w:p>
        </w:tc>
        <w:tc>
          <w:tcPr>
            <w:tcW w:w="677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编制需销毁档案清单、销毁手册</w:t>
            </w:r>
          </w:p>
        </w:tc>
        <w:tc>
          <w:tcPr>
            <w:tcW w:w="547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640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复杂</w:t>
            </w:r>
          </w:p>
        </w:tc>
        <w:tc>
          <w:tcPr>
            <w:tcW w:w="645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694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中</w:t>
            </w:r>
          </w:p>
        </w:tc>
        <w:tc>
          <w:tcPr>
            <w:tcW w:w="677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注销档案</w:t>
            </w:r>
          </w:p>
        </w:tc>
        <w:tc>
          <w:tcPr>
            <w:tcW w:w="547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640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简单</w:t>
            </w:r>
          </w:p>
        </w:tc>
        <w:tc>
          <w:tcPr>
            <w:tcW w:w="645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694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中</w:t>
            </w:r>
          </w:p>
        </w:tc>
        <w:tc>
          <w:tcPr>
            <w:tcW w:w="677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销毁档案</w:t>
            </w:r>
          </w:p>
        </w:tc>
        <w:tc>
          <w:tcPr>
            <w:tcW w:w="547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640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简单</w:t>
            </w:r>
          </w:p>
        </w:tc>
        <w:tc>
          <w:tcPr>
            <w:tcW w:w="645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有</w:t>
            </w:r>
          </w:p>
        </w:tc>
        <w:tc>
          <w:tcPr>
            <w:tcW w:w="694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</w:t>
            </w:r>
          </w:p>
        </w:tc>
        <w:tc>
          <w:tcPr>
            <w:tcW w:w="677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记录并归档</w:t>
            </w:r>
          </w:p>
        </w:tc>
        <w:tc>
          <w:tcPr>
            <w:tcW w:w="547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640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简单</w:t>
            </w:r>
          </w:p>
        </w:tc>
        <w:tc>
          <w:tcPr>
            <w:tcW w:w="645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有</w:t>
            </w:r>
          </w:p>
        </w:tc>
        <w:tc>
          <w:tcPr>
            <w:tcW w:w="694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中</w:t>
            </w:r>
          </w:p>
        </w:tc>
        <w:tc>
          <w:tcPr>
            <w:tcW w:w="677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汇总用例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/>
          <w:bCs/>
          <w:lang w:val="en-US" w:eastAsia="zh-CN"/>
        </w:rPr>
      </w:pPr>
    </w:p>
    <w:tbl>
      <w:tblPr>
        <w:tblStyle w:val="6"/>
        <w:tblW w:w="855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1241"/>
        <w:gridCol w:w="1475"/>
        <w:gridCol w:w="1089"/>
        <w:gridCol w:w="23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用例类型</w:t>
            </w:r>
          </w:p>
        </w:tc>
        <w:tc>
          <w:tcPr>
            <w:tcW w:w="12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需求归类</w:t>
            </w:r>
          </w:p>
        </w:tc>
        <w:tc>
          <w:tcPr>
            <w:tcW w:w="1475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来源</w:t>
            </w:r>
          </w:p>
        </w:tc>
        <w:tc>
          <w:tcPr>
            <w:tcW w:w="1089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优先级</w:t>
            </w:r>
          </w:p>
        </w:tc>
        <w:tc>
          <w:tcPr>
            <w:tcW w:w="2315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关联部门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定期审核、鉴定档案价值</w:t>
            </w:r>
          </w:p>
        </w:tc>
        <w:tc>
          <w:tcPr>
            <w:tcW w:w="12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功能需求</w:t>
            </w:r>
          </w:p>
        </w:tc>
        <w:tc>
          <w:tcPr>
            <w:tcW w:w="1475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业务分析</w:t>
            </w:r>
          </w:p>
        </w:tc>
        <w:tc>
          <w:tcPr>
            <w:tcW w:w="1089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</w:t>
            </w:r>
          </w:p>
        </w:tc>
        <w:tc>
          <w:tcPr>
            <w:tcW w:w="2315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保密室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清点、核对筛选出需销毁档案</w:t>
            </w:r>
          </w:p>
        </w:tc>
        <w:tc>
          <w:tcPr>
            <w:tcW w:w="12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功能需求</w:t>
            </w:r>
          </w:p>
        </w:tc>
        <w:tc>
          <w:tcPr>
            <w:tcW w:w="14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业务分析</w:t>
            </w:r>
          </w:p>
        </w:tc>
        <w:tc>
          <w:tcPr>
            <w:tcW w:w="108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</w:t>
            </w:r>
          </w:p>
        </w:tc>
        <w:tc>
          <w:tcPr>
            <w:tcW w:w="23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保密室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编制需销毁档案清单、销毁手册</w:t>
            </w:r>
          </w:p>
        </w:tc>
        <w:tc>
          <w:tcPr>
            <w:tcW w:w="12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功能需求</w:t>
            </w:r>
          </w:p>
        </w:tc>
        <w:tc>
          <w:tcPr>
            <w:tcW w:w="14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业务分析</w:t>
            </w:r>
          </w:p>
        </w:tc>
        <w:tc>
          <w:tcPr>
            <w:tcW w:w="108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中</w:t>
            </w:r>
          </w:p>
        </w:tc>
        <w:tc>
          <w:tcPr>
            <w:tcW w:w="23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保密室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注销档案</w:t>
            </w:r>
          </w:p>
        </w:tc>
        <w:tc>
          <w:tcPr>
            <w:tcW w:w="12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功能需求</w:t>
            </w:r>
          </w:p>
        </w:tc>
        <w:tc>
          <w:tcPr>
            <w:tcW w:w="14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业务分析</w:t>
            </w:r>
          </w:p>
        </w:tc>
        <w:tc>
          <w:tcPr>
            <w:tcW w:w="108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中</w:t>
            </w:r>
          </w:p>
        </w:tc>
        <w:tc>
          <w:tcPr>
            <w:tcW w:w="23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保密室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销毁档案</w:t>
            </w:r>
          </w:p>
        </w:tc>
        <w:tc>
          <w:tcPr>
            <w:tcW w:w="12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功能需求</w:t>
            </w:r>
          </w:p>
        </w:tc>
        <w:tc>
          <w:tcPr>
            <w:tcW w:w="14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业务分析</w:t>
            </w:r>
          </w:p>
        </w:tc>
        <w:tc>
          <w:tcPr>
            <w:tcW w:w="108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高</w:t>
            </w:r>
          </w:p>
        </w:tc>
        <w:tc>
          <w:tcPr>
            <w:tcW w:w="23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保密室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记录并归档</w:t>
            </w:r>
          </w:p>
        </w:tc>
        <w:tc>
          <w:tcPr>
            <w:tcW w:w="12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功能需求</w:t>
            </w:r>
          </w:p>
        </w:tc>
        <w:tc>
          <w:tcPr>
            <w:tcW w:w="147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业务分析</w:t>
            </w:r>
          </w:p>
        </w:tc>
        <w:tc>
          <w:tcPr>
            <w:tcW w:w="108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中</w:t>
            </w:r>
          </w:p>
        </w:tc>
        <w:tc>
          <w:tcPr>
            <w:tcW w:w="23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保密室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用例确认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经过确认后，汇总得到的所有用例如下所示：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/>
          <w:bCs/>
          <w:lang w:val="en-US" w:eastAsia="zh-CN"/>
        </w:rPr>
      </w:pPr>
    </w:p>
    <w:tbl>
      <w:tblPr>
        <w:tblStyle w:val="6"/>
        <w:tblW w:w="4721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970"/>
        <w:gridCol w:w="1110"/>
        <w:gridCol w:w="111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tl2br w:val="single" w:color="auto" w:sz="4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FFFF"/>
                <w:sz w:val="18"/>
                <w:szCs w:val="18"/>
              </w:rPr>
              <w:t xml:space="preserve">     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岗位名称</w:t>
            </w:r>
          </w:p>
          <w:p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用例名称</w:t>
            </w:r>
          </w:p>
        </w:tc>
        <w:tc>
          <w:tcPr>
            <w:tcW w:w="97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FFFF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  <w:lang w:val="en-US" w:eastAsia="zh-CN"/>
              </w:rPr>
              <w:t>内勤助理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监销人、批准人和鉴定小组成员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系统管理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定期审核、鉴定档案价值</w:t>
            </w:r>
          </w:p>
        </w:tc>
        <w:tc>
          <w:tcPr>
            <w:tcW w:w="97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审核、鉴定</w:t>
            </w:r>
          </w:p>
        </w:tc>
        <w:tc>
          <w:tcPr>
            <w:tcW w:w="111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记录审核、鉴定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清点、核对筛选出需销毁档案</w:t>
            </w:r>
          </w:p>
        </w:tc>
        <w:tc>
          <w:tcPr>
            <w:tcW w:w="97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清点、核对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记录清点、核对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编制需销毁档案清单、销毁手册</w:t>
            </w:r>
          </w:p>
        </w:tc>
        <w:tc>
          <w:tcPr>
            <w:tcW w:w="97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编制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both"/>
              <w:rPr>
                <w:rFonts w:hint="default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手册变动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注销档案</w:t>
            </w:r>
          </w:p>
        </w:tc>
        <w:tc>
          <w:tcPr>
            <w:tcW w:w="97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档案变动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销毁档案</w:t>
            </w:r>
          </w:p>
        </w:tc>
        <w:tc>
          <w:tcPr>
            <w:tcW w:w="97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销毁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监督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档案变动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记录并归档</w:t>
            </w:r>
          </w:p>
        </w:tc>
        <w:tc>
          <w:tcPr>
            <w:tcW w:w="97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记录、归档</w:t>
            </w: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档案变动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档案销毁业务系统用例图</w:t>
      </w:r>
    </w:p>
    <w:p>
      <w:r>
        <w:drawing>
          <wp:inline distT="0" distB="0" distL="114300" distR="114300">
            <wp:extent cx="5273040" cy="5140960"/>
            <wp:effectExtent l="0" t="0" r="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档案销毁业务用例描述</w:t>
      </w:r>
    </w:p>
    <w:tbl>
      <w:tblPr>
        <w:tblpPr w:leftFromText="180" w:rightFromText="180" w:vertAnchor="text" w:horzAnchor="page" w:tblpX="1623" w:tblpY="953"/>
        <w:tblOverlap w:val="never"/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5"/>
        <w:gridCol w:w="2165"/>
        <w:gridCol w:w="2165"/>
        <w:gridCol w:w="2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9" w:hRule="atLeast"/>
        </w:trPr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用例名称</w:t>
            </w:r>
          </w:p>
        </w:tc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投保建档</w:t>
            </w:r>
          </w:p>
        </w:tc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用例编号</w:t>
            </w:r>
          </w:p>
        </w:tc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9" w:hRule="atLeast"/>
        </w:trPr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创建者</w:t>
            </w:r>
          </w:p>
        </w:tc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t>档案管理员</w:t>
            </w:r>
          </w:p>
        </w:tc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创建时间</w:t>
            </w:r>
          </w:p>
        </w:tc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  <w:lang w:val="en-US" w:eastAsia="zh-CN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年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月2日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9" w:hRule="atLeast"/>
        </w:trPr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更新者</w:t>
            </w:r>
          </w:p>
        </w:tc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t>档案管理员</w:t>
            </w:r>
          </w:p>
        </w:tc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更新时间</w:t>
            </w:r>
          </w:p>
        </w:tc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  <w:lang w:val="en-US" w:eastAsia="zh-CN"/>
              </w:rPr>
              <w:t>23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年6月2日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53" w:hRule="atLeast"/>
        </w:trPr>
        <w:tc>
          <w:tcPr>
            <w:tcW w:w="216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简要说明</w:t>
            </w:r>
          </w:p>
        </w:tc>
        <w:tc>
          <w:tcPr>
            <w:tcW w:w="649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1.</w:t>
            </w:r>
            <w:r>
              <w:t>档案销毁模块与档案管理模块之间存在依赖关系，档案销毁模块需要从档案管理模块获取档案信息，并将销毁信息更新到档案管理模块中。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</w:rPr>
              <w:t>档案销毁模块需要依赖登录模块，只有已登录的管理员才能执行档案销毁操作。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</w:rPr>
              <w:t>如果某个档案需要经过审批才能销毁，则档案销毁模块需要依赖审批模块。在这种情况下，档案销毁操作只能由已授权的审批人员执行。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W w:w="86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7" w:hRule="atLeast"/>
          <w:jc w:val="center"/>
        </w:trPr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前提条件</w:t>
            </w:r>
          </w:p>
        </w:tc>
        <w:tc>
          <w:tcPr>
            <w:tcW w:w="64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1.</w:t>
            </w:r>
            <w:r>
              <w:t>系统已经登录：只有已登录的管理员才能执行档案销毁操作，因此管理员需要先登录到系统中。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</w:rPr>
              <w:t>管理员拥有销毁权限：管理员需要拥有执行档案销毁操作的权限，如果没有该权限，则无法进行销毁操作。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</w:rPr>
              <w:t>档案已经归档：需要确保要销毁的档案已经归档到系统中，并且可以被系统识别和定位。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default"/>
              </w:rPr>
              <w:t>档案没有被锁定：如果有其他操作正在对该档案进行处理，可能会锁定该档案，导致无法进行销毁操作。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default"/>
              </w:rPr>
              <w:t>档案没有被审批：如果某个档案需要经过审批才能销毁，那么必须先通过审批流程，获得审批人员的授权。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4" w:hRule="atLeast"/>
          <w:jc w:val="center"/>
        </w:trPr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事后条件</w:t>
            </w:r>
          </w:p>
        </w:tc>
        <w:tc>
          <w:tcPr>
            <w:tcW w:w="64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1.</w:t>
            </w:r>
            <w:r>
              <w:t>档案已被标记为已销毁：系统将已销毁的档案标记为已销毁状态，以便区分已销毁的档案和未销毁的档案。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</w:rPr>
              <w:t>销毁信息已被记录：系统会记录销毁信息，包括销毁日期、销毁原因、销毁管理员等，以便追踪档案的历史记录。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</w:rPr>
              <w:t>销毁操作已被审计：系统会将销毁操作记录在审计日志中，以便审计人员进行审计和监控。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default"/>
              </w:rPr>
              <w:t>档案已被删除或销毁：如果是对档案进行删除操作，那么档案将被永久删除；如果是对档案进行销毁操作，那么档案将被销毁，并且无法恢复。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jc w:val="center"/>
        </w:trPr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优先级</w:t>
            </w:r>
          </w:p>
        </w:tc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高</w:t>
            </w:r>
          </w:p>
        </w:tc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使用频率</w:t>
            </w:r>
          </w:p>
        </w:tc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8" w:hRule="atLeast"/>
          <w:jc w:val="center"/>
        </w:trPr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场景描述</w:t>
            </w:r>
          </w:p>
        </w:tc>
        <w:tc>
          <w:tcPr>
            <w:tcW w:w="64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default"/>
              </w:rPr>
              <w:t>假设某个组织使用档案管理系统对其机密档案进行管理。一次安全审计发现，该组织的一些档案已经过期或无用，需要进行销毁操作以避免其被外泄或被恶意利用。管理员需要使用档案销毁模块执行销毁操作。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管理员首先登录系统，进入档案销毁模块。系统显示一个档案列表，列出所有已归档的档案。管理员选择了几个需要销毁的档案，并输入销毁原因和日期。销毁原因可以是过期、无用、不符合政策等。销毁日期应该是当前日期或之前的日期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管理员确认销毁操作后，系统将记录销毁信息，并将档案标记为已销毁状态。已销毁的档案将被移除或标记为已销毁，不再在档案列表中显示。同时，系统会记录销毁信息，包括销毁日期、销毁原因、销毁管理员等，以便追踪档案的历史记录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完成销毁操作后，管理员可以查看销毁信息，确保操作的正确性和可追溯性。此外，系统还会将销毁操作记录在审计日志中，以便审计人员进行审计和监控。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jc w:val="center"/>
        </w:trPr>
        <w:tc>
          <w:tcPr>
            <w:tcW w:w="2160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事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件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流</w:t>
            </w:r>
          </w:p>
        </w:tc>
        <w:tc>
          <w:tcPr>
            <w:tcW w:w="64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主事件流：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4" w:hRule="atLeast"/>
          <w:jc w:val="center"/>
        </w:trPr>
        <w:tc>
          <w:tcPr>
            <w:tcW w:w="2160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4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1.</w:t>
            </w:r>
            <w:r>
              <w:t>管理员登录系统。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</w:rPr>
              <w:t>管理员进入档案销毁模块。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</w:rPr>
              <w:t>管理员选择要销毁的档案，并输入销毁原因和日期。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default"/>
              </w:rPr>
              <w:t>管理员确认销毁操作。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default"/>
              </w:rPr>
              <w:t>系统记录销毁信息，并将档案标记为已销毁状态。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default"/>
              </w:rPr>
              <w:t>操作完成，管理员退出系统。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1" w:hRule="atLeast"/>
          <w:jc w:val="center"/>
        </w:trPr>
        <w:tc>
          <w:tcPr>
            <w:tcW w:w="2160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4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其他事件流：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0" w:hRule="atLeast"/>
          <w:jc w:val="center"/>
        </w:trPr>
        <w:tc>
          <w:tcPr>
            <w:tcW w:w="2160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4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1.</w:t>
            </w:r>
            <w:r>
              <w:t>如果管理员没有执行销毁操作的权限，则无法进入档案销毁模块。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</w:rPr>
              <w:t>如果管理员选择的档案正在被其他操作锁定，则无法进行销毁操作。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</w:rPr>
              <w:t>如果某个档案需要经过审批才能销毁，则管理员需要先提交审批请求并等待审批人员的授权。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default"/>
              </w:rPr>
              <w:t>如果系统出现故障或错误，可能会导致销毁操作失败。管理员需要根据具体情况进行错误处理或重试操作。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default"/>
              </w:rPr>
              <w:t>如果管理员输入的销毁日期不正确或已过期，系统可能会提示管理员进行修正或重新输入。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default"/>
              </w:rPr>
              <w:t>如果某个档案已经被销毁或删除，系统将无法执行销毁操作，管理员需要根据具体情况进行错误处理或重新选择档案。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8" w:hRule="atLeast"/>
          <w:jc w:val="center"/>
        </w:trPr>
        <w:tc>
          <w:tcPr>
            <w:tcW w:w="2160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4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问题</w:t>
            </w:r>
          </w:p>
        </w:tc>
        <w:tc>
          <w:tcPr>
            <w:tcW w:w="64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7" w:hRule="atLeast"/>
          <w:jc w:val="center"/>
        </w:trPr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8"/>
                <w:szCs w:val="28"/>
                <w:vertAlign w:val="baseline"/>
              </w:rPr>
              <w:t>对象</w:t>
            </w:r>
          </w:p>
        </w:tc>
        <w:tc>
          <w:tcPr>
            <w:tcW w:w="648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t>档案（Records/documents）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default"/>
              </w:rPr>
              <w:t>档案管理员（Records/documents administrator）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default"/>
              </w:rPr>
              <w:t>档案销毁模块（Records/documents destruction module）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default"/>
              </w:rPr>
              <w:t>档案管理模块（Records/documents management module）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default"/>
              </w:rPr>
              <w:t>审批模块（Approval module）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/>
            </w:pPr>
            <w:r>
              <w:rPr>
                <w:rFonts w:hint="default"/>
              </w:rPr>
              <w:t>审计日志（Audit log）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</w:pPr>
          </w:p>
        </w:tc>
      </w:tr>
    </w:tbl>
    <w:p>
      <w:r>
        <w:drawing>
          <wp:inline distT="0" distB="0" distL="114300" distR="114300">
            <wp:extent cx="5219700" cy="5943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015990"/>
            <wp:effectExtent l="0" t="0" r="190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档案销毁业务用例关系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820"/>
        <w:gridCol w:w="960"/>
        <w:gridCol w:w="969"/>
        <w:gridCol w:w="1042"/>
        <w:gridCol w:w="1016"/>
        <w:gridCol w:w="1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481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定期审核、鉴定档案价值</w:t>
            </w:r>
          </w:p>
        </w:tc>
        <w:tc>
          <w:tcPr>
            <w:tcW w:w="563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color w:val="000000"/>
                <w:lang w:val="en-US" w:eastAsia="zh-CN"/>
              </w:rPr>
              <w:t>清点、核对筛选出需销毁档案</w:t>
            </w:r>
          </w:p>
        </w:tc>
        <w:tc>
          <w:tcPr>
            <w:tcW w:w="568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编制需销毁档案清单、销毁手册</w:t>
            </w:r>
          </w:p>
        </w:tc>
        <w:tc>
          <w:tcPr>
            <w:tcW w:w="611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color w:val="000000"/>
                <w:lang w:val="en-US" w:eastAsia="zh-CN"/>
              </w:rPr>
              <w:t>注销档案</w:t>
            </w: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color w:val="000000"/>
                <w:lang w:val="en-US" w:eastAsia="zh-CN"/>
              </w:rPr>
              <w:t>销毁档案</w:t>
            </w: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记录并归档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both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定期审核、鉴定档案价值</w:t>
            </w:r>
          </w:p>
        </w:tc>
        <w:tc>
          <w:tcPr>
            <w:tcW w:w="481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  <w:tc>
          <w:tcPr>
            <w:tcW w:w="563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68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611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96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96" w:type="pct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清点、核对筛选出需销毁档案</w:t>
            </w:r>
          </w:p>
        </w:tc>
        <w:tc>
          <w:tcPr>
            <w:tcW w:w="481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包含</w:t>
            </w:r>
          </w:p>
        </w:tc>
        <w:tc>
          <w:tcPr>
            <w:tcW w:w="563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  <w:tc>
          <w:tcPr>
            <w:tcW w:w="568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611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编制需销毁档案清单、销毁手册</w:t>
            </w:r>
          </w:p>
        </w:tc>
        <w:tc>
          <w:tcPr>
            <w:tcW w:w="481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63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包含</w:t>
            </w:r>
          </w:p>
        </w:tc>
        <w:tc>
          <w:tcPr>
            <w:tcW w:w="568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</w:p>
        </w:tc>
        <w:tc>
          <w:tcPr>
            <w:tcW w:w="611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注销档案</w:t>
            </w:r>
          </w:p>
        </w:tc>
        <w:tc>
          <w:tcPr>
            <w:tcW w:w="481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63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68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包含</w:t>
            </w:r>
          </w:p>
        </w:tc>
        <w:tc>
          <w:tcPr>
            <w:tcW w:w="611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销毁档案</w:t>
            </w:r>
          </w:p>
        </w:tc>
        <w:tc>
          <w:tcPr>
            <w:tcW w:w="481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63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68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611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包含</w:t>
            </w: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记录并归档</w:t>
            </w:r>
          </w:p>
        </w:tc>
        <w:tc>
          <w:tcPr>
            <w:tcW w:w="481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63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68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611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</w:t>
            </w: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包含</w:t>
            </w:r>
          </w:p>
        </w:tc>
        <w:tc>
          <w:tcPr>
            <w:tcW w:w="596" w:type="pc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档案销毁申请表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1857375"/>
            <wp:effectExtent l="0" t="0" r="1397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档案销毁批准表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1857375"/>
            <wp:effectExtent l="0" t="0" r="13970" b="190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档案销毁登记表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722755"/>
            <wp:effectExtent l="0" t="0" r="1397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档案销毁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领域类图</w:t>
      </w:r>
    </w:p>
    <w:p>
      <w:r>
        <w:drawing>
          <wp:inline distT="0" distB="0" distL="114300" distR="114300">
            <wp:extent cx="5267960" cy="3206750"/>
            <wp:effectExtent l="0" t="0" r="508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档案销毁</w:t>
      </w:r>
      <w:r>
        <w:rPr>
          <w:rFonts w:hint="eastAsia" w:ascii="宋体" w:hAnsi="宋体" w:eastAsia="宋体"/>
          <w:b/>
          <w:bCs/>
          <w:sz w:val="24"/>
          <w:szCs w:val="24"/>
        </w:rPr>
        <w:t>元数据设计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档案基本信息元数据：BIM (Basic Information Metadata)，基本信息元数据。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档案描述元数据：DM (Description Metadata)，描述元数据。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档案销毁信息元数据：DMIM (Disposal Metadata Information)，销毁信息元数据。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档案销毁权限元数据：DAM (Disposal Authorization Metadata)，销毁权限元数据。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档案鉴定与评估信息元数据：AEM (Appraisal and Evaluation Metadata)，鉴定和评估信息元数据。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档案电子化信息元数据：EMM (Electronic Management Metadata)，电子化管理元数据。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档案销毁后续处理信息元数据：DDM (Disposal Dealing Metadata)，销毁后续处理信息元数据。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元数据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编制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566"/>
        <w:gridCol w:w="3440"/>
        <w:gridCol w:w="441"/>
        <w:gridCol w:w="650"/>
        <w:gridCol w:w="483"/>
        <w:gridCol w:w="483"/>
        <w:gridCol w:w="671"/>
        <w:gridCol w:w="483"/>
        <w:gridCol w:w="4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标识符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中文名称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英文名称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简称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定义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同义名词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元数据类型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计量单位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值域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BIM1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档案名称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Record 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描述档案的名称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档案基本信息元数据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BIM2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档案编号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Record Number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描述档案的编号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档案基本信息元数据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BIM3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Record 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档案基本信息元数据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BIM4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保管期限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Retention Period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描述档案的保管期限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档案基本信息元数据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BIM5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保管部门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Custodial Department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描述档案的保管部门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档案基本信息元数据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BIM6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保管人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Custodian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描述档案的保管人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档案基本信息元数据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BIM7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档案状态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Record 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描述档案的状态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档案基本信息元数据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档案内容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Record Content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描述档案的内容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档案描述元数据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档案来源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Record Source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描述档案的来源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档案描述元数据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档案形式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Record Format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描述档案的形式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档案描述元数据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制作日期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Creation 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描述档案的制作日期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档案描述元数据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文种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Record Language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描述档案的文种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档案描述元数据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密级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Security Level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描述档案的密级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档案描述元数据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文件数量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 of Files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描述档案的文件数量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整数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档案描述元数据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个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 of Pages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描述档案的页数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整数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档案描述元数据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DMIM1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销毁记录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Disposal Record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描述档案的销毁记录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DMIM2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销毁员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Disposal Staff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描述档案的销毁员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DMIM3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销毁日期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Disposal 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描述档案的销毁日期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DMIM4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销毁方式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Disposal Method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描述档案的销毁方式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DAM1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销毁权限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Disposal Authorization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描述档案的销毁权限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档案销毁权限元数据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DAM2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权限授予单位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Authorization Granting Organization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描述销毁权限的授予单位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档案销毁权限元数据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DAM3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权限授予人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Authorization Granting Person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描述销毁权限的授予人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档案销毁权限元数据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DAM4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权限授予日期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Authorization Granting 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描述销毁权限的授予日期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档案销毁权限元数据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IAM1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鉴定和评估结果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Appraisal and Evaluation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描述档案的鉴定和评估结果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档案鉴定与评估信息元数据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IAM2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鉴定和评估单位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Appraisal and Evaluation Organization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描述档案的鉴定和评估单位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档案鉴定与评估信息元数据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IAM3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鉴定和评估日期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Appraisal and Evaluation 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描述档案的鉴定和评估日期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档案鉴定与评估信息元数据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IAM4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鉴定和评估费用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Appraisal and Evaluation Cost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描述档案的鉴定和评估费用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浮点数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档案鉴定与评估信息元数据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元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EM1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电子化状态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Electronic 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描述档案的电子化状态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档案电子化信息元数据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EM2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电子文档格式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Electronic Document Format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描述档案的电子文档格式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档案电子化信息元数据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EM3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存储位置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Storage Location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描述档案的存储位置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档案电子化信息元数据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EM4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备份情况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Backup 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描述档案的备份情况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档案电子化信息元数据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PIM1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销毁后续处理方式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Disposal Follow-up Processing Method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描述档案销毁后的处理方式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档案销毁后续处理信息元数据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PIM2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处理人员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Processor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描述档案销毁后的处理人员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档案销毁后续处理信息元数据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PIM3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处理日期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Processing 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描述档案销毁后的处理日期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档案销毁后续处理信息元数据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性能需求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响应时间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档案销毁系统的响应时间是指用户请求处理完毕所需的时间，对于档案销毁系统，响应时间需要尽可能地短，以便及时处理用户的请求。具体的响应时间要求可以根据实际情况和用户需求来确定，以下为可能的响应时间要求：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档案销毁申请提交后，系统需要在 5 秒钟内进行确认并提示用户；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用户查询档案销毁申请进度时，系统需要在 3 秒钟内返回查询结果；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档案销毁完成后，系统需要在 2 秒钟内完成档案销毁记录的更新。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为了满足以上的响应时间要求，可以采取以下措施：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采用高效的数据库查询算法，以提高数据检索速度；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采用缓存技术，缓存常用的查询结果，减少查询时间；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优化数据库结构，以提高数据读写的效率；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采用分布式架构，增加服务器数量，提高系统的并发能力；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采用异步处理技术，提高系统处理能力；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采用高速网络设备和存储设备，以提高数据读写速度。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用户数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档案销毁系统的用户数是指同时使用系统的用户数量，对于档案销毁系统，需要支持多个用户同时使用系统。以下为可能的用户数要求：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档案管理员同时在线人数应该在 50 人左右；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用户同时在线人数应该在 100 人左右。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为了满足以上的用户数要求，可以采取以下措施：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采用分布式架构，增加服务器数量，以提高系统的并发能力；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使用负载均衡技术，将请求分发到多台服务器上，以平衡服务器负载；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采用多线程或异步处理技术，提高系统处理能力；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优化算法和数据结构，提高系统处理效率；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采用高速网络设备和存储设备，以提高数据读写速度；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采用安全认证和授权技术，保障系统的安全性和可靠性。</w:t>
      </w:r>
    </w:p>
    <w:p>
      <w:p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wY2E1OTczZTliZjBhNTI1ODAyZTFhYjMzMzc1Y2EifQ=="/>
  </w:docVars>
  <w:rsids>
    <w:rsidRoot w:val="55CD4C4C"/>
    <w:rsid w:val="25D51F0D"/>
    <w:rsid w:val="55CD4C4C"/>
    <w:rsid w:val="7CC12815"/>
    <w:rsid w:val="7FD0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1678</Words>
  <Characters>1833</Characters>
  <Lines>0</Lines>
  <Paragraphs>0</Paragraphs>
  <TotalTime>6</TotalTime>
  <ScaleCrop>false</ScaleCrop>
  <LinksUpToDate>false</LinksUpToDate>
  <CharactersWithSpaces>1841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2023-06-02T03:05:00Z</dcterms:created>
  <dc:creator>哈利·波特*^_^*</dc:creator>
  <cp:lastModifiedBy>哈利·波特*^_^*</cp:lastModifiedBy>
  <dcterms:modified xsi:type="dcterms:W3CDTF">2023-06-02T10:47:20Z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353F67073A3E4622BC8BB68FEDBBC42A_11</vt:lpwstr>
  </property>
</Properties>
</file>