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 w:line="620" w:lineRule="exact"/>
        <w:jc w:val="center"/>
      </w:pPr>
      <w:r>
        <w:rPr>
          <w:rFonts w:ascii="Arial Unicode MS" w:hAnsi="Arial Unicode MS" w:eastAsia="PingFang SC"/>
          <w:b/>
          <w:color w:val="000000"/>
          <w:sz w:val="48"/>
        </w:rPr>
        <w:t>edu ppt Skill 完整流程</w:t>
      </w:r>
    </w:p>
    <w:p>
      <w:pPr>
        <w:spacing w:line="320" w:lineRule="exact"/>
        <w:jc w:val="center"/>
      </w:pPr>
      <w:r>
        <w:rPr>
          <w:rFonts w:ascii="Arial Unicode MS" w:hAnsi="Arial Unicode MS" w:eastAsia="PingFang SC"/>
          <w:color w:val="666666"/>
          <w:sz w:val="20"/>
        </w:rPr>
        <w:t>版本日期 2026年10月10日    调用名称 $edu-ppt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从原教材出发，先理解和核查内容，再设计教学、模拟教师讲授、安排PPT页面与视觉。教学设计、页纲和逐字稿共用一条教学主线，最终自动核对内容与顺序。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默认交付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406"/>
      </w:tblGrid>
      <w:tr>
        <w:trPr>
          <w:tblHeader w:val="true"/>
        </w:trPr>
        <w:tc>
          <w:tcPr>
            <w:tcW w:type="dxa" w:w="255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6406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包含的内容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页纲与视觉蓝图 Word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先完整PPT页纲，再完整视觉蓝图；页码、内容和教学用途逐页对应。</w:t>
            </w:r>
          </w:p>
        </w:tc>
      </w:tr>
      <w:tr>
        <w:tc>
          <w:tcPr>
            <w:tcW w:type="dxa" w:w="255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教学设计 Word</w:t>
            </w:r>
          </w:p>
        </w:tc>
        <w:tc>
          <w:tcPr>
            <w:tcW w:type="dxa" w:w="640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七栏目表格教案，含实质重点标记、完整板书图片及板书生成顺序。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逐字稿 Word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按最终PPT页码组织的教师讲授、提问、预设回答、点拨与过渡。</w:t>
            </w:r>
          </w:p>
        </w:tc>
      </w:tr>
    </w:tbl>
    <w:p>
      <w:pPr>
        <w:spacing w:before="0" w:after="60" w:line="100" w:lineRule="exact"/>
      </w:pP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四项逻辑成果，默认打包为三个Word文件。明确要求拆分页纲和蓝图时可分为两个Word；明确省略某项时按实际要求交付。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两种执行模式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406"/>
      </w:tblGrid>
      <w:tr>
        <w:trPr>
          <w:tblHeader w:val="true"/>
        </w:trPr>
        <w:tc>
          <w:tcPr>
            <w:tcW w:type="dxa" w:w="255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模式</w:t>
            </w:r>
          </w:p>
        </w:tc>
        <w:tc>
          <w:tcPr>
            <w:tcW w:type="dxa" w:w="6406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实际执行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先确认教学设计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先交一份完整教案Word，等你确认这版后继续；后续不再逐项确认页数或视觉。</w:t>
            </w:r>
          </w:p>
        </w:tc>
      </w:tr>
      <w:tr>
        <w:tc>
          <w:tcPr>
            <w:tcW w:type="dxa" w:w="255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自动校对整套交付</w:t>
            </w:r>
          </w:p>
        </w:tc>
        <w:tc>
          <w:tcPr>
            <w:tcW w:type="dxa" w:w="640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内部检查教案后继续制作和交叉核对，中途不需常规确认，最后一起交三个Word。未指定模式时默认采用。</w:t>
            </w:r>
          </w:p>
        </w:tc>
      </w:tr>
    </w:tbl>
    <w:p>
      <w:pPr>
        <w:spacing w:before="0" w:after="60" w:line="100" w:lineRule="exact"/>
      </w:pP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开始指令：说明教材、课题和制作要求后，说“按流程开始制作”。仅确认页数、询问流程或查看模板，不自动启动整套制作。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可选加项：可编辑PPT、图片型PPT、课后习题、单元复习题、PDF、HTML和营销文案，只有明确要求才生成。当前流程不设专门的小红书抓图或默认截图交付步骤。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一 完整执行顺序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1 读取资料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指定智慧教育平台资料时，读取电子教材、全部教学设计和全部学习任务单；本地资料按提供范围读取。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2 理解核查教材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结合原文、注释、图表和练习，理解内容结构、关键依据、学科思维和学习障碍，再对照官方教案与任务单确定教学取舍。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3 形成教学设计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建立课文专属教学主线，完成七栏目表格教案；检查目标、重难点、活动、问题、评价、板书和作业之间的联系。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4 执行所选模式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先确认模式在此交付教案并等待确认；自动模式内部校对后继续。已确认教案的目标、重难点、核心活动和主线保持稳定。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5 模拟教师讲授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按教案顺序形成自然可讲的连续底稿，包含导入、阅读或观察指令、问题、预设回答、点拨、活动、结论及衔接。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6 设计PPT页纲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根据讲授推进确定每个时刻先呈现什么，再拆分页纲；控制页数与文字密度，将必要材料放到正确页面。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7 完成逐页对应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把讲授底稿整理为每页五字段逐字稿，回填教案真实PPT页码；自动核对问题、材料、回答和结论的呈现次序。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8 形成视觉蓝图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理解参考图或自主判断适合课文的风格，按授权路线补充网络参考，锁定一个主视觉方向，输出每页六字段蓝图。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9 生成与验证Word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生成默认三份Word，检查格式、来源覆盖、内容一致性和讲授衔接；逐页渲染并检查实际排版后交付。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明确要求的习题或PPT等加项接入相应制作与验证路线。所有内容从同一份教学记录生成，避免各份文件分别重写一套顺序。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二 资料读取与教材理解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智慧教育平台读取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默认接入 $smartedu-numbered-lesson-reader，用户可简称 $smartedu-reader。按指定教材与小节读取电子教材、全部相关教学设计、全部学习任务单。平台有多个教学分段时全部读取，再合并为连续教学内容。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仅提供本地文件或其他来源时，就使用这些已授权材料，并保留来源范围。不能虚构平台资料、偷换课题，也不扫描无关本地文件。相同课题已完整读过且未变化的材料可复用。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先理解 再核查 再设计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>
          <w:tblHeader w:val="true"/>
        </w:trPr>
        <w:tc>
          <w:tcPr>
            <w:tcW w:type="dxa" w:w="187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理解维度</w:t>
            </w:r>
          </w:p>
        </w:tc>
        <w:tc>
          <w:tcPr>
            <w:tcW w:type="dxa" w:w="7087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需要落实的教学判断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内容与结构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本课讲什么，关键段落、知识点或事件如何关联，哪些内容与任务必须覆盖。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关键依据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结论由哪些语句、图表、定义、情节或史料支持；区分原文事实与解释。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学科特点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语文关注语言、意象、情感与表达；历史关注时间、证据与因果；其他学科依其实际思维方式设计。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学生障碍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判断学生可能在哪一步理解困难、误解或不会表达，并区分合理预判与已有班级事实。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教学取舍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确定课文专属中心问题、目标、核心活动、支架和回应标准，不套用通用教案段落。</w:t>
            </w:r>
          </w:p>
        </w:tc>
      </w:tr>
    </w:tbl>
    <w:p>
      <w:pPr>
        <w:spacing w:before="0" w:after="60" w:line="100" w:lineRule="exact"/>
      </w:pP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核查后再比较官方教案和任务单，吸收有用的问题、支架与活动，去除重复。教材是事实和内容顺序的依据；官方教案提供教学参考，任务单补充学习任务；视觉参考只支持审美选择。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来源冲突与缺失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发现事实、引文或解释冲突时回到原教材。已确认教案若有实质冲突，不能把用户确认当作事实证明，也不能悄悄改变已确认目标或主线；先完成独立工作，必要时只就具体冲突请求方向。无法访问的关键内容如实记录，不靠猜测补齐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页数与连续结构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单教材小节通常不超过30页。只有智慧教育平台资料确认恰有3个教学分段时，可安排30至35页，最高35页，不能由文件名猜测。教学分段只供内部理解，整套页面保持连续。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自产课件及配套教案、页纲、蓝图、逐字稿和习题的可见文字，禁止出现“课时”及授课安排式分段标题；改为“聚焦人物内心”等内容性标题。原始材料与第三方参考图片保持原样。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三 七栏目教学设计模板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520"/>
      </w:tblGrid>
      <w:tr>
        <w:trPr>
          <w:tblHeader w:val="true"/>
        </w:trPr>
        <w:tc>
          <w:tcPr>
            <w:tcW w:type="dxa" w:w="2438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顺序与栏目</w:t>
            </w:r>
          </w:p>
        </w:tc>
        <w:tc>
          <w:tcPr>
            <w:tcW w:type="dxa" w:w="6520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内容要求</w:t>
            </w:r>
          </w:p>
        </w:tc>
      </w:tr>
      <w:t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1 课程信息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简明列出有来源支持的学科、年级、教材版本和课题；不虚构出版信息。</w:t>
            </w:r>
          </w:p>
        </w:tc>
      </w:tr>
      <w:tr>
        <w:tc>
          <w:tcPr>
            <w:tcW w:type="dxa" w:w="2438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2 教材与学情分析</w:t>
            </w:r>
          </w:p>
        </w:tc>
        <w:tc>
          <w:tcPr>
            <w:tcW w:type="dxa" w:w="652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合并教材理解、学生起点与障碍、设计依据和教学主线，说明为何选择这些问题及活动。</w:t>
            </w:r>
          </w:p>
        </w:tc>
      </w:tr>
      <w:t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3 教学目标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用具体可检查的理解或行动描述学习结果，与教材和学生需求对应。</w:t>
            </w:r>
          </w:p>
        </w:tc>
      </w:tr>
      <w:tr>
        <w:tc>
          <w:tcPr>
            <w:tcW w:type="dxa" w:w="2438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4 教学重难点</w:t>
            </w:r>
          </w:p>
        </w:tc>
        <w:tc>
          <w:tcPr>
            <w:tcW w:type="dxa" w:w="652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内部区分教学重点和教学难点；各至少100个中文字符，说明依据、障碍与教学回应。</w:t>
            </w:r>
          </w:p>
        </w:tc>
      </w:tr>
      <w:t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5 教学过程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采用“教学环节｜具体教学安排”两列表格，按内容逻辑组织，保留实际可执行教学细节。</w:t>
            </w:r>
          </w:p>
        </w:tc>
      </w:tr>
      <w:tr>
        <w:tc>
          <w:tcPr>
            <w:tcW w:type="dxa" w:w="2438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6 板书设计</w:t>
            </w:r>
          </w:p>
        </w:tc>
        <w:tc>
          <w:tcPr>
            <w:tcW w:type="dxa" w:w="6520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嵌入完整板书图片，下附简洁生成顺序，与核心问题、推理和结论相联系。</w:t>
            </w:r>
          </w:p>
        </w:tc>
      </w:tr>
      <w:tr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7 作业设计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设计贴合本课的巩固或迁移任务，分层按内容需要选择，不强制凑层次。</w:t>
            </w:r>
          </w:p>
        </w:tc>
      </w:tr>
    </w:tbl>
    <w:p>
      <w:pPr>
        <w:spacing w:before="0" w:after="60" w:line="100" w:lineRule="exact"/>
      </w:pP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Word排版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标题居中，栏目标题用浅灰底通栏行，正文白底，边框清晰、单元格有留白。文本和表格可编辑，行高自动扩展，长内容合理分页；重复必要表头，避免标题孤悬、大片空白和文字裁切。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教学过程固定内容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左列为内容性板块标题。右列最终按下面顺序排列，保留有用的材料、教师指令、学生活动、问题、反馈和承接：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对应PPT第X—X页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教学目标：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教师组织：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学生学习：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关键问题：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评价要点：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承接推进：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首次待确认教案尚未拆分PPT页面，省略页码行；确认后回填真实范围，不能先写猜测页码或待定占位。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准备、课堂评价和实施提醒融入相关过程；设计说明及整体逻辑融入教材与学情分析。教学反思仅在明确要求时添加。教案不加入“成果证据”栏目或整体总时长。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四 重点标记与板书设计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重点与难点的深度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教学重点和教学难点分别写清教材或任务依据、学生需要理解或完成什么、可能遇到的障碍，以及教学过程如何回应。各至少100个中文字符，不能用重复口号凑字数，也不能把两段写成同一意思。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重点可见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默认用深红色加粗标记实质短语。重点的核心判断、难点的突破点、每个主要教学环节的1至3个关键短语，以及最后的综合结论必须容易找到。每个过程块至少有一处标记位于关键问题或评价内容中，单独标红字段名不算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标题保持黑色。避免整段标红；一般每页强调文字不超过约15%。用户明确指定其他风格时，采用一致的高对比强调方式，并在最终渲染中检查可见性。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完整板书图片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板书成品示意必须是真正嵌入Word的PNG或JPEG。默认深绿黑板、白字、黄色关键字和关系线，优先用准确文字与图形渲染，以保证中文和箭头清楚。板书图片是教案内部内容，不增加默认交付文件。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>
          <w:tblHeader w:val="true"/>
        </w:trPr>
        <w:tc>
          <w:tcPr>
            <w:tcW w:type="dxa" w:w="187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逻辑层次</w:t>
            </w:r>
          </w:p>
        </w:tc>
        <w:tc>
          <w:tcPr>
            <w:tcW w:type="dxa" w:w="7087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必须表达的内容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第一层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课题与中心问题，或能组织全课的核心任务。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第二层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课文专属证据、情节、概念、事件或比较节点。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第三层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证据到结论、因果、递进、对比或方法迁移关系。</w:t>
            </w:r>
          </w:p>
        </w:tc>
      </w:tr>
    </w:tbl>
    <w:p>
      <w:pPr>
        <w:spacing w:before="0" w:after="60" w:line="100" w:lineRule="exact"/>
      </w:pP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至少两条重要关系通过箭头、括号、分组或对照轴表达；不能只列互不相连的关键词。多篇文本先保留各自边界，再展示共同结论。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生成顺序与页面容纳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板书生成顺序至少包含三次实际添加、连接或修正，并对应教学环节。通常随学生探究逐步完成，避免开头一次泄露全部结论。最终阶段再补真实PPT页码。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按Word实际可用宽度和高度等比放入；内容拥挤时优化结构或安排独立一页。不得裁边、拉伸或缩到小字难读。必须检查嵌入后的真实页面，逐字核对内容及箭头关系。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五 模拟讲授与PPT页纲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先有讲课逻辑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教学设计内部通过或用户确认后，模拟老师真实讲课，形成连续讲授底稿：如何导入、何时让学生读或看、怎样提问、可能怎样回答、教师如何追问和点拨、活动如何收束、怎样转入下一内容。预设回答是可能方向，不冒充实际学生发言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先检查底稿是否自然可讲、概念是否逐步铺垫、活动指令是否完整，再依讲课推进拆分页面。逐字稿不只是页纲扩写，PPT也不复制整段讲稿。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页纲固定格式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第X页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页面标题：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页面文字：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X为阿拉伯页码。每页只使用上述格式，页面文字容纳本页实际显示的材料、问题、任务或结论。不能另加教师引导、设计意图、备注等结构字段。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最终逐字稿固定字段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第X页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教师逐字讲述：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课堂提问：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预设回答：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教师点拨：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过渡语：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每页五字段顺序固定，确实不适用才填“无”。相同问题不在多个字段重复讲述。显示先后提示写在现有字段内，不增加页纲字段，也不自动生成动画或PPT。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自动校对的关键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逐页检查：教案意图 → 教师说什么 → 当前页面显示什么 → 学生可能回答什么 → 如何反馈 → 如何衔接下一页。避免突然跳题、指代不清、重复讲解、缺少材料或答案提前出现。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最终页纲、视觉蓝图和逐字稿使用相同页码；教案回填对应范围。已确认教学设计的目标、重难点、核心活动和主线不得因分页而擅改。自动校对能减少不一致，仍需依据实际内容和文件检查。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六 视觉参考与风格匹配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先确定适合内容的方向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根据已理解教材，提取体裁、时代地域、季节、核心意象、情感推进和页面教学用途，形成视觉方向。原文未说明的事实保持未知；场景设计选择不能冒充教材事实。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有参考图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逐张查看，识别相容的配色、材质、绘画或摄影语言、构图、字体层级和留白方式，再主动寻找同风格、贴合课文内容的网络图片，补充具体场景、元素与光影。网络结果服务于已有方向，不能把整套带向无关风格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没有参考图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自动选择适合文本的风格：可以打开网页或图片搜索寻找参考，也可以依据课文理解形成具体方案。这是允许的正常路线，不必先等搜索失败，也不要求用户补图或选风格。本次明确要求必须联网找图时，仍要执行真实搜索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搜索与查看方式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使用“已识别的风格特征＋课文场景或意象＋需要补充的元素或构图”组合，先执行2至3条有区分的查询，信息足够即停止。真正打开并查看有效图片；搜索摘要不能当作已看过参考图。视觉网页操作使用系统默认浏览器，用户指定时遵从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当前不专门去小红书搜索成品课件，也不默认截图或另交参考报告。用户明确要求不联网、只用给定图时按其要求执行。网络不可用不能虚称搜索成功；无图且未强制联网时可转为文本理解路线。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长期图库与真实依据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有明确授权“以后自动调用”或建立参考图库时，才持久整理给定图。普通制作不自动入库。每套最多取一个主参考、两个辅助参考，不整库加载。参考只学习可迁移规律，保留来源与观察依据，不能声称模型已被这些图训练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同一课题与方向已确认的参考可以复用；局部修改不重复搜索。换课题、换主方向或明确要求重新找参考时再查找。检索记录和风格分析保留在内部，不增加默认交付文件或蓝图字段。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七 视觉蓝图固定格式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逐页按下面顺序输出。除了“第X页”的阿拉伯页码，字段前没有数字、圆圈、字母、项目符号或Word自动编号。各字段出现一次、非空，不增加第七字段或页面标题字段。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第X页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画面风格：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添加元素：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文字字体与重点标注：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布局排版：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镜头与光影：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画面去重与统一约束：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406"/>
      </w:tblGrid>
      <w:tr>
        <w:trPr>
          <w:tblHeader w:val="true"/>
        </w:trPr>
        <w:tc>
          <w:tcPr>
            <w:tcW w:type="dxa" w:w="255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406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实际应写什么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画面风格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统一主视觉方向，配合本页具体场景、媒介、氛围及色彩关系。</w:t>
            </w:r>
          </w:p>
        </w:tc>
      </w:tr>
      <w:tr>
        <w:tc>
          <w:tcPr>
            <w:tcW w:type="dxa" w:w="255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添加元素</w:t>
            </w:r>
          </w:p>
        </w:tc>
        <w:tc>
          <w:tcPr>
            <w:tcW w:type="dxa" w:w="640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内容支持的主体、动作、数量与关系，前中远景位置及时代地域约束。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文字字体与重点标注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标题正文层级、相对大小、字重、颜色、位置及1至3个教学重点；默认不指定字体名称。</w:t>
            </w:r>
          </w:p>
        </w:tc>
      </w:tr>
      <w:tr>
        <w:tc>
          <w:tcPr>
            <w:tcW w:type="dxa" w:w="255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布局排版</w:t>
            </w:r>
          </w:p>
        </w:tc>
        <w:tc>
          <w:tcPr>
            <w:tcW w:type="dxa" w:w="640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文字与画面比例、安全阅读区、第一焦点、信息组织和阅读顺序。</w:t>
            </w:r>
          </w:p>
        </w:tc>
      </w:tr>
      <w:t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镜头与光影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视点、角度、景别、纵深、光线方向和强弱、色温与本页氛围。</w:t>
            </w:r>
          </w:p>
        </w:tc>
      </w:tr>
      <w:tr>
        <w:tc>
          <w:tcPr>
            <w:tcW w:type="dxa" w:w="255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画面去重与统一约束</w:t>
            </w:r>
          </w:p>
        </w:tc>
        <w:tc>
          <w:tcPr>
            <w:tcW w:type="dxa" w:w="6406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本页区别于邻近相似页的场景或结构，以及整套保持的材质、配色和视觉锚点。</w:t>
            </w:r>
          </w:p>
        </w:tc>
      </w:tr>
    </w:tbl>
    <w:p>
      <w:pPr>
        <w:spacing w:before="0" w:after="60" w:line="100" w:lineRule="exact"/>
      </w:pP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统一风格 内容驱动画面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一套只锁定一个主视觉世界：材质、配色角色、文字层级、边框和重复人物连续。不同文本或章节可采用相容的色彩与笔触变化，但不能突然混入无关视觉语言。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古诗词必须体现与真实意象、季节、地域和情感相符的山水、古风、水墨或相关中国视觉语言。其他课题按内容选择；卷轴、印章、灯笼等只在有内容理由时使用。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逐页变化主体、视角、空间与信息结构，不重复完整背景、主图或构图。文字保证投影可读，不能为放大图片缩小必要正文。检查比例、透视、材质、光影、伪文字和水印，减少明显AI痕迹；对参考图来源保持审慎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八 防乱码提示词可选模式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防乱码默认关闭。只有明确说“防乱码”“约束乱码”“降低乱码”或“WPS转可编辑防乱码”等要求，才启用这套提示词约束。普通可编辑PPT要求或未来可能转换，不自动触发。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>
          <w:tblHeader w:val="true"/>
        </w:trPr>
        <w:tc>
          <w:tcPr>
            <w:tcW w:type="dxa" w:w="187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范围</w:t>
            </w:r>
          </w:p>
        </w:tc>
        <w:tc>
          <w:tcPr>
            <w:tcW w:type="dxa" w:w="7087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执行规则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首页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视觉质量优先，可使用沉浸场景、复杂构图和艺术性短标题；不套用内页的防乱码限制。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第2页起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保留内容相关的丰富画面，必要文字放在正面、规则、高对比、低纹理的清晰区域。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约束对象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只改变视觉蓝图和由其形成的生图提示词；不自动改变OCR、转PPT或后续转换路线。</w:t>
            </w:r>
          </w:p>
        </w:tc>
      </w:tr>
    </w:tbl>
    <w:p>
      <w:pPr>
        <w:spacing w:before="0" w:after="60" w:line="100" w:lineRule="exact"/>
      </w:pP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内页文字要求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使用有限且统一的文字层级，正文保持足够大、清楚和水平排列。不沿曲线排字，不透视、扭曲、纹理填字、过度发光或渐隐。用大小、字重和纯色表达重点，装饰不得覆盖字形。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先按必要文字量预留清晰区域，再安排画面。卷轴、书页、印章等可以保留为无字装饰，或正面低纹理文字容器；重要文字不能融进倾斜、弯曲、破旧物体表面。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必要地名、地图标签、说明和任务文字使用独立清楚位置，不藏成道具上的微小文字。每页一个主信息结构，必要时有一个辅助总结区，避免多条路线和散点信息争夺阅读。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只使用批准页纲中已有可见文字，不能新增伪文字、道具字、旁批或标签。约束仍写进六个既定字段，不改变视觉蓝图格式或总页数。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可读性与后续转换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防乱码提示词有助于减少识别干扰；真实可编辑文字与图像转换仍按所选制作路线处理。生成图片后需要实际核对文字，不能只凭提示词宣称转换一定无错。默认模式也要求正文可读，并保留更自由的艺术表达空间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九 明确要求PPT时的制作路线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原生可编辑PPT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明确要求可编辑版才制作。采用16∶9，文字、形状、表格、图示和图表按合同保留可编辑属性；需要的背景或插画与真正文字分层。复用既定内容、页序和蓝图，不另设计一套教学结构。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图片型PPT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明确要求图片型时，每页交付完整页面图，再合成为图片型PPT。完整最终逐页内容、布局及参考已给定、且不要求内容规划或教案逐字稿时，可直接进入渲染；完整教育产品则先走教学制作流程。图片型PPT本身不能宣称可编辑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商业完整画面路线：以统一风格方案和真实参考为依据，先试做封面、常规页和密集信息页，页数不足时使用全部页面；每页先出一个候选，通过即复用。后续页面使用相容画面作视觉依据。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商业整页可将标题与正文融入完整构图；生成后必须检查字。标题、姓名、引文、时间、定义和任务要求精确匹配，普通说明正文至少98%字符匹配且语义不变。每页最多三个完整候选，每个候选最多两轮局部修复，只修失败页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只有明确优先精确文字、可访问性或零OCR风险等要求，才采用确定性文字路线：生成无字素材，再用准确文字层合成。两种路线按实际请求选择，防乱码提示词本身不自动替换渲染策略。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图片型默认输出3840×2160的16∶9逐页PNG与图片型PPTX。源图比例必须符合页面，不能未经审查裁切或拉伸；联系表和机器检查报告通常作为内部验证材料。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模型与WPS验证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生图使用实际可用的最高GPT图像配置；工具未开放模型选项时使用其可用配置，不能虚称切换。默认三Word流程不启动课件生图；教案里的板书图属于文档内容。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所有明确要求的PPT都要实际打开WPS检查：无修复提示，字体、换行、裁切、层级与图片正常，可编辑版对象符合约定。对照WPS导出画面检查页数、顺序和内容；WPS不可用时如实记未执行，不能把其他渲染器检查当WPS通过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十 按需追加的其他成果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单课习题或单元复习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只有明确要求单课习题、课后习题或单元综合复习题才生成。教材练习、学习任务单和教案作业不会自动触发独立习题包。原教材、全部教案任务单、确定的目标与重难点及课堂任务共同提供题目依据。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>
          <w:tblHeader w:val="true"/>
        </w:trPr>
        <w:tc>
          <w:tcPr>
            <w:tcW w:type="dxa" w:w="187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路线</w:t>
            </w:r>
          </w:p>
        </w:tc>
        <w:tc>
          <w:tcPr>
            <w:tcW w:type="dxa" w:w="7087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通常设置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单课或单小节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约12至18题，随真实内容调整；基础约40%、理解应用约40%、综合迁移约20%。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单元综合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约20至30题，覆盖所含各小节；基础约30%、核心应用约40%、跨小节迁移约30%。</w:t>
            </w:r>
          </w:p>
        </w:tc>
      </w:tr>
    </w:tbl>
    <w:p>
      <w:pPr>
        <w:spacing w:before="0" w:after="60" w:line="100" w:lineRule="exact"/>
      </w:pP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一份Word包含学生练习卷与另起页的参考答案解析。学生卷不出现答案、评分点或来源标签；答案区逐题对应，开放题给出实质参考与评分点，不能只有“言之有理即可”。题型按学科调整，不能为凑题数重复或超出来源范围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小红书营销文案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有明确要求才制作，未指定数量时默认10篇。每篇包含标题、开头、正文、产品价值、基于真实页面的配图建议、关键词与互动引导；角度要有实质区别，页数、内容、文件和用途等说法必须有成品依据。营销文案不重新开启默认小红书参考截图流程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PDF与HTML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PDF预览只在明确要求时生成，来源为最终PPT或同一份最终内容，页数、顺序和画面一致。HTML或网页演示也仅按明确要求启用，可选择 frontend-slides 等可用能力，不影响默认三Word。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草稿与局部修改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完整教育产品默认按精品标准制作；明确要求非商业快速草稿时可用草稿路线并标明状态。只修改视觉蓝图、润色逐字稿或检查文件时，完成实际所问范围，复用已通过材料，不重新启动全套制作或另加文件。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用户要求省略、拆分或追加文件时，按当前明确范围交付；新增内容仍不能自行改动批准总页数或教学主线。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十一 自动检查与交付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>
          <w:tblHeader w:val="true"/>
        </w:trPr>
        <w:tc>
          <w:tcPr>
            <w:tcW w:type="dxa" w:w="1871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检查项目</w:t>
            </w:r>
          </w:p>
        </w:tc>
        <w:tc>
          <w:tcPr>
            <w:tcW w:type="dxa" w:w="7087"/>
            <w:shd w:fill="E7E7E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</w:r>
            <w:r>
              <w:rPr>
                <w:rFonts w:ascii="Arial Unicode MS" w:hAnsi="Arial Unicode MS" w:eastAsia="PingFang SC"/>
                <w:b/>
                <w:color w:val="000000"/>
                <w:sz w:val="20"/>
              </w:rPr>
              <w:t>实际通过条件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教材理解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重要内容、依据、结构与学科特点已核查，理解能支持实际教学判断。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内容覆盖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指定教材、所有教案与任务单的必要事实和任务都有真实对应位置，语义准确。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固定格式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页纲两字段、蓝图六字段、逐字稿五字段齐全有序，页码连续一致，无禁用分段词。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教学设计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七栏目表格完整，重点难点各100字以上，实质强调清楚，过程可执行。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板书图片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确实嵌入、文字无误、三层逻辑和关系清楚，生成顺序符合过程，缩放后可读。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讲授与屏幕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教案、讲稿、当前页面的材料与问题对上，过渡自然，答案显示时机正确。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视觉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参考依据真实，主风格统一，画面内容相关、逐页有区别，字体可读、无明显伪文字。</w:t>
            </w:r>
          </w:p>
        </w:tc>
      </w:tr>
      <w:tr>
        <w:tc>
          <w:tcPr>
            <w:tcW w:type="dxa" w:w="1871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Word实物</w:t>
            </w:r>
          </w:p>
        </w:tc>
        <w:tc>
          <w:tcPr>
            <w:tcW w:type="dxa" w:w="7087"/>
            <w:shd w:fill="EE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DOCX有效，逐页渲染后无裁切、漏字、空白页、表格破损或重点不可见。</w:t>
            </w:r>
          </w:p>
        </w:tc>
      </w:tr>
      <w:t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center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可选成果</w:t>
            </w:r>
          </w:p>
        </w:tc>
        <w:tc>
          <w:tcPr>
            <w:tcW w:type="dxa" w:w="708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before="0" w:after="0" w:line="290" w:lineRule="exact"/>
              <w:jc w:val="left"/>
            </w:pPr>
            <w:r>
              <w:rPr>
                <w:rFonts w:ascii="Arial Unicode MS" w:hAnsi="Arial Unicode MS" w:eastAsia="PingFang SC"/>
                <w:sz w:val="20"/>
              </w:rPr>
            </w:r>
            <w:r>
              <w:rPr>
                <w:rFonts w:ascii="Arial Unicode MS" w:hAnsi="Arial Unicode MS" w:eastAsia="PingFang SC"/>
                <w:sz w:val="20"/>
              </w:rPr>
              <w:t>仅对明确要求的习题、PPT、PDF或文案执行相应检查；PPT需真实WPS证据。</w:t>
            </w:r>
          </w:p>
        </w:tc>
      </w:tr>
    </w:tbl>
    <w:p>
      <w:pPr>
        <w:spacing w:before="0" w:after="60" w:line="100" w:lineRule="exact"/>
      </w:pP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分阶段检查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先确认教学设计模式只检查当前教案，不把尚未开始的页纲和逐字稿算成漏交，也不能宣称整套已完成。确认后再完成其余文件，回填真实页码并复查对应关系。自动模式完成全部当前请求后一起交付。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结构程序能查DOCX包、表格、字段、页序、禁用词和板书嵌图，不能证明内容理解、讲课效果或图中文字绝对正确；这些仍需实际审读与视觉检查。每项状态记录为通过、失败、未执行或不适用，并保留对应文件版本证据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失败修复与续作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只修失败文件或页面，再检查其关联关系。通过且未改动的文件保留原验证记录。暂时性来源或网页故障最多作两次有进展依据的针对性恢复，保留已完成内容，不反复重做或虚报读取、检索、验证成功。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恢复任务先查看现有记录和文件。最终仅发送需要的文件；检索过程、内部讲授底稿、审核记录和渲染图不默认另交。存在关键未解决事项时，简洁说明实际状态。</w:t>
      </w:r>
    </w:p>
    <w:p>
      <w:pPr>
        <w:spacing w:line="100" w:lineRule="exact"/>
      </w:pPr>
      <w:r>
        <w:br w:type="page"/>
      </w:r>
    </w:p>
    <w:p>
      <w:pPr>
        <w:pStyle w:val="Heading1"/>
        <w:keepNext/>
        <w:pageBreakBefore w:val="0"/>
        <w:spacing w:before="200" w:after="120" w:line="440" w:lineRule="exact"/>
      </w:pPr>
      <w:r>
        <w:rPr>
          <w:rFonts w:ascii="Arial Unicode MS" w:hAnsi="Arial Unicode MS" w:eastAsia="PingFang SC"/>
          <w:b/>
          <w:color w:val="000000"/>
          <w:sz w:val="32"/>
        </w:rPr>
        <w:t>十二 调用与安装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自动整套交付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$edu-ppt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教材与课题：填写教材、学科、年级和课题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资料：提供教育平台链接或本地教材文件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制作要求：填写你的教学与视觉要求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按流程开始制作，自动校对，整套一起交付。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默认收到：PPT页纲与视觉蓝图合并Word、教学设计Word、逐字稿Word。无需额外写“不要截图”，当前流程本就不默认交截图。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先确认教学设计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$edu-ppt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教材与课题：填写本次内容</w:t>
      </w:r>
    </w:p>
    <w:p>
      <w:pPr>
        <w:keepNext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资料与要求：提供资料和制作要求</w:t>
      </w:r>
    </w:p>
    <w:p>
      <w:pPr>
        <w:keepNext w:val="0"/>
        <w:spacing w:before="0" w:after="40" w:line="320" w:lineRule="exact"/>
      </w:pPr>
      <w:r>
        <w:rPr>
          <w:rFonts w:ascii="Arial Unicode MS" w:hAnsi="Arial Unicode MS" w:eastAsia="PingFang SC"/>
          <w:sz w:val="21"/>
        </w:rPr>
        <w:t>先生成教学设计，我确认后继续。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先收到完整教案Word。你说“我确认这版教学设计，继续”后，后续按确认版本执行。回复“页数你定”只表示页数选择，不能代替教案确认。已有任务保留所选模式，通用“继续”不会自动改成另一个模式。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可选要求示例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“启用防乱码提示词模式”；“另外生成可编辑PPT并做WPS检查”；“再出单课习题与答案”；“再生成小红书营销文案”；“页纲和蓝图分为两个Word”。只启用明确选择的项目。</w:t>
      </w:r>
    </w:p>
    <w:p>
      <w:pPr>
        <w:pStyle w:val="Heading2"/>
        <w:keepNext/>
        <w:pageBreakBefore w:val="0"/>
        <w:spacing w:before="140" w:after="120" w:line="360" w:lineRule="exact"/>
      </w:pPr>
      <w:r>
        <w:rPr>
          <w:rFonts w:ascii="Arial Unicode MS" w:hAnsi="Arial Unicode MS" w:eastAsia="PingFang SC"/>
          <w:b/>
          <w:color w:val="000000"/>
          <w:sz w:val="25"/>
        </w:rPr>
        <w:t>安装包使用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当前本机已安装最新版。edu-ppt.zip可用于备份或在其他环境安装，压缩包根目录为edu-ppt，内含SKILL.md、界面信息、规则参考、脚本与辅助资产。解压后将整个edu-ppt目录放入Codex技能目录，避免改成重复版本名称。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本机安装位置：/Users/zzy/.codex/skills/edu-ppt。其他设备使用其自己的Codex技能目录；更换已有版本时先保留备份，再更新同名目录，后续仍用$edu-ppt调用。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安装包包含本技能的完整规则和工具，不内嵌外部技能。智慧教育平台读取需要目标环境有smartedu-numbered-lesson-reader；Word制作需documents能力；明确启用PPT、生图等时才需要对应能力。依赖未具备时如实报告，不声称安装本包就拥有所有外部工具。</w:t>
      </w:r>
    </w:p>
    <w:p>
      <w:pPr>
        <w:keepNext w:val="0"/>
        <w:spacing w:before="0" w:after="120" w:line="320" w:lineRule="exact"/>
      </w:pPr>
      <w:r>
        <w:rPr>
          <w:rFonts w:ascii="Arial Unicode MS" w:hAnsi="Arial Unicode MS" w:eastAsia="PingFang SC"/>
        </w:rPr>
        <w:t>本流程说明对应2026年10月10日版。默认交付、双模式、七栏目教案、六字段蓝图和提示词模式均按同一版本执行。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32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PingFang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PingFang SC"/>
        <w:color w:val="666666"/>
        <w:sz w:val="17"/>
      </w:rPr>
      <w:t>AI 教育 PPT 商业化生产 Skill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 Unicode MS" w:hAnsi="Arial Unicode MS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</w:pPr>
    <w:rPr>
      <w:rFonts w:asciiTheme="majorHAnsi" w:eastAsiaTheme="majorEastAsia" w:hAnsiTheme="majorHAnsi" w:cstheme="majorBidi" w:ascii="PingFang SC" w:hAnsi="PingFang SC" w:eastAsia="PingFang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 ppt Skill 完整流程</dc:title>
  <dc:subject>教材理解 教学设计 模拟讲授 页纲 视觉蓝图和交付规范</dc:subject>
  <dc:creator>Codex</dc:creator>
  <cp:keywords>edu-ppt, 教育PPT, 教学设计, 视觉蓝图, 逐字稿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