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634uje82oiow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Estimación de peso y dimensiones de los envíos de Mercado Libre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jc w:val="center"/>
        <w:rPr>
          <w:b w:val="1"/>
          <w:color w:val="695d46"/>
        </w:rPr>
      </w:pPr>
      <w:bookmarkStart w:colFirst="0" w:colLast="0" w:name="_ki4z5mdbzs26" w:id="1"/>
      <w:bookmarkEnd w:id="1"/>
      <w:r w:rsidDel="00000000" w:rsidR="00000000" w:rsidRPr="00000000">
        <w:rPr>
          <w:b w:val="1"/>
          <w:color w:val="695d46"/>
          <w:rtl w:val="0"/>
        </w:rPr>
        <w:t xml:space="preserve">Materia: </w:t>
      </w:r>
      <w:r w:rsidDel="00000000" w:rsidR="00000000" w:rsidRPr="00000000">
        <w:rPr>
          <w:b w:val="1"/>
          <w:color w:val="695d46"/>
          <w:rtl w:val="0"/>
        </w:rPr>
        <w:t xml:space="preserve">Análisis </w:t>
      </w:r>
      <w:r w:rsidDel="00000000" w:rsidR="00000000" w:rsidRPr="00000000">
        <w:rPr>
          <w:b w:val="1"/>
          <w:color w:val="695d46"/>
          <w:rtl w:val="0"/>
        </w:rPr>
        <w:t xml:space="preserve">y</w:t>
      </w:r>
      <w:r w:rsidDel="00000000" w:rsidR="00000000" w:rsidRPr="00000000">
        <w:rPr>
          <w:b w:val="1"/>
          <w:color w:val="695d46"/>
          <w:rtl w:val="0"/>
        </w:rPr>
        <w:t xml:space="preserve"> Curación de datos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del dataset.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695d4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Comunicación de resultados y 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partir de lo visto en la teoría de la materia y del segundo laboratorio, </w:t>
      </w:r>
      <w:r w:rsidDel="00000000" w:rsidR="00000000" w:rsidRPr="00000000">
        <w:rPr>
          <w:rtl w:val="0"/>
        </w:rPr>
        <w:t xml:space="preserve">diagramar</w:t>
      </w:r>
      <w:r w:rsidDel="00000000" w:rsidR="00000000" w:rsidRPr="00000000">
        <w:rPr>
          <w:rtl w:val="0"/>
        </w:rPr>
        <w:t xml:space="preserve"> una comunicación en formato textual o interactivo describiendo la solución de las actividades propuestas a continuación. Al final de las mismas se proveen actividades opcionales (no obligatorias) que pueden resultar de interés.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Propuestas: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Eliminar valores cuyo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 sea `404` , luego eliminar la columna `status` del dataset ya que solo es útil para limpieza.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Eliminar los valores NaN de las columnas con prefijo `</w:t>
      </w:r>
      <w:r w:rsidDel="00000000" w:rsidR="00000000" w:rsidRPr="00000000">
        <w:rPr>
          <w:rtl w:val="0"/>
        </w:rPr>
        <w:t xml:space="preserve">SHP_</w:t>
      </w:r>
      <w:r w:rsidDel="00000000" w:rsidR="00000000" w:rsidRPr="00000000">
        <w:rPr>
          <w:rtl w:val="0"/>
        </w:rPr>
        <w:t xml:space="preserve">`. Estas son aquellas que representan o peso o dimensiones de un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Agrupar por item id y calcular mediana de peso y medidas. De esta forma debería quedar una única fila por cada item_id.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Parsear la columna de atributos y extraer a columnas propias aquellos atributos cuyo `id` sea `BRAND`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`MODEL`. Estos atributos representan marca o modelo que el vendedor del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 ingresó en la publicación. [Opcional] No es necesario limitarse a estos dos atributos, se puede probar quedarse con los N atributos más frecuentes.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Transformar variables categóricas en números (Se recomienda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OneHotEncoding</w:t>
        </w:r>
      </w:hyperlink>
      <w:r w:rsidDel="00000000" w:rsidR="00000000" w:rsidRPr="00000000">
        <w:rPr>
          <w:rtl w:val="0"/>
        </w:rPr>
        <w:t xml:space="preserve">) para las columnas (Sugerencia: arrancar con un sample de ~10K items)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CATALOG_PRODUCT_ID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`CONDITION`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`DOMAIN_ID`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`SELLER_ID`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`BRAND` (extraída en 4)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`MODEL`(extraída en 4)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caso de tener alguna variable no medida (en nuestro caso `PRICE`) imputar sus valores utilizando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kNN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Medir las distribuciones de las variables como histogramas, realizar normalizaciones e identificar outliers con los métodos vistos en clase. Hacer análisis de estos outliers y considerar si sería correcto o no eliminarlos del dataset. Sugerencia: Identificar outliers de las columnas `</w:t>
      </w:r>
      <w:r w:rsidDel="00000000" w:rsidR="00000000" w:rsidRPr="00000000">
        <w:rPr>
          <w:rtl w:val="0"/>
        </w:rPr>
        <w:t xml:space="preserve">SHP_WEIGHT</w:t>
      </w:r>
      <w:r w:rsidDel="00000000" w:rsidR="00000000" w:rsidRPr="00000000">
        <w:rPr>
          <w:rtl w:val="0"/>
        </w:rPr>
        <w:t xml:space="preserve">` y `SHP_VOLUME`, donde `</w:t>
      </w:r>
      <w:r w:rsidDel="00000000" w:rsidR="00000000" w:rsidRPr="00000000">
        <w:rPr>
          <w:rtl w:val="0"/>
        </w:rPr>
        <w:t xml:space="preserve">SHP_VOLUME</w:t>
      </w:r>
      <w:r w:rsidDel="00000000" w:rsidR="00000000" w:rsidRPr="00000000">
        <w:rPr>
          <w:rtl w:val="0"/>
        </w:rPr>
        <w:t xml:space="preserve">` se define como el producto de las dimensiones.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Opcional</w:t>
      </w:r>
      <w:r w:rsidDel="00000000" w:rsidR="00000000" w:rsidRPr="00000000">
        <w:rPr>
          <w:rtl w:val="0"/>
        </w:rPr>
        <w:t xml:space="preserve">] Si están interesados en usar texto y técnicas de NLP sobre el título: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preprocesamiento del texto, se recomienda leer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este artículo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convertir el título en vectores se recomienda ver tf-idf.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wiki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sklearn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Opcional</w:t>
      </w:r>
      <w:r w:rsidDel="00000000" w:rsidR="00000000" w:rsidRPr="00000000">
        <w:rPr>
          <w:rtl w:val="0"/>
        </w:rPr>
        <w:t xml:space="preserve">] Aplicar PCA y decidir si existe un subespacio del espacio de features donde viven los datos y son bien </w:t>
      </w:r>
      <w:r w:rsidDel="00000000" w:rsidR="00000000" w:rsidRPr="00000000">
        <w:rPr>
          <w:rtl w:val="0"/>
        </w:rPr>
        <w:t xml:space="preserve">descriptos</w:t>
      </w:r>
      <w:r w:rsidDel="00000000" w:rsidR="00000000" w:rsidRPr="00000000">
        <w:rPr>
          <w:rtl w:val="0"/>
        </w:rPr>
        <w:t xml:space="preserve">. Graficar.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Opcional</w:t>
      </w:r>
      <w:r w:rsidDel="00000000" w:rsidR="00000000" w:rsidRPr="00000000">
        <w:rPr>
          <w:rtl w:val="0"/>
        </w:rPr>
        <w:t xml:space="preserve">] Aplicar Mixturas Gaussianas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GMM</w:t>
        </w:r>
      </w:hyperlink>
      <w:r w:rsidDel="00000000" w:rsidR="00000000" w:rsidRPr="00000000">
        <w:rPr>
          <w:rtl w:val="0"/>
        </w:rPr>
        <w:t xml:space="preserve">) para hacer clustering.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 comunicación debe estar apuntada a un público técnico pero sin conocimiento del tema particular, como por ejemplo, sus compañeros de clase o stakeholders del proyecto. Idealmente, además del documento se debería generar una presentación corta para stakeholders explicando el análisis realizado sobre los datos y las conclusiones obtenidas de tal análisis.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 evaluarán los siguientes aspectos: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El informe debe contener un mensaje claro y presentado de forma concisa.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Los gráficos deben aplicar los conceptos de percepción visual vistos en clase.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Se debe describir o estimar la significancia estadística de su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before="300" w:line="288" w:lineRule="auto"/>
        <w:jc w:val="left"/>
        <w:rPr/>
      </w:pPr>
      <w:bookmarkStart w:colFirst="0" w:colLast="0" w:name="_nlriqd8sfn4b" w:id="2"/>
      <w:bookmarkEnd w:id="2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 entrega debe realizarse antes del </w:t>
      </w:r>
      <w:r w:rsidDel="00000000" w:rsidR="00000000" w:rsidRPr="00000000">
        <w:rPr>
          <w:b w:val="1"/>
          <w:rtl w:val="0"/>
        </w:rPr>
        <w:t xml:space="preserve">09-09</w:t>
      </w:r>
      <w:r w:rsidDel="00000000" w:rsidR="00000000" w:rsidRPr="00000000">
        <w:rPr>
          <w:rtl w:val="0"/>
        </w:rPr>
        <w:t xml:space="preserve">. Definan un repositorio en el cual podamos ver el notebook con el que hayan procesado los datos y manden el link al mismo.  Pueden utilizar cualquier herramienta para generar el informe y la presentación (sugerimos Google Drive) y pasen el link a dónde podamos verlos.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before="300" w:lineRule="auto"/>
        <w:rPr/>
      </w:pPr>
      <w:bookmarkStart w:colFirst="0" w:colLast="0" w:name="_89ay6ygadeqa" w:id="3"/>
      <w:bookmarkEnd w:id="3"/>
      <w:r w:rsidDel="00000000" w:rsidR="00000000" w:rsidRPr="00000000">
        <w:rPr>
          <w:rtl w:val="0"/>
        </w:rPr>
        <w:t xml:space="preserve">Presentación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charlar. Estaría muy bueno tomarnos entre 30 y 60 minutos, aunque sea por videollamada, para que puedan exponer los resultados y charlamos sobre ellos. El objetivo de esto es hacer más fluída la devolución sobre el laboratorio.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alibri"/>
  <w:font w:name="PT Sans Narrow">
    <w:embedRegular w:fontKey="{00000000-0000-0000-0000-000000000000}" r:id="rId1" w:subsetted="0"/>
    <w:embedBold w:fontKey="{00000000-0000-0000-0000-000000000000}" r:id="rId2" w:subsetted="0"/>
  </w:font>
  <w:font w:name="Droid Sans"/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before="0" w:line="276" w:lineRule="auto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</w:rPr>
      <w:drawing>
        <wp:inline distB="114300" distT="114300" distL="114300" distR="114300">
          <wp:extent cx="1540344" cy="5095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0344" cy="5095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</w:rPr>
      <w:drawing>
        <wp:inline distB="114300" distT="114300" distL="114300" distR="114300">
          <wp:extent cx="1544638" cy="500063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4638" cy="500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</w:rPr>
      <w:drawing>
        <wp:inline distB="114300" distT="114300" distL="114300" distR="114300">
          <wp:extent cx="1100138" cy="53884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11801" l="8445" r="4391" t="9316"/>
                  <a:stretch>
                    <a:fillRect/>
                  </a:stretch>
                </pic:blipFill>
                <pic:spPr>
                  <a:xfrm>
                    <a:off x="0" y="0"/>
                    <a:ext cx="1100138" cy="5388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</w:rPr>
      <w:drawing>
        <wp:inline distB="114300" distT="114300" distL="114300" distR="114300">
          <wp:extent cx="1300163" cy="322799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0163" cy="3227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spacing w:before="0" w:line="276" w:lineRule="auto"/>
      <w:jc w:val="right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sz w:val="24"/>
        <w:szCs w:val="24"/>
        <w:rtl w:val="0"/>
      </w:rPr>
      <w:t xml:space="preserve">Diplomatura en Ciencia de Datos, Aprendizaje Automático y sus Aplicaciones 2019</w:t>
    </w:r>
  </w:p>
  <w:p w:rsidR="00000000" w:rsidDel="00000000" w:rsidP="00000000" w:rsidRDefault="00000000" w:rsidRPr="00000000" w14:paraId="00000032">
    <w:pPr>
      <w:spacing w:before="0" w:line="276" w:lineRule="auto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right="200"/>
      <w:jc w:val="left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Rule="auto"/>
    </w:pPr>
    <w:rPr>
      <w:rFonts w:ascii="PT Sans Narrow" w:cs="PT Sans Narrow" w:eastAsia="PT Sans Narrow" w:hAnsi="PT Sans Narrow"/>
      <w:color w:val="008575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Droid Sans" w:cs="Droid Sans" w:eastAsia="Droid Sans" w:hAnsi="Droid Sans"/>
      <w:color w:val="666666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88" w:lineRule="auto"/>
      <w:jc w:val="left"/>
    </w:pPr>
    <w:rPr>
      <w:rFonts w:ascii="PT Sans Narrow" w:cs="PT Sans Narrow" w:eastAsia="PT Sans Narrow" w:hAnsi="PT Sans Narrow"/>
      <w:color w:val="00857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kevdp.github.io/PythonDataScienceHandbook/05.12-gaussian-mixtures.html" TargetMode="External"/><Relationship Id="rId10" Type="http://schemas.openxmlformats.org/officeDocument/2006/relationships/hyperlink" Target="https://scikit-learn.org/stable/modules/generated/sklearn.feature_extraction.text.TfidfVectorizer.html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Tf-idf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preprocessing.OneHotEncoder.html" TargetMode="External"/><Relationship Id="rId7" Type="http://schemas.openxmlformats.org/officeDocument/2006/relationships/hyperlink" Target="https://scikit-learn.org/stable/modules/generated/sklearn.neighbors.KNeighborsRegressor.html" TargetMode="External"/><Relationship Id="rId8" Type="http://schemas.openxmlformats.org/officeDocument/2006/relationships/hyperlink" Target="https://medium.com/@datamonsters/text-preprocessing-in-python-steps-tools-and-examples-bf025f87290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