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3009900" cy="3009900"/>
            <wp:effectExtent b="0" l="0" r="0" t="0"/>
            <wp:docPr descr="YOLO 演算法實時識別路面坑洞與裂紋 (由 AI 生成)" id="6" name="image2.jpg"/>
            <a:graphic>
              <a:graphicData uri="http://schemas.openxmlformats.org/drawingml/2006/picture">
                <pic:pic>
                  <pic:nvPicPr>
                    <pic:cNvPr descr="YOLO 演算法實時識別路面坑洞與裂紋 (由 AI 生成)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13200" cy="40132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7.jpg"/><Relationship Id="rId13" Type="http://schemas.openxmlformats.org/officeDocument/2006/relationships/image" Target="media/image4.jp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9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