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9632A">
      <w:pPr>
        <w:pStyle w:val="185"/>
        <w:keepNext w:val="0"/>
        <w:keepLines w:val="0"/>
        <w:pageBreakBefore/>
        <w:widowControl w:val="0"/>
        <w:kinsoku/>
        <w:wordWrap/>
        <w:overflowPunct/>
        <w:topLinePunct w:val="0"/>
        <w:autoSpaceDE/>
        <w:autoSpaceDN/>
        <w:bidi w:val="0"/>
        <w:adjustRightInd w:val="0"/>
        <w:snapToGrid/>
        <w:spacing w:before="723" w:beforeLines="201" w:beforeAutospacing="0"/>
        <w:ind w:left="0" w:leftChars="0" w:firstLine="0" w:firstLineChars="0"/>
        <w:jc w:val="center"/>
        <w:textAlignment w:val="auto"/>
      </w:pPr>
      <w:bookmarkStart w:id="0" w:name="_Toc16657"/>
      <w:bookmarkStart w:id="1" w:name="_Toc3648"/>
      <w:bookmarkStart w:id="2" w:name="_Toc5165"/>
      <w:r>
        <w:rPr>
          <w:rFonts w:hint="eastAsia"/>
          <w:b/>
          <w:sz w:val="24"/>
        </w:rPr>
        <w:drawing>
          <wp:inline distT="0" distB="0" distL="114300" distR="114300">
            <wp:extent cx="4059555" cy="1068070"/>
            <wp:effectExtent l="0" t="0" r="4445" b="11430"/>
            <wp:docPr id="5" name="图片 1" descr="毕业设计(论文)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毕业设计(论文)图标"/>
                    <pic:cNvPicPr>
                      <a:picLocks noChangeAspect="1"/>
                    </pic:cNvPicPr>
                  </pic:nvPicPr>
                  <pic:blipFill>
                    <a:blip r:embed="rId13"/>
                    <a:stretch>
                      <a:fillRect/>
                    </a:stretch>
                  </pic:blipFill>
                  <pic:spPr>
                    <a:xfrm>
                      <a:off x="0" y="0"/>
                      <a:ext cx="4059555" cy="1068070"/>
                    </a:xfrm>
                    <a:prstGeom prst="rect">
                      <a:avLst/>
                    </a:prstGeom>
                    <a:noFill/>
                    <a:ln>
                      <a:noFill/>
                    </a:ln>
                  </pic:spPr>
                </pic:pic>
              </a:graphicData>
            </a:graphic>
          </wp:inline>
        </w:drawing>
      </w:r>
      <w:bookmarkEnd w:id="0"/>
      <w:bookmarkEnd w:id="1"/>
      <w:bookmarkEnd w:id="2"/>
    </w:p>
    <w:p w14:paraId="3589BCF1">
      <w:pPr>
        <w:jc w:val="center"/>
        <w:rPr>
          <w:rFonts w:hint="eastAsia" w:ascii="黑体" w:hAnsi="华文楷体" w:eastAsia="黑体"/>
          <w:kern w:val="0"/>
          <w:sz w:val="90"/>
          <w:szCs w:val="90"/>
        </w:rPr>
      </w:pPr>
      <w:r>
        <w:rPr>
          <w:rFonts w:hint="eastAsia" w:ascii="黑体" w:hAnsi="华文楷体" w:eastAsia="黑体"/>
          <w:kern w:val="0"/>
          <w:sz w:val="90"/>
          <w:szCs w:val="90"/>
        </w:rPr>
        <w:t>本科毕业</w:t>
      </w:r>
      <w:r>
        <w:rPr>
          <w:rFonts w:hint="eastAsia" w:ascii="黑体" w:hAnsi="华文楷体" w:eastAsia="黑体"/>
          <w:kern w:val="0"/>
          <w:sz w:val="90"/>
          <w:szCs w:val="90"/>
          <w:lang w:val="en-US" w:eastAsia="zh-CN"/>
        </w:rPr>
        <w:t>论文</w:t>
      </w:r>
      <w:r>
        <w:rPr>
          <w:rFonts w:hint="eastAsia" w:ascii="黑体" w:hAnsi="华文楷体" w:eastAsia="黑体"/>
          <w:kern w:val="0"/>
          <w:sz w:val="90"/>
          <w:szCs w:val="90"/>
        </w:rPr>
        <w:t>(</w:t>
      </w:r>
      <w:r>
        <w:rPr>
          <w:rFonts w:hint="eastAsia" w:ascii="黑体" w:hAnsi="华文楷体" w:eastAsia="黑体"/>
          <w:kern w:val="0"/>
          <w:sz w:val="90"/>
          <w:szCs w:val="90"/>
          <w:lang w:val="en-US" w:eastAsia="zh-CN"/>
        </w:rPr>
        <w:t>设计</w:t>
      </w:r>
      <w:r>
        <w:rPr>
          <w:rFonts w:hint="eastAsia" w:ascii="黑体" w:hAnsi="华文楷体" w:eastAsia="黑体"/>
          <w:kern w:val="0"/>
          <w:sz w:val="90"/>
          <w:szCs w:val="90"/>
        </w:rPr>
        <w:t>)</w:t>
      </w:r>
    </w:p>
    <w:p w14:paraId="192075D8">
      <w:pPr>
        <w:jc w:val="center"/>
        <w:rPr>
          <w:rFonts w:hint="eastAsia" w:ascii="黑体" w:hAnsi="黑体" w:eastAsia="黑体" w:cs="黑体"/>
          <w:sz w:val="32"/>
          <w:szCs w:val="32"/>
          <w:lang w:eastAsia="zh-CN"/>
        </w:rPr>
      </w:pPr>
      <w:r>
        <w:rPr>
          <w:rFonts w:hint="eastAsia" w:ascii="黑体" w:hAnsi="Arial Black" w:eastAsia="黑体"/>
          <w:sz w:val="52"/>
          <w:szCs w:val="52"/>
        </w:rPr>
        <w:t xml:space="preserve">GRADUATION </w:t>
      </w:r>
      <w:r>
        <w:rPr>
          <w:rFonts w:hint="eastAsia" w:ascii="黑体" w:hAnsi="黑体" w:eastAsia="黑体"/>
          <w:sz w:val="52"/>
          <w:szCs w:val="52"/>
        </w:rPr>
        <w:t>T</w:t>
      </w:r>
      <w:r>
        <w:rPr>
          <w:rFonts w:hint="eastAsia" w:ascii="黑体" w:hAnsi="Arial Black" w:eastAsia="黑体"/>
          <w:sz w:val="52"/>
          <w:szCs w:val="52"/>
        </w:rPr>
        <w:t>HESIS(DESIGN)</w:t>
      </w:r>
    </w:p>
    <w:p w14:paraId="338AECA3">
      <w:pPr>
        <w:pStyle w:val="174"/>
        <w:bidi w:val="0"/>
        <w:jc w:val="center"/>
        <w:rPr>
          <w:rFonts w:hint="eastAsia" w:ascii="黑体" w:hAnsi="黑体" w:eastAsia="黑体" w:cs="黑体"/>
          <w:sz w:val="32"/>
          <w:szCs w:val="32"/>
          <w:lang w:eastAsia="zh-CN"/>
        </w:rPr>
      </w:pPr>
    </w:p>
    <w:tbl>
      <w:tblPr>
        <w:tblStyle w:val="36"/>
        <w:tblW w:w="6607" w:type="dxa"/>
        <w:jc w:val="center"/>
        <w:tblLayout w:type="autofit"/>
        <w:tblCellMar>
          <w:top w:w="0" w:type="dxa"/>
          <w:left w:w="108" w:type="dxa"/>
          <w:bottom w:w="0" w:type="dxa"/>
          <w:right w:w="108" w:type="dxa"/>
        </w:tblCellMar>
      </w:tblPr>
      <w:tblGrid>
        <w:gridCol w:w="2037"/>
        <w:gridCol w:w="4570"/>
      </w:tblGrid>
      <w:tr w14:paraId="38C948D9">
        <w:tblPrEx>
          <w:tblCellMar>
            <w:top w:w="0" w:type="dxa"/>
            <w:left w:w="108" w:type="dxa"/>
            <w:bottom w:w="0" w:type="dxa"/>
            <w:right w:w="108" w:type="dxa"/>
          </w:tblCellMar>
        </w:tblPrEx>
        <w:trPr>
          <w:trHeight w:val="0" w:hRule="atLeast"/>
          <w:tblHeader/>
          <w:jc w:val="center"/>
        </w:trPr>
        <w:tc>
          <w:tcPr>
            <w:tcW w:w="2037" w:type="dxa"/>
            <w:noWrap w:val="0"/>
            <w:tcMar>
              <w:top w:w="-1" w:type="dxa"/>
              <w:left w:w="-1" w:type="dxa"/>
              <w:bottom w:w="-1" w:type="dxa"/>
              <w:right w:w="-1" w:type="dxa"/>
            </w:tcMar>
            <w:vAlign w:val="center"/>
          </w:tcPr>
          <w:p w14:paraId="501B7944">
            <w:pPr>
              <w:adjustRightInd w:val="0"/>
              <w:snapToGrid w:val="0"/>
              <w:spacing w:line="400" w:lineRule="atLeast"/>
              <w:jc w:val="both"/>
              <w:rPr>
                <w:rFonts w:ascii="黑体" w:eastAsia="黑体"/>
                <w:sz w:val="36"/>
                <w:szCs w:val="36"/>
              </w:rPr>
            </w:pPr>
            <w:r>
              <w:rPr>
                <w:rFonts w:hint="eastAsia" w:ascii="黑体" w:eastAsia="黑体"/>
                <w:sz w:val="36"/>
                <w:szCs w:val="36"/>
              </w:rPr>
              <w:t>题</w:t>
            </w:r>
            <w:r>
              <w:rPr>
                <w:rFonts w:ascii="黑体" w:eastAsia="黑体"/>
                <w:sz w:val="36"/>
                <w:szCs w:val="36"/>
              </w:rPr>
              <w:t xml:space="preserve">   </w:t>
            </w:r>
            <w:r>
              <w:rPr>
                <w:rFonts w:hint="eastAsia" w:ascii="黑体" w:eastAsia="黑体"/>
                <w:sz w:val="36"/>
                <w:szCs w:val="36"/>
              </w:rPr>
              <w:t>目：</w:t>
            </w:r>
          </w:p>
        </w:tc>
        <w:tc>
          <w:tcPr>
            <w:tcW w:w="4570" w:type="dxa"/>
            <w:tcBorders>
              <w:bottom w:val="single" w:color="auto" w:sz="4" w:space="0"/>
            </w:tcBorders>
            <w:noWrap w:val="0"/>
            <w:tcMar>
              <w:top w:w="-1" w:type="dxa"/>
              <w:left w:w="-1" w:type="dxa"/>
              <w:bottom w:w="-1" w:type="dxa"/>
              <w:right w:w="-1" w:type="dxa"/>
            </w:tcMar>
            <w:vAlign w:val="center"/>
          </w:tcPr>
          <w:p w14:paraId="724F63DD">
            <w:pPr>
              <w:pStyle w:val="174"/>
              <w:bidi w:val="0"/>
              <w:ind w:left="0" w:leftChars="0" w:firstLine="0" w:firstLineChars="0"/>
              <w:jc w:val="center"/>
              <w:rPr>
                <w:rFonts w:hint="eastAsia" w:ascii="华文楷体" w:hAnsi="华文楷体" w:eastAsia="华文楷体"/>
                <w:sz w:val="36"/>
                <w:szCs w:val="36"/>
              </w:rPr>
            </w:pPr>
            <w:r>
              <w:rPr>
                <w:rFonts w:hint="eastAsia" w:ascii="方正楷体_GB2312" w:hAnsi="方正楷体_GB2312" w:eastAsia="方正楷体_GB2312" w:cs="方正楷体_GB2312"/>
                <w:sz w:val="36"/>
                <w:szCs w:val="36"/>
                <w:lang w:val="en-US" w:eastAsia="zh-CN"/>
              </w:rPr>
              <w:t>基于加权多模态对比</w:t>
            </w:r>
            <w:r>
              <w:rPr>
                <w:rFonts w:hint="eastAsia" w:ascii="方正楷体_GB2312" w:hAnsi="方正楷体_GB2312" w:eastAsia="方正楷体_GB2312" w:cs="方正楷体_GB2312"/>
                <w:b w:val="0"/>
                <w:bCs w:val="0"/>
                <w:sz w:val="36"/>
                <w:szCs w:val="36"/>
                <w:lang w:val="en-US" w:eastAsia="zh-CN"/>
              </w:rPr>
              <w:t>学习的阿</w:t>
            </w:r>
            <w:r>
              <w:rPr>
                <w:rFonts w:hint="eastAsia" w:ascii="方正楷体_GB2312" w:hAnsi="方正楷体_GB2312" w:eastAsia="方正楷体_GB2312" w:cs="方正楷体_GB2312"/>
                <w:sz w:val="36"/>
                <w:szCs w:val="36"/>
                <w:lang w:val="en-US" w:eastAsia="zh-CN"/>
              </w:rPr>
              <w:t>尔茨海默病识别方法研究</w:t>
            </w:r>
          </w:p>
        </w:tc>
      </w:tr>
      <w:tr w14:paraId="1228EA58">
        <w:tblPrEx>
          <w:tblCellMar>
            <w:top w:w="0" w:type="dxa"/>
            <w:left w:w="108" w:type="dxa"/>
            <w:bottom w:w="0" w:type="dxa"/>
            <w:right w:w="108" w:type="dxa"/>
          </w:tblCellMar>
        </w:tblPrEx>
        <w:trPr>
          <w:trHeight w:val="0" w:hRule="atLeast"/>
          <w:tblHeader/>
          <w:jc w:val="center"/>
        </w:trPr>
        <w:tc>
          <w:tcPr>
            <w:tcW w:w="2037" w:type="dxa"/>
            <w:noWrap w:val="0"/>
            <w:tcMar>
              <w:top w:w="-1" w:type="dxa"/>
              <w:left w:w="-1" w:type="dxa"/>
              <w:bottom w:w="-1" w:type="dxa"/>
              <w:right w:w="-1" w:type="dxa"/>
            </w:tcMar>
            <w:vAlign w:val="center"/>
          </w:tcPr>
          <w:p w14:paraId="021D6086">
            <w:pPr>
              <w:adjustRightInd w:val="0"/>
              <w:snapToGrid w:val="0"/>
              <w:spacing w:line="400" w:lineRule="atLeast"/>
              <w:jc w:val="both"/>
              <w:rPr>
                <w:rFonts w:ascii="黑体" w:eastAsia="黑体"/>
                <w:sz w:val="36"/>
                <w:szCs w:val="36"/>
              </w:rPr>
            </w:pPr>
            <w:r>
              <w:rPr>
                <w:rFonts w:hint="eastAsia" w:ascii="黑体" w:eastAsia="黑体"/>
                <w:sz w:val="36"/>
                <w:szCs w:val="36"/>
              </w:rPr>
              <w:t>学</w:t>
            </w:r>
            <w:r>
              <w:rPr>
                <w:rFonts w:hint="eastAsia" w:ascii="黑体" w:eastAsia="黑体"/>
                <w:sz w:val="36"/>
                <w:szCs w:val="36"/>
                <w:lang w:val="en-US" w:eastAsia="zh-CN"/>
              </w:rPr>
              <w:t xml:space="preserve">   </w:t>
            </w:r>
            <w:r>
              <w:rPr>
                <w:rFonts w:hint="eastAsia" w:ascii="黑体" w:eastAsia="黑体"/>
                <w:sz w:val="36"/>
                <w:szCs w:val="36"/>
              </w:rPr>
              <w:t>生：</w:t>
            </w:r>
          </w:p>
        </w:tc>
        <w:tc>
          <w:tcPr>
            <w:tcW w:w="4570" w:type="dxa"/>
            <w:tcBorders>
              <w:top w:val="single" w:color="auto" w:sz="4" w:space="0"/>
              <w:bottom w:val="single" w:color="auto" w:sz="4" w:space="0"/>
            </w:tcBorders>
            <w:noWrap w:val="0"/>
            <w:tcMar>
              <w:top w:w="-1" w:type="dxa"/>
              <w:left w:w="-1" w:type="dxa"/>
              <w:bottom w:w="-1" w:type="dxa"/>
              <w:right w:w="-1" w:type="dxa"/>
            </w:tcMar>
            <w:vAlign w:val="center"/>
          </w:tcPr>
          <w:p w14:paraId="689EE3BE">
            <w:pPr>
              <w:adjustRightInd w:val="0"/>
              <w:snapToGrid w:val="0"/>
              <w:spacing w:line="400" w:lineRule="atLeast"/>
              <w:jc w:val="center"/>
              <w:rPr>
                <w:rFonts w:hint="default" w:ascii="方正楷体_GB2312" w:hAnsi="方正楷体_GB2312" w:eastAsia="方正楷体_GB2312" w:cs="方正楷体_GB2312"/>
                <w:sz w:val="36"/>
                <w:szCs w:val="36"/>
                <w:lang w:val="en-US" w:eastAsia="zh-CN"/>
              </w:rPr>
            </w:pPr>
            <w:r>
              <w:rPr>
                <w:rFonts w:hint="eastAsia" w:ascii="方正楷体_GB2312" w:hAnsi="方正楷体_GB2312" w:eastAsia="方正楷体_GB2312" w:cs="方正楷体_GB2312"/>
                <w:sz w:val="36"/>
                <w:szCs w:val="36"/>
                <w:lang w:val="en-US" w:eastAsia="zh-CN"/>
              </w:rPr>
              <w:t>冯妍锦</w:t>
            </w:r>
          </w:p>
        </w:tc>
      </w:tr>
      <w:tr w14:paraId="7C91A797">
        <w:tblPrEx>
          <w:tblCellMar>
            <w:top w:w="0" w:type="dxa"/>
            <w:left w:w="108" w:type="dxa"/>
            <w:bottom w:w="0" w:type="dxa"/>
            <w:right w:w="108" w:type="dxa"/>
          </w:tblCellMar>
        </w:tblPrEx>
        <w:trPr>
          <w:trHeight w:val="0" w:hRule="atLeast"/>
          <w:tblHeader/>
          <w:jc w:val="center"/>
        </w:trPr>
        <w:tc>
          <w:tcPr>
            <w:tcW w:w="2037" w:type="dxa"/>
            <w:noWrap w:val="0"/>
            <w:tcMar>
              <w:top w:w="-1" w:type="dxa"/>
              <w:left w:w="-1" w:type="dxa"/>
              <w:bottom w:w="-1" w:type="dxa"/>
              <w:right w:w="-1" w:type="dxa"/>
            </w:tcMar>
            <w:vAlign w:val="center"/>
          </w:tcPr>
          <w:p w14:paraId="39EFD59B">
            <w:pPr>
              <w:adjustRightInd w:val="0"/>
              <w:snapToGrid w:val="0"/>
              <w:spacing w:line="400" w:lineRule="atLeast"/>
              <w:jc w:val="both"/>
              <w:rPr>
                <w:rFonts w:hint="eastAsia" w:ascii="黑体" w:eastAsia="黑体"/>
                <w:sz w:val="36"/>
                <w:szCs w:val="36"/>
                <w:lang w:val="en-US" w:eastAsia="zh-CN"/>
              </w:rPr>
            </w:pPr>
            <w:r>
              <w:rPr>
                <w:rFonts w:hint="eastAsia" w:ascii="黑体" w:eastAsia="黑体"/>
                <w:sz w:val="36"/>
                <w:szCs w:val="36"/>
                <w:lang w:val="en-US" w:eastAsia="zh-CN"/>
              </w:rPr>
              <w:t>学   号：</w:t>
            </w:r>
          </w:p>
        </w:tc>
        <w:tc>
          <w:tcPr>
            <w:tcW w:w="4570" w:type="dxa"/>
            <w:tcBorders>
              <w:top w:val="single" w:color="auto" w:sz="4" w:space="0"/>
              <w:bottom w:val="single" w:color="auto" w:sz="4" w:space="0"/>
            </w:tcBorders>
            <w:noWrap w:val="0"/>
            <w:tcMar>
              <w:top w:w="-1" w:type="dxa"/>
              <w:left w:w="-1" w:type="dxa"/>
              <w:bottom w:w="-1" w:type="dxa"/>
              <w:right w:w="-1" w:type="dxa"/>
            </w:tcMar>
            <w:vAlign w:val="center"/>
          </w:tcPr>
          <w:p w14:paraId="48018E87">
            <w:pPr>
              <w:adjustRightInd w:val="0"/>
              <w:snapToGrid w:val="0"/>
              <w:spacing w:line="400" w:lineRule="atLeast"/>
              <w:jc w:val="center"/>
              <w:rPr>
                <w:rFonts w:hint="default" w:ascii="方正楷体_GB2312" w:hAnsi="方正楷体_GB2312" w:eastAsia="方正楷体_GB2312" w:cs="方正楷体_GB2312"/>
                <w:sz w:val="36"/>
                <w:szCs w:val="36"/>
                <w:lang w:val="en-US" w:eastAsia="zh-CN"/>
              </w:rPr>
            </w:pPr>
            <w:r>
              <w:rPr>
                <w:rFonts w:hint="eastAsia" w:ascii="方正楷体_GB2312" w:hAnsi="方正楷体_GB2312" w:eastAsia="方正楷体_GB2312" w:cs="方正楷体_GB2312"/>
                <w:sz w:val="36"/>
                <w:szCs w:val="36"/>
                <w:lang w:val="en-US" w:eastAsia="zh-CN"/>
              </w:rPr>
              <w:t>8208221121</w:t>
            </w:r>
          </w:p>
        </w:tc>
      </w:tr>
      <w:tr w14:paraId="7A363933">
        <w:tblPrEx>
          <w:tblCellMar>
            <w:top w:w="0" w:type="dxa"/>
            <w:left w:w="108" w:type="dxa"/>
            <w:bottom w:w="0" w:type="dxa"/>
            <w:right w:w="108" w:type="dxa"/>
          </w:tblCellMar>
        </w:tblPrEx>
        <w:trPr>
          <w:trHeight w:val="0" w:hRule="atLeast"/>
          <w:tblHeader/>
          <w:jc w:val="center"/>
        </w:trPr>
        <w:tc>
          <w:tcPr>
            <w:tcW w:w="2037" w:type="dxa"/>
            <w:noWrap w:val="0"/>
            <w:tcMar>
              <w:top w:w="-1" w:type="dxa"/>
              <w:left w:w="-1" w:type="dxa"/>
              <w:bottom w:w="-1" w:type="dxa"/>
              <w:right w:w="-1" w:type="dxa"/>
            </w:tcMar>
            <w:vAlign w:val="center"/>
          </w:tcPr>
          <w:p w14:paraId="780C4F9E">
            <w:pPr>
              <w:adjustRightInd w:val="0"/>
              <w:snapToGrid w:val="0"/>
              <w:spacing w:line="400" w:lineRule="atLeast"/>
              <w:jc w:val="both"/>
              <w:rPr>
                <w:rFonts w:ascii="黑体" w:eastAsia="黑体"/>
                <w:sz w:val="36"/>
                <w:szCs w:val="36"/>
              </w:rPr>
            </w:pPr>
            <w:r>
              <w:rPr>
                <w:rFonts w:hint="eastAsia" w:ascii="黑体" w:eastAsia="黑体"/>
                <w:sz w:val="36"/>
                <w:szCs w:val="36"/>
              </w:rPr>
              <w:t>专业班级：</w:t>
            </w:r>
          </w:p>
        </w:tc>
        <w:tc>
          <w:tcPr>
            <w:tcW w:w="4570" w:type="dxa"/>
            <w:tcBorders>
              <w:top w:val="single" w:color="auto" w:sz="4" w:space="0"/>
              <w:bottom w:val="single" w:color="auto" w:sz="4" w:space="0"/>
            </w:tcBorders>
            <w:noWrap w:val="0"/>
            <w:tcMar>
              <w:top w:w="-1" w:type="dxa"/>
              <w:left w:w="-1" w:type="dxa"/>
              <w:bottom w:w="-1" w:type="dxa"/>
              <w:right w:w="-1" w:type="dxa"/>
            </w:tcMar>
            <w:vAlign w:val="center"/>
          </w:tcPr>
          <w:p w14:paraId="1249113F">
            <w:pPr>
              <w:adjustRightInd w:val="0"/>
              <w:snapToGrid w:val="0"/>
              <w:spacing w:line="400" w:lineRule="atLeast"/>
              <w:jc w:val="center"/>
              <w:rPr>
                <w:rFonts w:hint="default" w:ascii="方正楷体_GB2312" w:hAnsi="方正楷体_GB2312" w:eastAsia="方正楷体_GB2312" w:cs="方正楷体_GB2312"/>
                <w:sz w:val="36"/>
                <w:szCs w:val="36"/>
                <w:lang w:val="en-US" w:eastAsia="zh-CN"/>
              </w:rPr>
            </w:pPr>
            <w:r>
              <w:rPr>
                <w:rFonts w:hint="eastAsia" w:ascii="方正楷体_GB2312" w:hAnsi="方正楷体_GB2312" w:eastAsia="方正楷体_GB2312" w:cs="方正楷体_GB2312"/>
                <w:sz w:val="36"/>
                <w:szCs w:val="36"/>
                <w:lang w:val="en-US" w:eastAsia="zh-CN"/>
              </w:rPr>
              <w:t>计科2201班</w:t>
            </w:r>
          </w:p>
        </w:tc>
      </w:tr>
      <w:tr w14:paraId="4BF78799">
        <w:tblPrEx>
          <w:tblCellMar>
            <w:top w:w="0" w:type="dxa"/>
            <w:left w:w="108" w:type="dxa"/>
            <w:bottom w:w="0" w:type="dxa"/>
            <w:right w:w="108" w:type="dxa"/>
          </w:tblCellMar>
        </w:tblPrEx>
        <w:trPr>
          <w:trHeight w:val="0" w:hRule="atLeast"/>
          <w:tblHeader/>
          <w:jc w:val="center"/>
        </w:trPr>
        <w:tc>
          <w:tcPr>
            <w:tcW w:w="2037" w:type="dxa"/>
            <w:noWrap w:val="0"/>
            <w:tcMar>
              <w:top w:w="-1" w:type="dxa"/>
              <w:left w:w="-1" w:type="dxa"/>
              <w:bottom w:w="-1" w:type="dxa"/>
              <w:right w:w="-1" w:type="dxa"/>
            </w:tcMar>
            <w:vAlign w:val="center"/>
          </w:tcPr>
          <w:p w14:paraId="12DCC402">
            <w:pPr>
              <w:adjustRightInd w:val="0"/>
              <w:snapToGrid w:val="0"/>
              <w:spacing w:line="400" w:lineRule="atLeast"/>
              <w:jc w:val="both"/>
              <w:rPr>
                <w:rFonts w:ascii="黑体" w:eastAsia="黑体"/>
                <w:sz w:val="36"/>
                <w:szCs w:val="36"/>
              </w:rPr>
            </w:pPr>
            <w:r>
              <w:rPr>
                <w:rFonts w:hint="eastAsia" w:ascii="黑体" w:eastAsia="黑体"/>
                <w:sz w:val="36"/>
                <w:szCs w:val="36"/>
              </w:rPr>
              <w:t>指导教师：</w:t>
            </w:r>
          </w:p>
        </w:tc>
        <w:tc>
          <w:tcPr>
            <w:tcW w:w="4570" w:type="dxa"/>
            <w:tcBorders>
              <w:top w:val="single" w:color="auto" w:sz="4" w:space="0"/>
              <w:bottom w:val="single" w:color="auto" w:sz="4" w:space="0"/>
            </w:tcBorders>
            <w:noWrap w:val="0"/>
            <w:tcMar>
              <w:top w:w="-1" w:type="dxa"/>
              <w:left w:w="-1" w:type="dxa"/>
              <w:bottom w:w="-1" w:type="dxa"/>
              <w:right w:w="-1" w:type="dxa"/>
            </w:tcMar>
            <w:vAlign w:val="center"/>
          </w:tcPr>
          <w:p w14:paraId="141645F2">
            <w:pPr>
              <w:adjustRightInd w:val="0"/>
              <w:snapToGrid w:val="0"/>
              <w:spacing w:line="400" w:lineRule="atLeast"/>
              <w:jc w:val="center"/>
              <w:rPr>
                <w:rFonts w:hint="eastAsia" w:ascii="方正楷体_GB2312" w:hAnsi="方正楷体_GB2312" w:eastAsia="方正楷体_GB2312" w:cs="方正楷体_GB2312"/>
                <w:sz w:val="36"/>
                <w:szCs w:val="36"/>
                <w:lang w:val="en-US" w:eastAsia="zh-CN"/>
              </w:rPr>
            </w:pPr>
            <w:r>
              <w:rPr>
                <w:rFonts w:hint="eastAsia" w:ascii="方正楷体_GB2312" w:hAnsi="方正楷体_GB2312" w:eastAsia="方正楷体_GB2312" w:cs="方正楷体_GB2312"/>
                <w:sz w:val="36"/>
                <w:szCs w:val="36"/>
                <w:lang w:val="en-US" w:eastAsia="zh-CN"/>
              </w:rPr>
              <w:t>汪洁</w:t>
            </w:r>
          </w:p>
        </w:tc>
      </w:tr>
      <w:tr w14:paraId="6E00119F">
        <w:tblPrEx>
          <w:tblCellMar>
            <w:top w:w="0" w:type="dxa"/>
            <w:left w:w="108" w:type="dxa"/>
            <w:bottom w:w="0" w:type="dxa"/>
            <w:right w:w="108" w:type="dxa"/>
          </w:tblCellMar>
        </w:tblPrEx>
        <w:trPr>
          <w:trHeight w:val="0" w:hRule="atLeast"/>
          <w:tblHeader/>
          <w:jc w:val="center"/>
        </w:trPr>
        <w:tc>
          <w:tcPr>
            <w:tcW w:w="2037" w:type="dxa"/>
            <w:noWrap w:val="0"/>
            <w:tcMar>
              <w:top w:w="-1" w:type="dxa"/>
              <w:left w:w="-1" w:type="dxa"/>
              <w:bottom w:w="-1" w:type="dxa"/>
              <w:right w:w="-1" w:type="dxa"/>
            </w:tcMar>
            <w:vAlign w:val="center"/>
          </w:tcPr>
          <w:p w14:paraId="048A64A8">
            <w:pPr>
              <w:adjustRightInd w:val="0"/>
              <w:snapToGrid w:val="0"/>
              <w:spacing w:line="400" w:lineRule="atLeast"/>
              <w:jc w:val="both"/>
              <w:rPr>
                <w:rFonts w:hint="eastAsia" w:ascii="黑体" w:eastAsia="黑体"/>
                <w:sz w:val="36"/>
                <w:szCs w:val="36"/>
              </w:rPr>
            </w:pPr>
            <w:r>
              <w:rPr>
                <w:rFonts w:hint="eastAsia" w:ascii="黑体" w:eastAsia="黑体"/>
                <w:sz w:val="36"/>
                <w:szCs w:val="36"/>
              </w:rPr>
              <w:t>学</w:t>
            </w:r>
            <w:r>
              <w:rPr>
                <w:rFonts w:ascii="黑体" w:eastAsia="黑体"/>
                <w:sz w:val="36"/>
                <w:szCs w:val="36"/>
              </w:rPr>
              <w:t xml:space="preserve">    </w:t>
            </w:r>
            <w:r>
              <w:rPr>
                <w:rFonts w:hint="eastAsia" w:ascii="黑体" w:eastAsia="黑体"/>
                <w:sz w:val="36"/>
                <w:szCs w:val="36"/>
              </w:rPr>
              <w:t>院：</w:t>
            </w:r>
          </w:p>
        </w:tc>
        <w:tc>
          <w:tcPr>
            <w:tcW w:w="4570" w:type="dxa"/>
            <w:tcBorders>
              <w:top w:val="single" w:color="auto" w:sz="4" w:space="0"/>
              <w:bottom w:val="single" w:color="auto" w:sz="4" w:space="0"/>
            </w:tcBorders>
            <w:noWrap w:val="0"/>
            <w:tcMar>
              <w:top w:w="-1" w:type="dxa"/>
              <w:left w:w="-1" w:type="dxa"/>
              <w:bottom w:w="-1" w:type="dxa"/>
              <w:right w:w="-1" w:type="dxa"/>
            </w:tcMar>
            <w:vAlign w:val="center"/>
          </w:tcPr>
          <w:p w14:paraId="737F3278">
            <w:pPr>
              <w:adjustRightInd w:val="0"/>
              <w:snapToGrid w:val="0"/>
              <w:spacing w:line="400" w:lineRule="atLeast"/>
              <w:jc w:val="center"/>
              <w:rPr>
                <w:rFonts w:hint="eastAsia" w:ascii="方正楷体_GB2312" w:hAnsi="方正楷体_GB2312" w:eastAsia="方正楷体_GB2312" w:cs="方正楷体_GB2312"/>
                <w:sz w:val="36"/>
                <w:szCs w:val="36"/>
                <w:lang w:val="en-US" w:eastAsia="zh-CN"/>
              </w:rPr>
            </w:pPr>
            <w:r>
              <w:rPr>
                <w:rFonts w:hint="eastAsia" w:ascii="方正楷体_GB2312" w:hAnsi="方正楷体_GB2312" w:eastAsia="方正楷体_GB2312" w:cs="方正楷体_GB2312"/>
                <w:sz w:val="36"/>
                <w:szCs w:val="36"/>
                <w:lang w:val="en-US" w:eastAsia="zh-CN"/>
              </w:rPr>
              <w:t>计算机学院</w:t>
            </w:r>
          </w:p>
        </w:tc>
      </w:tr>
    </w:tbl>
    <w:p w14:paraId="6A417DBD">
      <w:pPr>
        <w:pStyle w:val="174"/>
        <w:bidi w:val="0"/>
        <w:ind w:left="0" w:leftChars="0" w:firstLine="0" w:firstLineChars="0"/>
        <w:jc w:val="both"/>
        <w:rPr>
          <w:rFonts w:hint="eastAsia" w:ascii="黑体" w:hAnsi="黑体" w:eastAsia="黑体" w:cs="黑体"/>
          <w:sz w:val="32"/>
          <w:szCs w:val="32"/>
          <w:lang w:eastAsia="zh-CN"/>
        </w:rPr>
      </w:pPr>
    </w:p>
    <w:p w14:paraId="790D006B">
      <w:pPr>
        <w:jc w:val="center"/>
        <w:rPr>
          <w:rFonts w:hint="eastAsia" w:eastAsia="黑体"/>
          <w:sz w:val="44"/>
          <w:szCs w:val="44"/>
        </w:rPr>
      </w:pPr>
      <w:r>
        <w:rPr>
          <w:rFonts w:hint="eastAsia" w:eastAsia="黑体"/>
          <w:sz w:val="44"/>
          <w:szCs w:val="44"/>
        </w:rPr>
        <w:t>本科生院制</w:t>
      </w:r>
    </w:p>
    <w:p w14:paraId="194DE1F4">
      <w:pPr>
        <w:jc w:val="center"/>
        <w:rPr>
          <w:rFonts w:hint="eastAsia" w:ascii="黑体" w:eastAsia="黑体"/>
          <w:sz w:val="36"/>
          <w:szCs w:val="36"/>
          <w:lang w:val="en-US" w:eastAsia="zh-CN"/>
        </w:rPr>
      </w:pPr>
      <w:r>
        <w:rPr>
          <w:rFonts w:hint="eastAsia" w:ascii="黑体" w:eastAsia="黑体"/>
          <w:sz w:val="36"/>
          <w:szCs w:val="36"/>
        </w:rPr>
        <w:t>20</w:t>
      </w:r>
      <w:r>
        <w:rPr>
          <w:rFonts w:hint="eastAsia" w:ascii="黑体" w:eastAsia="黑体"/>
          <w:sz w:val="36"/>
          <w:szCs w:val="36"/>
          <w:lang w:val="en-US" w:eastAsia="zh-CN"/>
        </w:rPr>
        <w:t>26</w:t>
      </w:r>
      <w:r>
        <w:rPr>
          <w:rFonts w:hint="eastAsia" w:ascii="黑体" w:eastAsia="黑体"/>
          <w:sz w:val="36"/>
          <w:szCs w:val="36"/>
        </w:rPr>
        <w:t>年6</w:t>
      </w:r>
      <w:r>
        <w:rPr>
          <w:rFonts w:hint="eastAsia" w:ascii="黑体" w:eastAsia="黑体"/>
          <w:sz w:val="36"/>
          <w:szCs w:val="36"/>
          <w:lang w:val="en-US" w:eastAsia="zh-CN"/>
        </w:rPr>
        <w:t>月</w:t>
      </w:r>
    </w:p>
    <w:p w14:paraId="1F258E83">
      <w:pPr>
        <w:adjustRightInd w:val="0"/>
        <w:snapToGrid w:val="0"/>
        <w:spacing w:before="156" w:beforeLines="50" w:after="156" w:afterLines="50" w:line="400" w:lineRule="atLeast"/>
        <w:ind w:firstLine="560"/>
        <w:jc w:val="center"/>
        <w:rPr>
          <w:rFonts w:ascii="华文新魏" w:eastAsia="华文新魏"/>
          <w:b/>
          <w:bCs/>
          <w:sz w:val="44"/>
          <w:szCs w:val="44"/>
        </w:rPr>
      </w:pPr>
      <w:r>
        <w:rPr>
          <w:rFonts w:hint="eastAsia" w:ascii="华文新魏" w:eastAsia="华文新魏"/>
          <w:b/>
          <w:bCs/>
          <w:sz w:val="44"/>
          <w:szCs w:val="44"/>
        </w:rPr>
        <w:t>学位论文原创性声明</w:t>
      </w:r>
    </w:p>
    <w:p w14:paraId="0F6E6ECC">
      <w:pPr>
        <w:adjustRightInd w:val="0"/>
        <w:snapToGrid w:val="0"/>
        <w:ind w:firstLine="560"/>
        <w:rPr>
          <w:rFonts w:hint="eastAsia" w:ascii="宋体" w:hAnsi="宋体" w:eastAsia="宋体" w:cs="宋体"/>
          <w:sz w:val="28"/>
          <w:szCs w:val="28"/>
        </w:rPr>
      </w:pPr>
      <w:r>
        <w:rPr>
          <w:rFonts w:hint="eastAsia" w:ascii="宋体" w:hAnsi="宋体" w:eastAsia="宋体" w:cs="宋体"/>
          <w:sz w:val="28"/>
          <w:szCs w:val="28"/>
        </w:rPr>
        <w:t>本人郑重声明，所呈交的学位论文是本人在导师指导下进行的研究工作及取得的研究成果。尽我所知，除了论文中特别加以标注和致谢的地方外，论文中不包含其他人已经发表或撰写过的研究成果，也不包含为获得中南大学或其他教育机构的学位或证书而使用过的材料。与我共同工作的同志对本研究所作的贡献均已在论文中作了明确的说明。</w:t>
      </w:r>
    </w:p>
    <w:p w14:paraId="2AD64285">
      <w:pPr>
        <w:adjustRightInd w:val="0"/>
        <w:snapToGrid w:val="0"/>
        <w:ind w:firstLine="560"/>
        <w:rPr>
          <w:rFonts w:hint="eastAsia" w:ascii="宋体" w:hAnsi="宋体" w:eastAsia="宋体" w:cs="宋体"/>
          <w:sz w:val="28"/>
        </w:rPr>
      </w:pPr>
      <w:r>
        <w:rPr>
          <w:rFonts w:hint="eastAsia" w:ascii="宋体" w:hAnsi="宋体" w:eastAsia="宋体" w:cs="宋体"/>
          <w:sz w:val="28"/>
        </w:rPr>
        <w:t>申请学位论文与资料若有不实之处，本人承担一切相关责任。</w:t>
      </w:r>
    </w:p>
    <w:p w14:paraId="0D964F52">
      <w:pPr>
        <w:adjustRightInd w:val="0"/>
        <w:snapToGrid w:val="0"/>
        <w:ind w:firstLine="560" w:firstLineChars="200"/>
        <w:jc w:val="both"/>
        <w:rPr>
          <w:sz w:val="28"/>
        </w:rPr>
      </w:pPr>
      <w:r>
        <w:rPr>
          <w:rFonts w:hint="eastAsia" w:ascii="宋体" w:hAnsi="宋体" w:eastAsia="宋体" w:cs="宋体"/>
          <w:sz w:val="28"/>
        </w:rPr>
        <w:t>学位论文作者签名：</w:t>
      </w:r>
      <w:r>
        <w:rPr>
          <w:rFonts w:hint="eastAsia" w:ascii="宋体" w:hAnsi="宋体" w:eastAsia="宋体" w:cs="宋体"/>
          <w:sz w:val="28"/>
          <w:u w:val="single"/>
        </w:rPr>
        <w:t xml:space="preserve">          </w:t>
      </w:r>
      <w:r>
        <w:rPr>
          <w:rFonts w:hint="eastAsia" w:ascii="宋体" w:hAnsi="宋体" w:eastAsia="宋体" w:cs="宋体"/>
          <w:sz w:val="28"/>
          <w:u w:val="single"/>
          <w:lang w:val="en-US" w:eastAsia="zh-CN"/>
        </w:rPr>
        <w:t xml:space="preserve"> </w:t>
      </w:r>
      <w:r>
        <w:rPr>
          <w:rFonts w:hint="eastAsia" w:ascii="宋体" w:hAnsi="宋体" w:eastAsia="宋体" w:cs="宋体"/>
          <w:sz w:val="28"/>
        </w:rPr>
        <w:t xml:space="preserve"> 日期：</w:t>
      </w:r>
      <w:r>
        <w:rPr>
          <w:rFonts w:hint="eastAsia" w:ascii="宋体" w:hAnsi="宋体" w:eastAsia="宋体" w:cs="宋体"/>
          <w:sz w:val="28"/>
          <w:u w:val="single"/>
        </w:rPr>
        <w:t xml:space="preserve">      </w:t>
      </w:r>
      <w:r>
        <w:rPr>
          <w:rFonts w:hint="eastAsia" w:ascii="宋体" w:hAnsi="宋体" w:eastAsia="宋体" w:cs="宋体"/>
          <w:sz w:val="28"/>
        </w:rPr>
        <w:t>年</w:t>
      </w:r>
      <w:r>
        <w:rPr>
          <w:rFonts w:hint="eastAsia" w:ascii="宋体" w:hAnsi="宋体" w:eastAsia="宋体" w:cs="宋体"/>
          <w:sz w:val="28"/>
          <w:u w:val="single"/>
        </w:rPr>
        <w:t xml:space="preserve">   </w:t>
      </w:r>
      <w:r>
        <w:rPr>
          <w:rFonts w:hint="eastAsia" w:ascii="宋体" w:hAnsi="宋体" w:eastAsia="宋体" w:cs="宋体"/>
          <w:sz w:val="28"/>
        </w:rPr>
        <w:t>月</w:t>
      </w:r>
      <w:r>
        <w:rPr>
          <w:rFonts w:hint="eastAsia" w:ascii="宋体" w:hAnsi="宋体" w:eastAsia="宋体" w:cs="宋体"/>
          <w:sz w:val="28"/>
          <w:u w:val="single"/>
        </w:rPr>
        <w:t xml:space="preserve">   </w:t>
      </w:r>
      <w:r>
        <w:rPr>
          <w:rFonts w:hint="eastAsia" w:ascii="宋体" w:hAnsi="宋体" w:eastAsia="宋体" w:cs="宋体"/>
          <w:sz w:val="28"/>
        </w:rPr>
        <w:t>日</w:t>
      </w:r>
    </w:p>
    <w:p w14:paraId="546E99A2">
      <w:pPr>
        <w:adjustRightInd w:val="0"/>
        <w:snapToGrid w:val="0"/>
        <w:spacing w:before="156" w:beforeLines="50" w:after="156" w:afterLines="50" w:line="400" w:lineRule="atLeast"/>
        <w:ind w:firstLine="881"/>
        <w:jc w:val="center"/>
        <w:rPr>
          <w:rFonts w:ascii="华文新魏" w:eastAsia="华文新魏"/>
          <w:b/>
          <w:bCs/>
          <w:sz w:val="44"/>
          <w:szCs w:val="44"/>
        </w:rPr>
      </w:pPr>
      <w:r>
        <w:rPr>
          <w:rFonts w:hint="eastAsia" w:ascii="华文新魏" w:eastAsia="华文新魏"/>
          <w:b/>
          <w:bCs/>
          <w:sz w:val="44"/>
          <w:szCs w:val="44"/>
        </w:rPr>
        <w:t>学位论文版权使用授权书</w:t>
      </w:r>
    </w:p>
    <w:p w14:paraId="2B4D37E3">
      <w:pPr>
        <w:adjustRightInd w:val="0"/>
        <w:snapToGrid w:val="0"/>
        <w:ind w:firstLine="560"/>
        <w:rPr>
          <w:rFonts w:hint="eastAsia" w:ascii="宋体" w:hAnsi="宋体" w:eastAsia="宋体" w:cs="宋体"/>
          <w:sz w:val="28"/>
          <w:szCs w:val="28"/>
        </w:rPr>
      </w:pPr>
      <w:r>
        <w:rPr>
          <w:rFonts w:hint="eastAsia" w:ascii="宋体" w:hAnsi="宋体" w:eastAsia="宋体" w:cs="宋体"/>
          <w:sz w:val="28"/>
          <w:szCs w:val="28"/>
        </w:rPr>
        <w:t>本学位论文作者和指导教师完全了解中南大学有关保留、使用学位论文的规定：即学校有权保留并向国家有关部门或机构送交学位论文的复印件和电子版，允许本学位论文被查阅和借阅。本人授权中南大学可以将本学位论文的全部或部分内容编入有关数据库进行检索和公开传播，可以采用复印、缩印或其它手段保存和汇编学位论文。本人保证：毕业后以学位论文内容发表的论文作者单位注明中南大学；学位论文电子文档的内容和纸质学位论文的内容相一致。</w:t>
      </w:r>
    </w:p>
    <w:p w14:paraId="52638B63">
      <w:pPr>
        <w:adjustRightInd w:val="0"/>
        <w:snapToGrid w:val="0"/>
        <w:ind w:firstLine="560"/>
        <w:rPr>
          <w:rFonts w:hint="eastAsia" w:ascii="宋体" w:hAnsi="宋体" w:eastAsia="宋体" w:cs="宋体"/>
          <w:sz w:val="28"/>
          <w:szCs w:val="28"/>
        </w:rPr>
      </w:pPr>
      <w:r>
        <w:rPr>
          <w:rFonts w:hint="eastAsia" w:ascii="宋体" w:hAnsi="宋体" w:eastAsia="宋体" w:cs="宋体"/>
          <w:sz w:val="28"/>
          <w:szCs w:val="28"/>
        </w:rPr>
        <w:t>延缓公开论文延缓到期后适用本授权书，涉密论文在解密后适用本授权书。</w:t>
      </w:r>
    </w:p>
    <w:p w14:paraId="03A3AAA3">
      <w:pPr>
        <w:adjustRightInd w:val="0"/>
        <w:snapToGrid w:val="0"/>
        <w:ind w:firstLine="560"/>
        <w:rPr>
          <w:rFonts w:hint="eastAsia" w:ascii="宋体" w:hAnsi="宋体" w:eastAsia="宋体" w:cs="宋体"/>
          <w:sz w:val="28"/>
          <w:szCs w:val="28"/>
        </w:rPr>
      </w:pPr>
      <w:r>
        <w:rPr>
          <w:rFonts w:hint="eastAsia" w:ascii="宋体" w:hAnsi="宋体" w:eastAsia="宋体" w:cs="宋体"/>
          <w:sz w:val="28"/>
          <w:szCs w:val="28"/>
        </w:rPr>
        <w:t>本学位论文属于：(请在以下相应方框内打“√”）</w:t>
      </w:r>
    </w:p>
    <w:p w14:paraId="604EBA44">
      <w:pPr>
        <w:adjustRightInd w:val="0"/>
        <w:snapToGrid w:val="0"/>
        <w:ind w:firstLine="560"/>
        <w:rPr>
          <w:rFonts w:hint="eastAsia" w:ascii="宋体" w:hAnsi="宋体" w:eastAsia="宋体" w:cs="宋体"/>
          <w:sz w:val="28"/>
          <w:szCs w:val="28"/>
        </w:rPr>
      </w:pPr>
      <w:r>
        <w:rPr>
          <w:rFonts w:hint="eastAsia" w:ascii="宋体" w:hAnsi="宋体" w:eastAsia="宋体" w:cs="宋体"/>
          <w:sz w:val="28"/>
          <w:szCs w:val="28"/>
        </w:rPr>
        <w:t>□公开</w:t>
      </w:r>
    </w:p>
    <w:p w14:paraId="5935592E">
      <w:pPr>
        <w:adjustRightInd w:val="0"/>
        <w:snapToGrid w:val="0"/>
        <w:ind w:firstLine="560"/>
        <w:rPr>
          <w:rFonts w:hint="eastAsia" w:ascii="宋体" w:hAnsi="宋体" w:eastAsia="宋体" w:cs="宋体"/>
          <w:sz w:val="28"/>
          <w:szCs w:val="28"/>
        </w:rPr>
      </w:pPr>
      <w:r>
        <w:rPr>
          <w:rFonts w:hint="eastAsia" w:ascii="宋体" w:hAnsi="宋体" w:eastAsia="宋体" w:cs="宋体"/>
          <w:sz w:val="28"/>
          <w:szCs w:val="28"/>
        </w:rPr>
        <w:t>□延缓公开，延缓期限（___年__月__日至___年__月__日）</w:t>
      </w:r>
    </w:p>
    <w:p w14:paraId="2CF86927">
      <w:pPr>
        <w:adjustRightInd w:val="0"/>
        <w:snapToGrid w:val="0"/>
        <w:ind w:firstLine="560"/>
        <w:rPr>
          <w:rFonts w:ascii="宋体" w:hAnsi="宋体"/>
          <w:sz w:val="28"/>
        </w:rPr>
      </w:pPr>
      <w:r>
        <w:rPr>
          <w:rFonts w:hint="eastAsia" w:ascii="宋体" w:hAnsi="宋体" w:eastAsia="宋体" w:cs="宋体"/>
          <w:sz w:val="28"/>
          <w:szCs w:val="28"/>
        </w:rPr>
        <w:t xml:space="preserve">学位论文作者签名：                   指导教师签名     </w:t>
      </w:r>
      <w:r>
        <w:rPr>
          <w:rFonts w:hint="eastAsia" w:ascii="宋体" w:hAnsi="宋体"/>
          <w:sz w:val="28"/>
          <w:u w:val="single"/>
        </w:rPr>
        <w:t xml:space="preserve">    </w:t>
      </w:r>
      <w:r>
        <w:rPr>
          <w:rFonts w:hint="eastAsia" w:ascii="宋体" w:hAnsi="宋体"/>
          <w:sz w:val="28"/>
        </w:rPr>
        <w:t xml:space="preserve"> </w:t>
      </w:r>
    </w:p>
    <w:p w14:paraId="50E37E01">
      <w:pPr>
        <w:adjustRightInd w:val="0"/>
        <w:snapToGrid w:val="0"/>
        <w:ind w:firstLine="560"/>
        <w:rPr>
          <w:rFonts w:hint="eastAsia" w:ascii="宋体" w:hAnsi="宋体" w:eastAsia="宋体" w:cs="宋体"/>
          <w:sz w:val="28"/>
          <w:szCs w:val="28"/>
        </w:rPr>
      </w:pPr>
      <w:r>
        <w:rPr>
          <w:rFonts w:hint="eastAsia" w:ascii="宋体" w:hAnsi="宋体" w:eastAsia="宋体" w:cs="宋体"/>
          <w:sz w:val="28"/>
          <w:szCs w:val="28"/>
        </w:rPr>
        <w:t>日期：    年   月   日         日期：      年   月   日</w:t>
      </w:r>
    </w:p>
    <w:p w14:paraId="1FBFC7B5">
      <w:pPr>
        <w:adjustRightInd w:val="0"/>
        <w:snapToGrid w:val="0"/>
        <w:ind w:firstLine="560"/>
        <w:rPr>
          <w:rFonts w:hint="eastAsia" w:ascii="宋体" w:hAnsi="宋体" w:eastAsia="宋体" w:cs="宋体"/>
          <w:sz w:val="28"/>
          <w:szCs w:val="28"/>
        </w:rPr>
        <w:sectPr>
          <w:footerReference r:id="rId5" w:type="default"/>
          <w:pgSz w:w="11906" w:h="16838"/>
          <w:pgMar w:top="1440" w:right="1797" w:bottom="1440" w:left="1797" w:header="851" w:footer="992" w:gutter="0"/>
          <w:cols w:space="720" w:num="1"/>
          <w:docGrid w:type="lines" w:linePitch="312" w:charSpace="0"/>
        </w:sectPr>
      </w:pPr>
      <w:r>
        <w:rPr>
          <w:rFonts w:hint="eastAsia" w:ascii="宋体" w:hAnsi="宋体" w:eastAsia="宋体" w:cs="宋体"/>
          <w:sz w:val="28"/>
          <w:szCs w:val="28"/>
        </w:rPr>
        <w:t>（填写阿拉伯数字）</w:t>
      </w:r>
    </w:p>
    <w:p w14:paraId="012A3EDB">
      <w:pPr>
        <w:rPr>
          <w:rFonts w:hint="eastAsia"/>
          <w:lang w:val="en-US" w:eastAsia="zh-CN"/>
        </w:rPr>
      </w:pPr>
    </w:p>
    <w:p w14:paraId="2A7C91EE">
      <w:pPr>
        <w:pStyle w:val="174"/>
        <w:bidi w:val="0"/>
        <w:ind w:left="0" w:leftChars="0" w:firstLine="0" w:firstLineChars="0"/>
        <w:jc w:val="center"/>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基于加权多模态对比</w:t>
      </w:r>
      <w:r>
        <w:rPr>
          <w:rFonts w:hint="eastAsia" w:ascii="黑体" w:hAnsi="黑体" w:eastAsia="黑体" w:cs="黑体"/>
          <w:b w:val="0"/>
          <w:bCs w:val="0"/>
          <w:sz w:val="36"/>
          <w:szCs w:val="36"/>
          <w:lang w:val="en-US" w:eastAsia="zh-CN"/>
        </w:rPr>
        <w:t>学习的阿</w:t>
      </w:r>
      <w:r>
        <w:rPr>
          <w:rFonts w:hint="eastAsia" w:ascii="黑体" w:hAnsi="黑体" w:eastAsia="黑体" w:cs="黑体"/>
          <w:sz w:val="36"/>
          <w:szCs w:val="36"/>
          <w:lang w:val="en-US" w:eastAsia="zh-CN"/>
        </w:rPr>
        <w:t>尔茨海默病识别方法研究</w:t>
      </w:r>
    </w:p>
    <w:p w14:paraId="18CD4128">
      <w:pPr>
        <w:pStyle w:val="174"/>
        <w:bidi w:val="0"/>
        <w:ind w:left="0" w:leftChars="0" w:firstLine="0" w:firstLineChars="0"/>
        <w:jc w:val="center"/>
        <w:rPr>
          <w:rFonts w:hint="eastAsia" w:ascii="黑体" w:hAnsi="黑体" w:eastAsia="黑体" w:cs="黑体"/>
          <w:sz w:val="36"/>
          <w:szCs w:val="36"/>
          <w:lang w:val="en-US" w:eastAsia="zh-CN"/>
        </w:rPr>
      </w:pPr>
    </w:p>
    <w:p w14:paraId="1226C4CF">
      <w:pPr>
        <w:pStyle w:val="174"/>
        <w:bidi w:val="0"/>
        <w:ind w:left="0" w:leftChars="0" w:firstLine="0" w:firstLineChars="0"/>
        <w:jc w:val="center"/>
        <w:rPr>
          <w:rFonts w:hint="eastAsia" w:ascii="黑体" w:hAnsi="黑体" w:eastAsia="黑体" w:cs="黑体"/>
          <w:sz w:val="32"/>
          <w:szCs w:val="32"/>
          <w:lang w:eastAsia="zh-CN"/>
        </w:rPr>
      </w:pPr>
      <w:r>
        <w:rPr>
          <w:rFonts w:hint="eastAsia" w:ascii="黑体" w:hAnsi="黑体" w:eastAsia="黑体" w:cs="黑体"/>
          <w:sz w:val="32"/>
          <w:szCs w:val="32"/>
          <w:lang w:eastAsia="zh-CN"/>
        </w:rPr>
        <w:t>摘要</w:t>
      </w:r>
    </w:p>
    <w:p w14:paraId="3DC401D5">
      <w:pPr>
        <w:rPr>
          <w:rFonts w:hint="eastAsia" w:ascii="Times" w:hAnsi="Calibri" w:eastAsia="宋体" w:cs="Times New Roman"/>
          <w:sz w:val="24"/>
          <w:szCs w:val="20"/>
          <w:lang w:eastAsia="zh-CN"/>
        </w:rPr>
      </w:pPr>
    </w:p>
    <w:p w14:paraId="0F80CB41">
      <w:pPr>
        <w:pStyle w:val="17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Style w:val="193"/>
          <w:rFonts w:hint="eastAsia" w:ascii="宋体" w:hAnsi="宋体" w:eastAsia="宋体" w:cs="宋体"/>
        </w:rPr>
      </w:pPr>
      <w:r>
        <w:rPr>
          <w:rStyle w:val="193"/>
          <w:rFonts w:hint="eastAsia" w:ascii="宋体" w:hAnsi="宋体" w:eastAsia="宋体" w:cs="宋体"/>
        </w:rPr>
        <w:t>阿尔茨海默病（Alzheimer's Disease, AD）属于一类比较常见的神经退行性疾病，</w:t>
      </w:r>
      <w:r>
        <w:rPr>
          <w:rStyle w:val="193"/>
          <w:rFonts w:hint="eastAsia" w:ascii="宋体" w:hAnsi="宋体" w:eastAsia="宋体" w:cs="宋体"/>
          <w:lang w:val="en-US" w:eastAsia="zh-CN"/>
        </w:rPr>
        <w:t>它的</w:t>
      </w:r>
      <w:r>
        <w:rPr>
          <w:rStyle w:val="193"/>
          <w:rFonts w:hint="eastAsia" w:ascii="宋体" w:hAnsi="宋体" w:eastAsia="宋体" w:cs="宋体"/>
        </w:rPr>
        <w:t>早期诊断对于延缓病情的进展有着至关重要的作用。单一模态的医学数据难以把AD所表现出来的复杂病理特征全面地刻画出来，而现有的融合方法又大多采用静态的特征拼接加上固定的权重分配方式，这样就忽略掉了不同模态对于诊断任务所做的贡献其实是有差异的，并且特征学习与分类器训练之间也存在着脱节的问题</w:t>
      </w:r>
      <w:r>
        <w:rPr>
          <w:rStyle w:val="193"/>
          <w:rFonts w:hint="eastAsia" w:ascii="宋体" w:hAnsi="宋体" w:eastAsia="宋体" w:cs="宋体"/>
          <w:lang w:eastAsia="zh-CN"/>
        </w:rPr>
        <w:t>，</w:t>
      </w:r>
      <w:r>
        <w:rPr>
          <w:rStyle w:val="193"/>
          <w:rFonts w:hint="eastAsia" w:ascii="宋体" w:hAnsi="宋体" w:eastAsia="宋体" w:cs="宋体"/>
        </w:rPr>
        <w:t>这在很大程度上制约了整体的识别性能。</w:t>
      </w:r>
    </w:p>
    <w:p w14:paraId="58FA6242">
      <w:pPr>
        <w:pStyle w:val="17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Style w:val="193"/>
          <w:rFonts w:hint="eastAsia" w:ascii="宋体" w:hAnsi="宋体" w:eastAsia="宋体" w:cs="宋体"/>
          <w:lang w:val="en-US" w:eastAsia="zh-CN"/>
        </w:rPr>
      </w:pPr>
      <w:r>
        <w:rPr>
          <w:rStyle w:val="193"/>
          <w:rFonts w:hint="eastAsia" w:ascii="宋体" w:hAnsi="宋体" w:eastAsia="宋体" w:cs="宋体"/>
        </w:rPr>
        <w:t>针对上述几个问题，本</w:t>
      </w:r>
      <w:r>
        <w:rPr>
          <w:rStyle w:val="193"/>
          <w:rFonts w:hint="eastAsia" w:ascii="宋体" w:hAnsi="宋体" w:eastAsia="宋体" w:cs="宋体"/>
          <w:lang w:val="en-US" w:eastAsia="zh-CN"/>
        </w:rPr>
        <w:t>研究构建</w:t>
      </w:r>
      <w:r>
        <w:rPr>
          <w:rStyle w:val="193"/>
          <w:rFonts w:hint="eastAsia" w:ascii="宋体" w:hAnsi="宋体" w:cs="宋体"/>
          <w:lang w:val="en-US" w:eastAsia="zh-CN"/>
        </w:rPr>
        <w:t>了</w:t>
      </w:r>
      <w:r>
        <w:rPr>
          <w:rStyle w:val="193"/>
          <w:rFonts w:hint="eastAsia" w:ascii="宋体" w:hAnsi="宋体" w:eastAsia="宋体" w:cs="宋体"/>
        </w:rPr>
        <w:t>一</w:t>
      </w:r>
      <w:r>
        <w:rPr>
          <w:rStyle w:val="193"/>
          <w:rFonts w:hint="eastAsia" w:ascii="宋体" w:hAnsi="宋体" w:eastAsia="宋体" w:cs="宋体"/>
          <w:lang w:val="en-US" w:eastAsia="zh-CN"/>
        </w:rPr>
        <w:t>个</w:t>
      </w:r>
      <w:r>
        <w:rPr>
          <w:rStyle w:val="193"/>
          <w:rFonts w:hint="eastAsia" w:ascii="宋体" w:hAnsi="宋体" w:eastAsia="宋体" w:cs="宋体"/>
        </w:rPr>
        <w:t>基于加权多模态对比学习的混合网络（WMCHN）。该方法引入一种自适应的加权策略，分别为MRI-PET、MRI-CSF、PET-CSF这三对模态动态地分配出对比学习的权重，同时还融入了课程学习的策略，通过动态平衡对比损失与分类损失来实现训练过程当中的一个渐进式过渡</w:t>
      </w:r>
      <w:r>
        <w:rPr>
          <w:rStyle w:val="193"/>
          <w:rFonts w:hint="eastAsia" w:ascii="宋体" w:hAnsi="宋体" w:eastAsia="宋体" w:cs="宋体"/>
          <w:lang w:eastAsia="zh-CN"/>
        </w:rPr>
        <w:t>，</w:t>
      </w:r>
      <w:r>
        <w:rPr>
          <w:rStyle w:val="193"/>
          <w:rFonts w:hint="eastAsia" w:ascii="宋体" w:hAnsi="宋体" w:eastAsia="宋体" w:cs="宋体"/>
        </w:rPr>
        <w:t>构建一个混合网络框架，把特征表示与分类决策这两部分联合起来进行优</w:t>
      </w:r>
      <w:r>
        <w:rPr>
          <w:rStyle w:val="193"/>
          <w:rFonts w:hint="eastAsia" w:ascii="宋体" w:hAnsi="宋体" w:eastAsia="宋体" w:cs="宋体"/>
          <w:lang w:val="en-US" w:eastAsia="zh-CN"/>
        </w:rPr>
        <w:t>化。</w:t>
      </w:r>
    </w:p>
    <w:p w14:paraId="2D2E83AC">
      <w:pPr>
        <w:pStyle w:val="175"/>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Style w:val="193"/>
          <w:rFonts w:hint="eastAsia" w:ascii="宋体" w:hAnsi="宋体" w:eastAsia="宋体" w:cs="宋体"/>
        </w:rPr>
      </w:pPr>
      <w:r>
        <w:rPr>
          <w:rStyle w:val="193"/>
          <w:rFonts w:hint="eastAsia" w:ascii="宋体" w:hAnsi="宋体" w:eastAsia="宋体" w:cs="宋体"/>
          <w:lang w:val="en-US" w:eastAsia="zh-CN"/>
        </w:rPr>
        <w:t>本研究</w:t>
      </w:r>
      <w:r>
        <w:rPr>
          <w:rStyle w:val="193"/>
          <w:rFonts w:hint="eastAsia" w:ascii="宋体" w:hAnsi="宋体" w:eastAsia="宋体" w:cs="宋体"/>
        </w:rPr>
        <w:t>在ADNI数据集上开展相关实验，融合了MRI结构影像、PET代谢影像以及CSF生物标志物这三种数据，并采用双重5折交叉验证来做评估。实验结果表明所提出的这个方法在AD与CN的分类任务上AUC能够达到91.53%，在CN与LMCI的分类任务上</w:t>
      </w:r>
      <w:r>
        <w:rPr>
          <w:rStyle w:val="193"/>
          <w:rFonts w:hint="eastAsia" w:ascii="宋体" w:hAnsi="宋体" w:eastAsia="宋体" w:cs="宋体"/>
          <w:lang w:val="en-US" w:eastAsia="zh-CN"/>
        </w:rPr>
        <w:t>ACC</w:t>
      </w:r>
      <w:r>
        <w:rPr>
          <w:rStyle w:val="193"/>
          <w:rFonts w:hint="eastAsia" w:ascii="宋体" w:hAnsi="宋体" w:eastAsia="宋体" w:cs="宋体"/>
        </w:rPr>
        <w:t>能达到8</w:t>
      </w:r>
      <w:r>
        <w:rPr>
          <w:rStyle w:val="193"/>
          <w:rFonts w:hint="eastAsia" w:ascii="宋体" w:hAnsi="宋体" w:eastAsia="宋体" w:cs="宋体"/>
          <w:lang w:val="en-US" w:eastAsia="zh-CN"/>
        </w:rPr>
        <w:t>1.03</w:t>
      </w:r>
      <w:r>
        <w:rPr>
          <w:rStyle w:val="193"/>
          <w:rFonts w:hint="eastAsia" w:ascii="宋体" w:hAnsi="宋体" w:eastAsia="宋体" w:cs="宋体"/>
        </w:rPr>
        <w:t>%，</w:t>
      </w:r>
      <w:r>
        <w:rPr>
          <w:rStyle w:val="193"/>
          <w:rFonts w:hint="eastAsia" w:ascii="宋体" w:hAnsi="宋体" w:eastAsia="宋体" w:cs="宋体"/>
          <w:lang w:val="en-US" w:eastAsia="zh-CN"/>
        </w:rPr>
        <w:t>其他指标也</w:t>
      </w:r>
      <w:r>
        <w:rPr>
          <w:rStyle w:val="193"/>
          <w:rFonts w:hint="eastAsia" w:ascii="宋体" w:hAnsi="宋体" w:eastAsia="宋体" w:cs="宋体"/>
        </w:rPr>
        <w:t>都优于</w:t>
      </w:r>
      <w:r>
        <w:rPr>
          <w:rStyle w:val="193"/>
          <w:rFonts w:hint="eastAsia" w:ascii="宋体" w:hAnsi="宋体" w:eastAsia="宋体" w:cs="宋体"/>
          <w:lang w:val="en-US" w:eastAsia="zh-CN"/>
        </w:rPr>
        <w:t>SVM</w:t>
      </w:r>
      <w:r>
        <w:rPr>
          <w:rStyle w:val="193"/>
          <w:rFonts w:hint="eastAsia" w:ascii="宋体" w:hAnsi="宋体" w:eastAsia="宋体" w:cs="宋体"/>
        </w:rPr>
        <w:t>、</w:t>
      </w:r>
      <w:r>
        <w:rPr>
          <w:rStyle w:val="193"/>
          <w:rFonts w:hint="eastAsia" w:ascii="宋体" w:hAnsi="宋体" w:eastAsia="宋体" w:cs="宋体"/>
          <w:lang w:val="en-US" w:eastAsia="zh-CN"/>
        </w:rPr>
        <w:t>LR</w:t>
      </w:r>
      <w:r>
        <w:rPr>
          <w:rStyle w:val="193"/>
          <w:rFonts w:hint="eastAsia" w:ascii="宋体" w:hAnsi="宋体" w:eastAsia="宋体" w:cs="宋体"/>
        </w:rPr>
        <w:t>以及XGBoost等传统的基线模型。消融实验的结果进一步验证了自适应加权模块</w:t>
      </w:r>
      <w:r>
        <w:rPr>
          <w:rStyle w:val="193"/>
          <w:rFonts w:hint="eastAsia" w:ascii="宋体" w:hAnsi="宋体" w:eastAsia="宋体" w:cs="宋体"/>
          <w:lang w:val="en-US" w:eastAsia="zh-CN"/>
        </w:rPr>
        <w:t>以</w:t>
      </w:r>
      <w:r>
        <w:rPr>
          <w:rStyle w:val="193"/>
          <w:rFonts w:hint="eastAsia" w:ascii="宋体" w:hAnsi="宋体" w:eastAsia="宋体" w:cs="宋体"/>
        </w:rPr>
        <w:t>及课程学习策略各自的有效性。该方法可以为AD全生命周期的计算机辅助诊断提供一种</w:t>
      </w:r>
      <w:r>
        <w:rPr>
          <w:rStyle w:val="193"/>
          <w:rFonts w:hint="eastAsia" w:ascii="宋体" w:hAnsi="宋体" w:eastAsia="宋体" w:cs="宋体"/>
          <w:lang w:val="en-US" w:eastAsia="zh-CN"/>
        </w:rPr>
        <w:t>具有良好应用前景的</w:t>
      </w:r>
      <w:r>
        <w:rPr>
          <w:rStyle w:val="193"/>
          <w:rFonts w:hint="eastAsia" w:ascii="宋体" w:hAnsi="宋体" w:eastAsia="宋体" w:cs="宋体"/>
        </w:rPr>
        <w:t>技术思路。</w:t>
      </w:r>
    </w:p>
    <w:p w14:paraId="3D357B3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baseline"/>
        <w:rPr>
          <w:rFonts w:hint="default" w:ascii="Times" w:hAnsi="Calibri" w:eastAsia="宋体" w:cs="Times New Roman"/>
          <w:sz w:val="24"/>
          <w:szCs w:val="20"/>
        </w:rPr>
      </w:pPr>
    </w:p>
    <w:p w14:paraId="2D119F01">
      <w:pPr>
        <w:pStyle w:val="175"/>
        <w:widowControl/>
        <w:ind w:firstLine="0" w:firstLineChars="0"/>
        <w:rPr>
          <w:rFonts w:ascii="Times" w:hAnsi="Times" w:eastAsia="宋体" w:cs="Times New Roman"/>
          <w:b w:val="0"/>
          <w:sz w:val="24"/>
          <w:szCs w:val="24"/>
        </w:rPr>
      </w:pPr>
      <w:r>
        <w:rPr>
          <w:rStyle w:val="176"/>
        </w:rPr>
        <w:t>关键词：</w:t>
      </w:r>
      <w:r>
        <w:rPr>
          <w:rFonts w:ascii="Times" w:hAnsi="Times" w:eastAsia="宋体" w:cs="Times New Roman"/>
          <w:b w:val="0"/>
          <w:sz w:val="24"/>
          <w:szCs w:val="24"/>
        </w:rPr>
        <w:t>阿尔</w:t>
      </w:r>
      <w:r>
        <w:rPr>
          <w:rFonts w:hint="eastAsia" w:cs="Times New Roman"/>
          <w:b w:val="0"/>
          <w:sz w:val="24"/>
          <w:szCs w:val="24"/>
          <w:lang w:val="en-US" w:eastAsia="zh-CN"/>
        </w:rPr>
        <w:t>茨</w:t>
      </w:r>
      <w:r>
        <w:rPr>
          <w:rFonts w:ascii="Times" w:hAnsi="Times" w:eastAsia="宋体" w:cs="Times New Roman"/>
          <w:b w:val="0"/>
          <w:sz w:val="24"/>
          <w:szCs w:val="24"/>
        </w:rPr>
        <w:t>海默病</w:t>
      </w:r>
      <w:r>
        <w:rPr>
          <w:rFonts w:hint="eastAsia" w:cs="Times New Roman"/>
          <w:b w:val="0"/>
          <w:sz w:val="24"/>
          <w:szCs w:val="24"/>
          <w:lang w:eastAsia="zh-CN"/>
        </w:rPr>
        <w:t>；</w:t>
      </w:r>
      <w:r>
        <w:rPr>
          <w:rFonts w:ascii="Times" w:hAnsi="Times" w:eastAsia="宋体" w:cs="Times New Roman"/>
          <w:b w:val="0"/>
          <w:sz w:val="24"/>
          <w:szCs w:val="24"/>
        </w:rPr>
        <w:t>多模态识别；对比学习；自适应加权；混合网络</w:t>
      </w:r>
    </w:p>
    <w:p w14:paraId="06D08D15">
      <w:pPr>
        <w:rPr>
          <w:rFonts w:ascii="Times" w:hAnsi="Times" w:eastAsia="宋体" w:cs="Times New Roman"/>
          <w:b w:val="0"/>
          <w:sz w:val="24"/>
          <w:szCs w:val="24"/>
        </w:rPr>
      </w:pPr>
    </w:p>
    <w:p w14:paraId="3E78C7DC">
      <w:pPr>
        <w:rPr>
          <w:rFonts w:ascii="Times" w:hAnsi="Times" w:eastAsia="宋体" w:cs="Times New Roman"/>
          <w:b w:val="0"/>
          <w:sz w:val="24"/>
          <w:szCs w:val="24"/>
        </w:rPr>
      </w:pPr>
    </w:p>
    <w:p w14:paraId="2D916EA6">
      <w:pPr>
        <w:jc w:val="both"/>
        <w:rPr>
          <w:rFonts w:hint="default" w:ascii="Times New Roman" w:hAnsi="Times New Roman" w:eastAsia="宋体" w:cs="Times New Roman"/>
          <w:b/>
          <w:bCs/>
          <w:sz w:val="36"/>
          <w:szCs w:val="36"/>
          <w:lang w:val="en-US" w:eastAsia="zh-CN"/>
        </w:rPr>
      </w:pPr>
    </w:p>
    <w:p w14:paraId="7531C419">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宋体" w:cs="Times New Roman"/>
          <w:b/>
          <w:bCs/>
          <w:sz w:val="36"/>
          <w:szCs w:val="36"/>
          <w:lang w:val="en-US" w:eastAsia="zh-CN"/>
        </w:rPr>
      </w:pPr>
      <w:r>
        <w:rPr>
          <w:rFonts w:hint="default" w:ascii="Times New Roman" w:hAnsi="Times New Roman" w:eastAsia="宋体" w:cs="Times New Roman"/>
          <w:b/>
          <w:bCs/>
          <w:sz w:val="36"/>
          <w:szCs w:val="36"/>
          <w:lang w:val="en-US" w:eastAsia="zh-CN"/>
        </w:rPr>
        <w:t>Weighted Multi-Modal Contrastive Learning Based Hybrid Network for Alzheimer’s Disease Diagnosis</w:t>
      </w:r>
    </w:p>
    <w:p w14:paraId="1F1C4C4D">
      <w:pPr>
        <w:jc w:val="center"/>
        <w:rPr>
          <w:rFonts w:hint="default" w:ascii="Times New Roman" w:hAnsi="Times New Roman" w:eastAsia="宋体" w:cs="Times New Roman"/>
          <w:b/>
          <w:bCs/>
          <w:sz w:val="36"/>
          <w:szCs w:val="36"/>
          <w:lang w:val="en-US" w:eastAsia="zh-CN"/>
        </w:rPr>
      </w:pPr>
    </w:p>
    <w:p w14:paraId="3E55A302">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Times New Roman" w:hAnsi="Times New Roman" w:eastAsia="宋体" w:cs="Times New Roman"/>
          <w:b/>
          <w:bCs/>
          <w:sz w:val="32"/>
          <w:szCs w:val="32"/>
          <w:lang w:val="en-US" w:eastAsia="zh-CN"/>
        </w:rPr>
      </w:pPr>
      <w:r>
        <w:rPr>
          <w:rFonts w:hint="eastAsia" w:ascii="Times New Roman" w:hAnsi="Times New Roman" w:eastAsia="宋体" w:cs="Times New Roman"/>
          <w:b/>
          <w:bCs/>
          <w:sz w:val="32"/>
          <w:szCs w:val="32"/>
          <w:lang w:val="en-US" w:eastAsia="zh-CN"/>
        </w:rPr>
        <w:t>ABSTRACT</w:t>
      </w:r>
    </w:p>
    <w:p w14:paraId="582E289E">
      <w:pPr>
        <w:jc w:val="center"/>
        <w:rPr>
          <w:rFonts w:hint="eastAsia" w:ascii="Times New Roman" w:hAnsi="Times New Roman" w:eastAsia="宋体" w:cs="Times New Roman"/>
          <w:b/>
          <w:bCs/>
          <w:sz w:val="32"/>
          <w:szCs w:val="32"/>
          <w:lang w:val="en-US" w:eastAsia="zh-CN"/>
        </w:rPr>
      </w:pPr>
    </w:p>
    <w:p w14:paraId="2605C9C2">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zh-CN"/>
        </w:rPr>
      </w:pPr>
      <w:r>
        <w:rPr>
          <w:rFonts w:hint="default"/>
          <w:lang w:val="en-US" w:eastAsia="zh-CN"/>
        </w:rPr>
        <w:t xml:space="preserve">Alzheimer's Disease (AD) is a relatively common neurodegenerative disease, and its early diagnosis plays a crucial role in delaying the progression of the disease. It is difficult to comprehensively characterize the complex pathological features of AD in a single modality, and most of the existing fusion methods use static feature splicing and fixed weight allocation, which ignores that the contribution of different modalities to the diagnostic task is actually different, and there is also a disconnect between feature learning and classifier training, which restricts the overall recognition performance to a large extent. </w:t>
      </w:r>
    </w:p>
    <w:p w14:paraId="45931964">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zh-CN"/>
        </w:rPr>
      </w:pPr>
      <w:r>
        <w:rPr>
          <w:rFonts w:hint="default"/>
          <w:lang w:val="en-US" w:eastAsia="zh-CN"/>
        </w:rPr>
        <w:t>To solve the above problems, this study constructs a hybrid network (WMCHN) based on weighted multimodal contrastive learning. This method introduces an adaptive weighting strategy, which dynamically assigns the weights of comparative learning to three pairs of modalities, namely MRI-PET, MRI-CSF, and PET-CSF, and also integrates the strategy of course learning, which realizes a gradual transition in the training process by dynamically balancing contrast loss and classification loss, and constructs a hybrid network framework to combine the two parts of feature representation and classification decision-making for optimization. In this study, relevant experiments were carried out on the ADNI dataset, combining MRI structural images, PET metabolic images, and CSF biomarkers, and using double 5</w:t>
      </w:r>
      <w:r>
        <w:rPr>
          <w:rFonts w:hint="eastAsia"/>
          <w:lang w:val="en-US" w:eastAsia="zh-CN"/>
        </w:rPr>
        <w:t>-fold</w:t>
      </w:r>
      <w:r>
        <w:rPr>
          <w:rFonts w:hint="default"/>
          <w:lang w:val="en-US" w:eastAsia="zh-CN"/>
        </w:rPr>
        <w:t xml:space="preserve"> cross-validation for evaluation. </w:t>
      </w:r>
    </w:p>
    <w:p w14:paraId="7408B109">
      <w:pPr>
        <w:pStyle w:val="192"/>
        <w:keepNext w:val="0"/>
        <w:keepLines w:val="0"/>
        <w:pageBreakBefore w:val="0"/>
        <w:widowControl/>
        <w:kinsoku/>
        <w:wordWrap/>
        <w:overflowPunct/>
        <w:topLinePunct w:val="0"/>
        <w:autoSpaceDE/>
        <w:autoSpaceDN/>
        <w:bidi w:val="0"/>
        <w:adjustRightInd/>
        <w:snapToGrid/>
        <w:spacing w:after="0"/>
        <w:textAlignment w:val="auto"/>
        <w:rPr>
          <w:lang w:val="en-US"/>
        </w:rPr>
      </w:pPr>
      <w:r>
        <w:rPr>
          <w:rFonts w:hint="default"/>
          <w:lang w:val="en-US" w:eastAsia="zh-CN"/>
        </w:rPr>
        <w:t>Experimental results show that the proposed method can reach 91.53% AUC for AD and CN classification tasks, and 81.03% for CN and LMCI classification tasks, and other indicators are better than traditional baseline models such as SVM, LR and XGBoost. The results of the ablation experiment further validated the effectiveness of the adaptive weighted modules as well as the course learning strategies. This method can provide a technical idea with good application prospects for computer-aided diagnosis of AD throughout the life cycle.</w:t>
      </w:r>
    </w:p>
    <w:p w14:paraId="73DB7ED8">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p>
    <w:p w14:paraId="623C0827">
      <w:pPr>
        <w:pStyle w:val="179"/>
        <w:widowControl/>
        <w:ind w:firstLine="0" w:firstLineChars="0"/>
        <w:rPr>
          <w:rFonts w:ascii="Times" w:hAnsi="Times" w:eastAsia="宋体" w:cs="Times New Roman"/>
          <w:b w:val="0"/>
          <w:sz w:val="24"/>
          <w:szCs w:val="24"/>
        </w:rPr>
      </w:pPr>
      <w:r>
        <w:rPr>
          <w:rStyle w:val="180"/>
        </w:rPr>
        <w:t>Key</w:t>
      </w:r>
      <w:r>
        <w:rPr>
          <w:rStyle w:val="180"/>
          <w:rFonts w:hint="eastAsia"/>
          <w:lang w:val="en-US" w:eastAsia="zh-CN"/>
        </w:rPr>
        <w:t xml:space="preserve"> </w:t>
      </w:r>
      <w:r>
        <w:rPr>
          <w:rStyle w:val="180"/>
        </w:rPr>
        <w:t>words:</w:t>
      </w:r>
      <w:r>
        <w:rPr>
          <w:rFonts w:ascii="Times" w:hAnsi="Times" w:eastAsia="宋体" w:cs="Times New Roman"/>
          <w:b w:val="0"/>
          <w:sz w:val="24"/>
          <w:szCs w:val="24"/>
        </w:rPr>
        <w:t>Alzheimer's disease</w:t>
      </w:r>
      <w:r>
        <w:rPr>
          <w:rFonts w:hint="eastAsia" w:cs="Times New Roman"/>
          <w:b w:val="0"/>
          <w:sz w:val="24"/>
          <w:szCs w:val="24"/>
          <w:lang w:val="en-US" w:eastAsia="zh-CN"/>
        </w:rPr>
        <w:t xml:space="preserve">; </w:t>
      </w:r>
      <w:r>
        <w:rPr>
          <w:rFonts w:ascii="Times" w:hAnsi="Times" w:eastAsia="宋体" w:cs="Times New Roman"/>
          <w:b w:val="0"/>
          <w:sz w:val="24"/>
          <w:szCs w:val="24"/>
        </w:rPr>
        <w:t>Multi-modal Recognition</w:t>
      </w:r>
      <w:r>
        <w:rPr>
          <w:rFonts w:hint="eastAsia" w:cs="Times New Roman"/>
          <w:b w:val="0"/>
          <w:sz w:val="24"/>
          <w:szCs w:val="24"/>
          <w:lang w:val="en-US" w:eastAsia="zh-CN"/>
        </w:rPr>
        <w:t xml:space="preserve">; </w:t>
      </w:r>
      <w:r>
        <w:rPr>
          <w:rFonts w:ascii="Times" w:hAnsi="Times" w:eastAsia="宋体" w:cs="Times New Roman"/>
          <w:b w:val="0"/>
          <w:sz w:val="24"/>
          <w:szCs w:val="24"/>
        </w:rPr>
        <w:t>Contrastive Learning; Adaptive Weighting; Hybrid Network</w:t>
      </w:r>
    </w:p>
    <w:p w14:paraId="097DFEEB">
      <w:pPr>
        <w:jc w:val="center"/>
        <w:rPr>
          <w:rFonts w:hint="eastAsia" w:ascii="黑体" w:hAnsi="黑体" w:eastAsia="黑体" w:cs="黑体"/>
          <w:sz w:val="32"/>
          <w:szCs w:val="32"/>
        </w:rPr>
      </w:pPr>
    </w:p>
    <w:p w14:paraId="1DDA27FA">
      <w:pPr>
        <w:jc w:val="center"/>
        <w:rPr>
          <w:rFonts w:hint="eastAsia" w:ascii="黑体" w:hAnsi="黑体" w:eastAsia="黑体" w:cs="黑体"/>
          <w:sz w:val="32"/>
          <w:szCs w:val="32"/>
        </w:rPr>
      </w:pPr>
    </w:p>
    <w:p w14:paraId="45056511">
      <w:pPr>
        <w:jc w:val="center"/>
        <w:rPr>
          <w:rFonts w:hint="eastAsia" w:ascii="黑体" w:hAnsi="黑体" w:eastAsia="黑体" w:cs="黑体"/>
          <w:sz w:val="32"/>
          <w:szCs w:val="32"/>
        </w:rPr>
      </w:pPr>
    </w:p>
    <w:p w14:paraId="564B8C1A">
      <w:pPr>
        <w:jc w:val="center"/>
        <w:rPr>
          <w:rFonts w:hint="eastAsia" w:ascii="黑体" w:hAnsi="黑体" w:eastAsia="黑体" w:cs="黑体"/>
          <w:sz w:val="32"/>
          <w:szCs w:val="32"/>
        </w:rPr>
      </w:pPr>
    </w:p>
    <w:p w14:paraId="53AEBBA1">
      <w:pPr>
        <w:jc w:val="center"/>
        <w:rPr>
          <w:rFonts w:hint="eastAsia" w:ascii="黑体" w:hAnsi="黑体" w:eastAsia="黑体" w:cs="黑体"/>
          <w:sz w:val="32"/>
          <w:szCs w:val="32"/>
        </w:rPr>
      </w:pPr>
    </w:p>
    <w:p w14:paraId="14F5BBE0">
      <w:pPr>
        <w:jc w:val="center"/>
        <w:rPr>
          <w:rFonts w:hint="eastAsia" w:ascii="黑体" w:hAnsi="黑体" w:eastAsia="黑体" w:cs="黑体"/>
          <w:sz w:val="32"/>
          <w:szCs w:val="32"/>
        </w:rPr>
      </w:pPr>
    </w:p>
    <w:p w14:paraId="166EE6CF">
      <w:pPr>
        <w:jc w:val="center"/>
        <w:rPr>
          <w:rFonts w:hint="eastAsia" w:ascii="黑体" w:hAnsi="黑体" w:eastAsia="黑体" w:cs="黑体"/>
          <w:sz w:val="32"/>
          <w:szCs w:val="32"/>
        </w:rPr>
      </w:pPr>
    </w:p>
    <w:p w14:paraId="270EA1A5">
      <w:pPr>
        <w:jc w:val="center"/>
        <w:rPr>
          <w:rFonts w:hint="eastAsia" w:ascii="黑体" w:hAnsi="黑体" w:eastAsia="黑体" w:cs="黑体"/>
          <w:sz w:val="32"/>
          <w:szCs w:val="32"/>
        </w:rPr>
      </w:pPr>
    </w:p>
    <w:p w14:paraId="5CD5FBF2">
      <w:pPr>
        <w:jc w:val="center"/>
        <w:rPr>
          <w:rFonts w:hint="eastAsia" w:ascii="黑体" w:hAnsi="黑体" w:eastAsia="黑体" w:cs="黑体"/>
          <w:sz w:val="32"/>
          <w:szCs w:val="32"/>
        </w:rPr>
      </w:pPr>
    </w:p>
    <w:p w14:paraId="730921EA">
      <w:pPr>
        <w:jc w:val="center"/>
        <w:rPr>
          <w:rFonts w:hint="eastAsia" w:ascii="黑体" w:hAnsi="黑体" w:eastAsia="黑体" w:cs="黑体"/>
          <w:sz w:val="32"/>
          <w:szCs w:val="32"/>
        </w:rPr>
      </w:pPr>
    </w:p>
    <w:p w14:paraId="62E55C5C">
      <w:pPr>
        <w:jc w:val="center"/>
        <w:rPr>
          <w:rFonts w:hint="eastAsia" w:ascii="黑体" w:hAnsi="黑体" w:eastAsia="黑体" w:cs="黑体"/>
          <w:sz w:val="32"/>
          <w:szCs w:val="32"/>
        </w:rPr>
      </w:pPr>
    </w:p>
    <w:p w14:paraId="439232A1">
      <w:pPr>
        <w:jc w:val="center"/>
        <w:rPr>
          <w:rFonts w:hint="eastAsia" w:ascii="黑体" w:hAnsi="黑体" w:eastAsia="黑体" w:cs="黑体"/>
          <w:sz w:val="32"/>
          <w:szCs w:val="32"/>
        </w:rPr>
      </w:pPr>
    </w:p>
    <w:p w14:paraId="2A418FC6">
      <w:pPr>
        <w:jc w:val="center"/>
        <w:rPr>
          <w:rFonts w:hint="eastAsia" w:ascii="黑体" w:hAnsi="黑体" w:eastAsia="黑体" w:cs="黑体"/>
          <w:sz w:val="32"/>
          <w:szCs w:val="32"/>
        </w:rPr>
      </w:pPr>
    </w:p>
    <w:p w14:paraId="6AEDE905">
      <w:pPr>
        <w:jc w:val="center"/>
        <w:rPr>
          <w:rFonts w:hint="eastAsia" w:ascii="黑体" w:hAnsi="黑体" w:eastAsia="黑体" w:cs="黑体"/>
          <w:sz w:val="32"/>
          <w:szCs w:val="32"/>
        </w:rPr>
      </w:pPr>
    </w:p>
    <w:p w14:paraId="6C48E928">
      <w:pPr>
        <w:jc w:val="center"/>
        <w:rPr>
          <w:rFonts w:hint="eastAsia" w:ascii="黑体" w:hAnsi="黑体" w:eastAsia="黑体" w:cs="黑体"/>
          <w:sz w:val="32"/>
          <w:szCs w:val="32"/>
        </w:rPr>
      </w:pPr>
    </w:p>
    <w:p w14:paraId="57EC577E">
      <w:pPr>
        <w:jc w:val="center"/>
        <w:rPr>
          <w:rFonts w:hint="eastAsia" w:ascii="黑体" w:hAnsi="黑体" w:eastAsia="黑体" w:cs="黑体"/>
          <w:sz w:val="32"/>
          <w:szCs w:val="32"/>
        </w:rPr>
      </w:pPr>
    </w:p>
    <w:p w14:paraId="2509CD46">
      <w:pPr>
        <w:jc w:val="center"/>
        <w:rPr>
          <w:rFonts w:hint="eastAsia" w:ascii="黑体" w:hAnsi="黑体" w:eastAsia="黑体" w:cs="黑体"/>
          <w:sz w:val="32"/>
          <w:szCs w:val="32"/>
        </w:rPr>
      </w:pPr>
    </w:p>
    <w:p w14:paraId="3362248A">
      <w:pPr>
        <w:jc w:val="center"/>
        <w:rPr>
          <w:rFonts w:hint="eastAsia" w:ascii="黑体" w:hAnsi="黑体" w:eastAsia="黑体" w:cs="黑体"/>
          <w:sz w:val="32"/>
          <w:szCs w:val="32"/>
        </w:rPr>
      </w:pPr>
    </w:p>
    <w:p w14:paraId="31A0AFD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32"/>
          <w:szCs w:val="32"/>
        </w:rPr>
      </w:pPr>
    </w:p>
    <w:p w14:paraId="34B14E9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eastAsia="zh-CN"/>
        </w:rPr>
        <w:t xml:space="preserve">  </w:t>
      </w:r>
      <w:r>
        <w:rPr>
          <w:rFonts w:hint="eastAsia" w:ascii="黑体" w:hAnsi="黑体" w:eastAsia="黑体" w:cs="黑体"/>
          <w:sz w:val="32"/>
          <w:szCs w:val="32"/>
        </w:rPr>
        <w:t>录</w:t>
      </w:r>
    </w:p>
    <w:p w14:paraId="63657364">
      <w:pPr>
        <w:pStyle w:val="27"/>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TOC \o "1-3" \h \u </w:instrText>
      </w:r>
      <w:r>
        <w:rPr>
          <w:rFonts w:hint="eastAsia" w:ascii="宋体" w:hAnsi="宋体" w:eastAsia="宋体" w:cs="宋体"/>
        </w:rPr>
        <w:fldChar w:fldCharType="separate"/>
      </w:r>
    </w:p>
    <w:p w14:paraId="30309A78">
      <w:pPr>
        <w:pStyle w:val="27"/>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_Toc22635 </w:instrText>
      </w:r>
      <w:r>
        <w:rPr>
          <w:rFonts w:hint="eastAsia" w:ascii="宋体" w:hAnsi="宋体" w:eastAsia="宋体" w:cs="宋体"/>
        </w:rPr>
        <w:fldChar w:fldCharType="separate"/>
      </w:r>
      <w:r>
        <w:rPr>
          <w:rFonts w:hint="eastAsia" w:ascii="宋体" w:hAnsi="宋体" w:eastAsia="宋体" w:cs="宋体"/>
          <w:bCs/>
          <w:szCs w:val="32"/>
          <w:lang w:val="en-US" w:eastAsia="zh-CN" w:bidi="ar-SA"/>
        </w:rPr>
        <w:t>第1章</w:t>
      </w:r>
      <w:r>
        <w:rPr>
          <w:rFonts w:hint="eastAsia" w:ascii="宋体" w:hAnsi="宋体" w:eastAsia="宋体" w:cs="宋体"/>
          <w:bCs/>
          <w:szCs w:val="32"/>
          <w:lang w:val="en-US" w:eastAsia="zh-CN"/>
        </w:rPr>
        <w:t xml:space="preserve"> 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_Toc22635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568DD106">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_Toc15633 </w:instrText>
      </w:r>
      <w:r>
        <w:rPr>
          <w:rFonts w:hint="eastAsia" w:ascii="宋体" w:hAnsi="宋体" w:eastAsia="宋体" w:cs="宋体"/>
        </w:rPr>
        <w:fldChar w:fldCharType="separate"/>
      </w:r>
      <w:r>
        <w:rPr>
          <w:rFonts w:hint="eastAsia" w:ascii="宋体" w:hAnsi="宋体" w:eastAsia="宋体" w:cs="宋体"/>
        </w:rPr>
        <w:t>1.1 研究背景与意义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_Toc15633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10326318">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_Toc4271 </w:instrText>
      </w:r>
      <w:r>
        <w:rPr>
          <w:rFonts w:hint="eastAsia" w:ascii="宋体" w:hAnsi="宋体" w:eastAsia="宋体" w:cs="宋体"/>
        </w:rPr>
        <w:fldChar w:fldCharType="separate"/>
      </w:r>
      <w:r>
        <w:rPr>
          <w:rFonts w:hint="eastAsia" w:ascii="宋体" w:hAnsi="宋体" w:eastAsia="宋体" w:cs="宋体"/>
          <w:lang w:eastAsia="zh-CN"/>
        </w:rPr>
        <w:t>1.2</w:t>
      </w:r>
      <w:r>
        <w:rPr>
          <w:rFonts w:hint="eastAsia" w:ascii="宋体" w:hAnsi="宋体" w:eastAsia="宋体" w:cs="宋体"/>
          <w:lang w:val="en-US" w:eastAsia="zh-CN"/>
        </w:rPr>
        <w:t xml:space="preserve"> </w:t>
      </w:r>
      <w:r>
        <w:rPr>
          <w:rFonts w:hint="eastAsia" w:ascii="宋体" w:hAnsi="宋体" w:eastAsia="宋体" w:cs="宋体"/>
        </w:rPr>
        <w:t>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_Toc4271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0945A064">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_Toc19473 </w:instrText>
      </w:r>
      <w:r>
        <w:rPr>
          <w:rFonts w:hint="eastAsia" w:ascii="宋体" w:hAnsi="宋体" w:eastAsia="宋体" w:cs="宋体"/>
        </w:rPr>
        <w:fldChar w:fldCharType="separate"/>
      </w:r>
      <w:r>
        <w:rPr>
          <w:rFonts w:hint="eastAsia" w:ascii="宋体" w:hAnsi="宋体" w:eastAsia="宋体" w:cs="宋体"/>
          <w:lang w:eastAsia="zh-CN"/>
        </w:rPr>
        <w:t xml:space="preserve">1.2.1 </w:t>
      </w:r>
      <w:r>
        <w:rPr>
          <w:rFonts w:hint="eastAsia" w:ascii="宋体" w:hAnsi="宋体" w:eastAsia="宋体" w:cs="宋体"/>
          <w:lang w:val="en-US" w:eastAsia="zh-CN"/>
        </w:rPr>
        <w:t xml:space="preserve"> AD</w:t>
      </w:r>
      <w:r>
        <w:rPr>
          <w:rFonts w:hint="eastAsia" w:ascii="宋体" w:hAnsi="宋体" w:eastAsia="宋体" w:cs="宋体"/>
          <w:lang w:eastAsia="zh-CN"/>
        </w:rPr>
        <w:t>识别方法研究现状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_Toc19473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2B834EFC">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_Toc1644 </w:instrText>
      </w:r>
      <w:r>
        <w:rPr>
          <w:rFonts w:hint="eastAsia" w:ascii="宋体" w:hAnsi="宋体" w:eastAsia="宋体" w:cs="宋体"/>
        </w:rPr>
        <w:fldChar w:fldCharType="separate"/>
      </w:r>
      <w:r>
        <w:rPr>
          <w:rFonts w:hint="eastAsia" w:ascii="宋体" w:hAnsi="宋体" w:eastAsia="宋体" w:cs="宋体"/>
          <w:lang w:eastAsia="zh-CN"/>
        </w:rPr>
        <w:t xml:space="preserve">1.2.2 </w:t>
      </w:r>
      <w:r>
        <w:rPr>
          <w:rFonts w:hint="eastAsia" w:ascii="宋体" w:hAnsi="宋体" w:eastAsia="宋体" w:cs="宋体"/>
          <w:lang w:val="en-US" w:eastAsia="zh-CN"/>
        </w:rPr>
        <w:t xml:space="preserve"> </w:t>
      </w:r>
      <w:r>
        <w:rPr>
          <w:rFonts w:hint="eastAsia" w:ascii="宋体" w:hAnsi="宋体" w:eastAsia="宋体" w:cs="宋体"/>
          <w:lang w:eastAsia="zh-CN"/>
        </w:rPr>
        <w:t>多模态数据融合</w:t>
      </w:r>
      <w:r>
        <w:rPr>
          <w:rFonts w:hint="eastAsia" w:ascii="宋体" w:hAnsi="宋体" w:eastAsia="宋体" w:cs="宋体"/>
          <w:szCs w:val="24"/>
          <w:lang w:val="en-US" w:eastAsia="zh-CN" w:bidi="ar-SA"/>
        </w:rPr>
        <w:t>权重分配</w:t>
      </w:r>
      <w:r>
        <w:rPr>
          <w:rFonts w:hint="eastAsia" w:ascii="宋体" w:hAnsi="宋体" w:eastAsia="宋体" w:cs="宋体"/>
          <w:lang w:eastAsia="zh-CN"/>
        </w:rPr>
        <w:t>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_Toc1644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1FEE925B">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_Toc9284 </w:instrText>
      </w:r>
      <w:r>
        <w:rPr>
          <w:rFonts w:hint="eastAsia" w:ascii="宋体" w:hAnsi="宋体" w:eastAsia="宋体" w:cs="宋体"/>
        </w:rPr>
        <w:fldChar w:fldCharType="separate"/>
      </w:r>
      <w:r>
        <w:rPr>
          <w:rFonts w:hint="eastAsia" w:ascii="宋体" w:hAnsi="宋体" w:eastAsia="宋体" w:cs="宋体"/>
          <w:lang w:eastAsia="zh-CN"/>
        </w:rPr>
        <w:t xml:space="preserve">1.2.3 </w:t>
      </w:r>
      <w:r>
        <w:rPr>
          <w:rFonts w:hint="eastAsia" w:ascii="宋体" w:hAnsi="宋体" w:eastAsia="宋体" w:cs="宋体"/>
          <w:lang w:val="en-US" w:eastAsia="zh-CN"/>
        </w:rPr>
        <w:t xml:space="preserve"> </w:t>
      </w:r>
      <w:r>
        <w:rPr>
          <w:rFonts w:hint="eastAsia" w:ascii="宋体" w:hAnsi="宋体" w:eastAsia="宋体" w:cs="宋体"/>
          <w:lang w:eastAsia="zh-CN"/>
        </w:rPr>
        <w:t>特征学习与分类器联合优化研究现状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_Toc9284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09673BED">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_Toc27821 </w:instrText>
      </w:r>
      <w:r>
        <w:rPr>
          <w:rFonts w:hint="eastAsia" w:ascii="宋体" w:hAnsi="宋体" w:eastAsia="宋体" w:cs="宋体"/>
        </w:rPr>
        <w:fldChar w:fldCharType="separate"/>
      </w:r>
      <w:r>
        <w:rPr>
          <w:rFonts w:hint="eastAsia" w:ascii="宋体" w:hAnsi="宋体" w:eastAsia="宋体" w:cs="宋体"/>
          <w:lang w:eastAsia="zh-CN"/>
        </w:rPr>
        <w:t>1.2.</w:t>
      </w:r>
      <w:r>
        <w:rPr>
          <w:rFonts w:hint="eastAsia" w:ascii="宋体" w:hAnsi="宋体" w:eastAsia="宋体" w:cs="宋体"/>
          <w:lang w:val="en-US" w:eastAsia="zh-CN"/>
        </w:rPr>
        <w:t>4</w:t>
      </w:r>
      <w:r>
        <w:rPr>
          <w:rFonts w:hint="eastAsia" w:ascii="宋体" w:hAnsi="宋体" w:eastAsia="宋体" w:cs="宋体"/>
          <w:lang w:eastAsia="zh-CN"/>
        </w:rPr>
        <w:t xml:space="preserve"> </w:t>
      </w:r>
      <w:r>
        <w:rPr>
          <w:rFonts w:hint="eastAsia" w:ascii="宋体" w:hAnsi="宋体" w:eastAsia="宋体" w:cs="宋体"/>
          <w:lang w:val="en-US" w:eastAsia="zh-CN"/>
        </w:rPr>
        <w:t xml:space="preserve"> </w:t>
      </w:r>
      <w:r>
        <w:rPr>
          <w:rFonts w:hint="eastAsia" w:ascii="宋体" w:hAnsi="宋体" w:eastAsia="宋体" w:cs="宋体"/>
          <w:lang w:eastAsia="zh-CN"/>
        </w:rPr>
        <w:t>研究现状总结与不足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_Toc27821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41A4CBC1">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_Toc21392 </w:instrText>
      </w:r>
      <w:r>
        <w:rPr>
          <w:rFonts w:hint="eastAsia" w:ascii="宋体" w:hAnsi="宋体" w:eastAsia="宋体" w:cs="宋体"/>
        </w:rPr>
        <w:fldChar w:fldCharType="separate"/>
      </w:r>
      <w:r>
        <w:rPr>
          <w:rFonts w:hint="eastAsia" w:ascii="宋体" w:hAnsi="宋体" w:eastAsia="宋体" w:cs="宋体"/>
          <w:lang w:eastAsia="zh-CN"/>
        </w:rPr>
        <w:t xml:space="preserve">1.3 </w:t>
      </w:r>
      <w:r>
        <w:rPr>
          <w:rFonts w:hint="eastAsia" w:ascii="宋体" w:hAnsi="宋体" w:eastAsia="宋体" w:cs="宋体"/>
          <w:lang w:val="en-US" w:eastAsia="zh-CN"/>
        </w:rPr>
        <w:t xml:space="preserve"> </w:t>
      </w:r>
      <w:r>
        <w:rPr>
          <w:rFonts w:hint="eastAsia" w:ascii="宋体" w:hAnsi="宋体" w:eastAsia="宋体" w:cs="宋体"/>
          <w:lang w:eastAsia="zh-CN"/>
        </w:rPr>
        <w:t>本文主要研究内容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_Toc21392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11FB2E7C">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_Toc11454 </w:instrText>
      </w:r>
      <w:r>
        <w:rPr>
          <w:rFonts w:hint="eastAsia" w:ascii="宋体" w:hAnsi="宋体" w:eastAsia="宋体" w:cs="宋体"/>
        </w:rPr>
        <w:fldChar w:fldCharType="separate"/>
      </w:r>
      <w:r>
        <w:rPr>
          <w:rFonts w:hint="eastAsia" w:ascii="宋体" w:hAnsi="宋体" w:eastAsia="宋体" w:cs="宋体"/>
          <w:lang w:eastAsia="zh-CN"/>
        </w:rPr>
        <w:t xml:space="preserve">1.4 </w:t>
      </w:r>
      <w:r>
        <w:rPr>
          <w:rFonts w:hint="eastAsia" w:ascii="宋体" w:hAnsi="宋体" w:eastAsia="宋体" w:cs="宋体"/>
          <w:lang w:val="en-US" w:eastAsia="zh-CN"/>
        </w:rPr>
        <w:t xml:space="preserve"> </w:t>
      </w:r>
      <w:r>
        <w:rPr>
          <w:rFonts w:hint="eastAsia" w:ascii="宋体" w:hAnsi="宋体" w:eastAsia="宋体" w:cs="宋体"/>
          <w:lang w:eastAsia="zh-CN"/>
        </w:rPr>
        <w:t>论文组织结构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_Toc11454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54A8410E">
      <w:pPr>
        <w:pStyle w:val="27"/>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_Toc19745 </w:instrText>
      </w:r>
      <w:r>
        <w:rPr>
          <w:rFonts w:hint="eastAsia" w:ascii="宋体" w:hAnsi="宋体" w:eastAsia="宋体" w:cs="宋体"/>
        </w:rPr>
        <w:fldChar w:fldCharType="separate"/>
      </w:r>
      <w:r>
        <w:rPr>
          <w:rFonts w:hint="eastAsia" w:ascii="宋体" w:hAnsi="宋体" w:eastAsia="宋体" w:cs="宋体"/>
          <w:bCs/>
          <w:szCs w:val="32"/>
          <w:lang w:val="en-US" w:eastAsia="zh-CN" w:bidi="ar-SA"/>
        </w:rPr>
        <w:t>第2章</w:t>
      </w:r>
      <w:r>
        <w:rPr>
          <w:rFonts w:hint="eastAsia" w:ascii="宋体" w:hAnsi="宋体" w:eastAsia="宋体" w:cs="宋体"/>
          <w:bCs/>
          <w:szCs w:val="32"/>
          <w:lang w:val="en-US" w:eastAsia="zh-CN"/>
        </w:rPr>
        <w:t xml:space="preserve"> </w:t>
      </w:r>
      <w:r>
        <w:rPr>
          <w:rFonts w:hint="eastAsia" w:ascii="宋体" w:hAnsi="宋体" w:eastAsia="宋体" w:cs="宋体"/>
          <w:szCs w:val="32"/>
          <w:lang w:val="en-US" w:eastAsia="zh-CN"/>
        </w:rPr>
        <w:t>相关理论基础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_Toc19745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40EC96D0">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_Toc10212 </w:instrText>
      </w:r>
      <w:r>
        <w:rPr>
          <w:rFonts w:hint="eastAsia" w:ascii="宋体" w:hAnsi="宋体" w:eastAsia="宋体" w:cs="宋体"/>
        </w:rPr>
        <w:fldChar w:fldCharType="separate"/>
      </w:r>
      <w:r>
        <w:rPr>
          <w:rFonts w:hint="eastAsia" w:ascii="宋体" w:hAnsi="宋体" w:eastAsia="宋体" w:cs="宋体"/>
          <w:lang w:eastAsia="zh-CN"/>
        </w:rPr>
        <w:t xml:space="preserve">2.1 </w:t>
      </w:r>
      <w:r>
        <w:rPr>
          <w:rFonts w:hint="eastAsia" w:ascii="宋体" w:hAnsi="宋体" w:eastAsia="宋体" w:cs="宋体"/>
          <w:lang w:val="en-US" w:eastAsia="zh-CN"/>
        </w:rPr>
        <w:t>AD</w:t>
      </w:r>
      <w:r>
        <w:rPr>
          <w:rFonts w:hint="eastAsia" w:ascii="宋体" w:hAnsi="宋体" w:eastAsia="宋体" w:cs="宋体"/>
        </w:rPr>
        <w:t>多模态数据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_Toc10212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79A08E35">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_Toc25799 </w:instrText>
      </w:r>
      <w:r>
        <w:rPr>
          <w:rFonts w:hint="eastAsia" w:ascii="宋体" w:hAnsi="宋体" w:eastAsia="宋体" w:cs="宋体"/>
        </w:rPr>
        <w:fldChar w:fldCharType="separate"/>
      </w:r>
      <w:r>
        <w:rPr>
          <w:rFonts w:hint="eastAsia" w:ascii="宋体" w:hAnsi="宋体" w:eastAsia="宋体" w:cs="宋体"/>
          <w:lang w:eastAsia="zh-CN"/>
        </w:rPr>
        <w:t xml:space="preserve">2.2 </w:t>
      </w:r>
      <w:r>
        <w:rPr>
          <w:rFonts w:hint="eastAsia" w:ascii="宋体" w:hAnsi="宋体" w:eastAsia="宋体" w:cs="宋体"/>
          <w:szCs w:val="24"/>
          <w:lang w:val="en-US" w:eastAsia="zh-CN"/>
        </w:rPr>
        <w:t>多模态数据融合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_Toc25799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46DFA811">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_Toc965 </w:instrText>
      </w:r>
      <w:r>
        <w:rPr>
          <w:rFonts w:hint="eastAsia" w:ascii="宋体" w:hAnsi="宋体" w:eastAsia="宋体" w:cs="宋体"/>
        </w:rPr>
        <w:fldChar w:fldCharType="separate"/>
      </w:r>
      <w:r>
        <w:rPr>
          <w:rFonts w:hint="eastAsia" w:ascii="宋体" w:hAnsi="宋体" w:eastAsia="宋体" w:cs="宋体"/>
          <w:lang w:eastAsia="zh-CN"/>
        </w:rPr>
        <w:t>2.3 对比学习核心理论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_Toc965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52456EDF">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_Toc11846 </w:instrText>
      </w:r>
      <w:r>
        <w:rPr>
          <w:rFonts w:hint="eastAsia" w:ascii="宋体" w:hAnsi="宋体" w:eastAsia="宋体" w:cs="宋体"/>
        </w:rPr>
        <w:fldChar w:fldCharType="separate"/>
      </w:r>
      <w:r>
        <w:rPr>
          <w:rFonts w:hint="eastAsia" w:ascii="宋体" w:hAnsi="宋体" w:eastAsia="宋体" w:cs="宋体"/>
          <w:lang w:eastAsia="zh-CN"/>
        </w:rPr>
        <w:t>2.</w:t>
      </w:r>
      <w:r>
        <w:rPr>
          <w:rFonts w:hint="eastAsia" w:ascii="宋体" w:hAnsi="宋体" w:eastAsia="宋体" w:cs="宋体"/>
          <w:lang w:val="en-US" w:eastAsia="zh-CN"/>
        </w:rPr>
        <w:t>3</w:t>
      </w:r>
      <w:r>
        <w:rPr>
          <w:rFonts w:hint="eastAsia" w:ascii="宋体" w:hAnsi="宋体" w:eastAsia="宋体" w:cs="宋体"/>
          <w:lang w:eastAsia="zh-CN"/>
        </w:rPr>
        <w:t xml:space="preserve">.1 </w:t>
      </w:r>
      <w:r>
        <w:rPr>
          <w:rFonts w:hint="eastAsia" w:ascii="宋体" w:hAnsi="宋体" w:eastAsia="宋体" w:cs="宋体"/>
          <w:lang w:val="en-US" w:eastAsia="zh-CN"/>
        </w:rPr>
        <w:t>自监督对比学习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_Toc11846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7053FC11">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_Toc16135 </w:instrText>
      </w:r>
      <w:r>
        <w:rPr>
          <w:rFonts w:hint="eastAsia" w:ascii="宋体" w:hAnsi="宋体" w:eastAsia="宋体" w:cs="宋体"/>
        </w:rPr>
        <w:fldChar w:fldCharType="separate"/>
      </w:r>
      <w:r>
        <w:rPr>
          <w:rFonts w:hint="eastAsia" w:ascii="宋体" w:hAnsi="宋体" w:eastAsia="宋体" w:cs="宋体"/>
          <w:lang w:eastAsia="zh-CN"/>
        </w:rPr>
        <w:t>2.</w:t>
      </w:r>
      <w:r>
        <w:rPr>
          <w:rFonts w:hint="eastAsia" w:ascii="宋体" w:hAnsi="宋体" w:eastAsia="宋体" w:cs="宋体"/>
          <w:lang w:val="en-US" w:eastAsia="zh-CN"/>
        </w:rPr>
        <w:t>3</w:t>
      </w: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 xml:space="preserve"> </w:t>
      </w:r>
      <w:r>
        <w:rPr>
          <w:rFonts w:hint="eastAsia" w:ascii="宋体" w:hAnsi="宋体" w:eastAsia="宋体" w:cs="宋体"/>
          <w:lang w:val="en-US" w:eastAsia="zh-CN"/>
        </w:rPr>
        <w:t>InfoNCE损失</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_Toc16135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34575386">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_Toc10220 </w:instrText>
      </w:r>
      <w:r>
        <w:rPr>
          <w:rFonts w:hint="eastAsia" w:ascii="宋体" w:hAnsi="宋体" w:eastAsia="宋体" w:cs="宋体"/>
        </w:rPr>
        <w:fldChar w:fldCharType="separate"/>
      </w:r>
      <w:r>
        <w:rPr>
          <w:rFonts w:hint="eastAsia" w:ascii="宋体" w:hAnsi="宋体" w:eastAsia="宋体" w:cs="宋体"/>
          <w:lang w:eastAsia="zh-CN"/>
        </w:rPr>
        <w:t>2.4 自适应加权策略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_Toc10220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6AA76570">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_Toc30704 </w:instrText>
      </w:r>
      <w:r>
        <w:rPr>
          <w:rFonts w:hint="eastAsia" w:ascii="宋体" w:hAnsi="宋体" w:eastAsia="宋体" w:cs="宋体"/>
        </w:rPr>
        <w:fldChar w:fldCharType="separate"/>
      </w:r>
      <w:r>
        <w:rPr>
          <w:rFonts w:hint="eastAsia" w:ascii="宋体" w:hAnsi="宋体" w:eastAsia="宋体" w:cs="宋体"/>
          <w:lang w:eastAsia="zh-CN"/>
        </w:rPr>
        <w:t>2.</w:t>
      </w:r>
      <w:r>
        <w:rPr>
          <w:rFonts w:hint="eastAsia" w:ascii="宋体" w:hAnsi="宋体" w:eastAsia="宋体" w:cs="宋体"/>
          <w:lang w:val="en-US" w:eastAsia="zh-CN"/>
        </w:rPr>
        <w:t>5</w:t>
      </w:r>
      <w:r>
        <w:rPr>
          <w:rFonts w:hint="eastAsia" w:ascii="宋体" w:hAnsi="宋体" w:eastAsia="宋体" w:cs="宋体"/>
          <w:lang w:eastAsia="zh-CN"/>
        </w:rPr>
        <w:t xml:space="preserve"> 课程学习与混合网络策略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_Toc30704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72839A8B">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_Toc4921 </w:instrText>
      </w:r>
      <w:r>
        <w:rPr>
          <w:rFonts w:hint="eastAsia" w:ascii="宋体" w:hAnsi="宋体" w:eastAsia="宋体" w:cs="宋体"/>
        </w:rPr>
        <w:fldChar w:fldCharType="separate"/>
      </w:r>
      <w:r>
        <w:rPr>
          <w:rFonts w:hint="eastAsia" w:ascii="宋体" w:hAnsi="宋体" w:eastAsia="宋体" w:cs="宋体"/>
          <w:lang w:eastAsia="zh-CN"/>
        </w:rPr>
        <w:t>2.</w:t>
      </w:r>
      <w:r>
        <w:rPr>
          <w:rFonts w:hint="eastAsia" w:ascii="宋体" w:hAnsi="宋体" w:eastAsia="宋体" w:cs="宋体"/>
          <w:lang w:val="en-US" w:eastAsia="zh-CN"/>
        </w:rPr>
        <w:t>5</w:t>
      </w: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 xml:space="preserve"> 课程学习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_Toc4921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72926793">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_Toc23827 </w:instrText>
      </w:r>
      <w:r>
        <w:rPr>
          <w:rFonts w:hint="eastAsia" w:ascii="宋体" w:hAnsi="宋体" w:eastAsia="宋体" w:cs="宋体"/>
        </w:rPr>
        <w:fldChar w:fldCharType="separate"/>
      </w:r>
      <w:r>
        <w:rPr>
          <w:rFonts w:hint="eastAsia" w:ascii="宋体" w:hAnsi="宋体" w:eastAsia="宋体" w:cs="宋体"/>
          <w:lang w:eastAsia="zh-CN"/>
        </w:rPr>
        <w:t>2.</w:t>
      </w:r>
      <w:r>
        <w:rPr>
          <w:rFonts w:hint="eastAsia" w:ascii="宋体" w:hAnsi="宋体" w:eastAsia="宋体" w:cs="宋体"/>
          <w:lang w:val="en-US" w:eastAsia="zh-CN"/>
        </w:rPr>
        <w:t>5</w:t>
      </w: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 xml:space="preserve"> 混合</w:t>
      </w:r>
      <w:r>
        <w:rPr>
          <w:rFonts w:hint="eastAsia" w:ascii="宋体" w:hAnsi="宋体" w:eastAsia="宋体" w:cs="宋体"/>
          <w:lang w:val="en-US" w:eastAsia="zh-CN"/>
        </w:rPr>
        <w:t>损失函数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_Toc23827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2798ED55">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_Toc13142 </w:instrText>
      </w:r>
      <w:r>
        <w:rPr>
          <w:rFonts w:hint="eastAsia" w:ascii="宋体" w:hAnsi="宋体" w:eastAsia="宋体" w:cs="宋体"/>
        </w:rPr>
        <w:fldChar w:fldCharType="separate"/>
      </w:r>
      <w:r>
        <w:rPr>
          <w:rFonts w:hint="eastAsia" w:ascii="宋体" w:hAnsi="宋体" w:eastAsia="宋体" w:cs="宋体"/>
          <w:bCs/>
          <w:kern w:val="0"/>
          <w:szCs w:val="24"/>
          <w:lang w:eastAsia="zh-CN" w:bidi="ar-SA"/>
        </w:rPr>
        <w:t>2.</w:t>
      </w:r>
      <w:r>
        <w:rPr>
          <w:rFonts w:hint="eastAsia" w:ascii="宋体" w:hAnsi="宋体" w:eastAsia="宋体" w:cs="宋体"/>
          <w:bCs/>
          <w:kern w:val="0"/>
          <w:szCs w:val="24"/>
          <w:lang w:val="en-US" w:eastAsia="zh-CN" w:bidi="ar-SA"/>
        </w:rPr>
        <w:t>6</w:t>
      </w:r>
      <w:r>
        <w:rPr>
          <w:rFonts w:hint="eastAsia" w:ascii="宋体" w:hAnsi="宋体" w:eastAsia="宋体" w:cs="宋体"/>
          <w:bCs/>
          <w:kern w:val="0"/>
          <w:szCs w:val="24"/>
          <w:lang w:eastAsia="zh-CN" w:bidi="ar-SA"/>
        </w:rPr>
        <w:t xml:space="preserve"> 模型性能评价指标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_Toc13142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3711EF0C">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_Toc16456 </w:instrText>
      </w:r>
      <w:r>
        <w:rPr>
          <w:rFonts w:hint="eastAsia" w:ascii="宋体" w:hAnsi="宋体" w:eastAsia="宋体" w:cs="宋体"/>
        </w:rPr>
        <w:fldChar w:fldCharType="separate"/>
      </w:r>
      <w:r>
        <w:rPr>
          <w:rFonts w:hint="eastAsia" w:ascii="宋体" w:hAnsi="宋体" w:eastAsia="宋体" w:cs="宋体"/>
          <w:bCs/>
          <w:kern w:val="0"/>
          <w:szCs w:val="24"/>
          <w:lang w:eastAsia="zh-CN" w:bidi="ar-SA"/>
        </w:rPr>
        <w:t>2.</w:t>
      </w:r>
      <w:r>
        <w:rPr>
          <w:rFonts w:hint="eastAsia" w:ascii="宋体" w:hAnsi="宋体" w:eastAsia="宋体" w:cs="宋体"/>
          <w:bCs/>
          <w:kern w:val="0"/>
          <w:szCs w:val="24"/>
          <w:lang w:val="en-US" w:eastAsia="zh-CN" w:bidi="ar-SA"/>
        </w:rPr>
        <w:t>7</w:t>
      </w:r>
      <w:r>
        <w:rPr>
          <w:rFonts w:hint="eastAsia" w:ascii="宋体" w:hAnsi="宋体" w:eastAsia="宋体" w:cs="宋体"/>
          <w:bCs/>
          <w:kern w:val="0"/>
          <w:szCs w:val="24"/>
          <w:lang w:eastAsia="zh-CN" w:bidi="ar-SA"/>
        </w:rPr>
        <w:t xml:space="preserve"> 传统机器学习方法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_Toc16456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467FD732">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_Toc10412 </w:instrText>
      </w:r>
      <w:r>
        <w:rPr>
          <w:rFonts w:hint="eastAsia" w:ascii="宋体" w:hAnsi="宋体" w:eastAsia="宋体" w:cs="宋体"/>
        </w:rPr>
        <w:fldChar w:fldCharType="separate"/>
      </w:r>
      <w:r>
        <w:rPr>
          <w:rFonts w:hint="eastAsia" w:ascii="宋体" w:hAnsi="宋体" w:eastAsia="宋体" w:cs="宋体"/>
          <w:lang w:val="en-US" w:eastAsia="zh-CN"/>
        </w:rPr>
        <w:t>2.7.1 支持向量机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_Toc10412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1DAF7322">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_Toc18052 </w:instrText>
      </w:r>
      <w:r>
        <w:rPr>
          <w:rFonts w:hint="eastAsia" w:ascii="宋体" w:hAnsi="宋体" w:eastAsia="宋体" w:cs="宋体"/>
        </w:rPr>
        <w:fldChar w:fldCharType="separate"/>
      </w:r>
      <w:r>
        <w:rPr>
          <w:rFonts w:hint="eastAsia" w:ascii="宋体" w:hAnsi="宋体" w:eastAsia="宋体" w:cs="宋体"/>
          <w:lang w:val="en-US" w:eastAsia="zh-CN"/>
        </w:rPr>
        <w:t>2.7.2 逻辑回归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_Toc18052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24D0BAE8">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_Toc6626 </w:instrText>
      </w:r>
      <w:r>
        <w:rPr>
          <w:rFonts w:hint="eastAsia" w:ascii="宋体" w:hAnsi="宋体" w:eastAsia="宋体" w:cs="宋体"/>
        </w:rPr>
        <w:fldChar w:fldCharType="separate"/>
      </w:r>
      <w:r>
        <w:rPr>
          <w:rFonts w:hint="eastAsia" w:ascii="宋体" w:hAnsi="宋体" w:eastAsia="宋体" w:cs="宋体"/>
          <w:lang w:val="en-US" w:eastAsia="zh-CN"/>
        </w:rPr>
        <w:t>2.7.3 XGBoost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_Toc6626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1BE7A972">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_Toc17225 </w:instrText>
      </w:r>
      <w:r>
        <w:rPr>
          <w:rFonts w:hint="eastAsia" w:ascii="宋体" w:hAnsi="宋体" w:eastAsia="宋体" w:cs="宋体"/>
        </w:rPr>
        <w:fldChar w:fldCharType="separate"/>
      </w:r>
      <w:r>
        <w:rPr>
          <w:rFonts w:hint="eastAsia" w:ascii="宋体" w:hAnsi="宋体" w:eastAsia="宋体" w:cs="宋体"/>
          <w:bCs/>
          <w:kern w:val="0"/>
          <w:szCs w:val="24"/>
          <w:lang w:val="en-US" w:eastAsia="zh-CN" w:bidi="ar-SA"/>
        </w:rPr>
        <w:t>2.8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_Toc17225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2539B3E0">
      <w:pPr>
        <w:pStyle w:val="27"/>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_Toc7680 </w:instrText>
      </w:r>
      <w:r>
        <w:rPr>
          <w:rFonts w:hint="eastAsia" w:ascii="宋体" w:hAnsi="宋体" w:eastAsia="宋体" w:cs="宋体"/>
        </w:rPr>
        <w:fldChar w:fldCharType="separate"/>
      </w:r>
      <w:r>
        <w:rPr>
          <w:rFonts w:hint="eastAsia" w:ascii="宋体" w:hAnsi="宋体" w:eastAsia="宋体" w:cs="宋体"/>
          <w:bCs/>
          <w:kern w:val="0"/>
          <w:szCs w:val="32"/>
          <w:lang w:val="en-US" w:eastAsia="zh-CN" w:bidi="ar-SA"/>
        </w:rPr>
        <w:t>第3章 WMCHN模型设计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_Toc7680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47FC413E">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_Toc1224 </w:instrText>
      </w:r>
      <w:r>
        <w:rPr>
          <w:rFonts w:hint="eastAsia" w:ascii="宋体" w:hAnsi="宋体" w:eastAsia="宋体" w:cs="宋体"/>
        </w:rPr>
        <w:fldChar w:fldCharType="separate"/>
      </w:r>
      <w:r>
        <w:rPr>
          <w:rFonts w:hint="eastAsia" w:ascii="宋体" w:hAnsi="宋体" w:eastAsia="宋体" w:cs="宋体"/>
          <w:lang w:eastAsia="zh-CN"/>
        </w:rPr>
        <w:t>3.1 AD识别任务形式化定义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_Toc1224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1CFBAA5B">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_Toc14485 </w:instrText>
      </w:r>
      <w:r>
        <w:rPr>
          <w:rFonts w:hint="eastAsia" w:ascii="宋体" w:hAnsi="宋体" w:eastAsia="宋体" w:cs="宋体"/>
        </w:rPr>
        <w:fldChar w:fldCharType="separate"/>
      </w:r>
      <w:r>
        <w:rPr>
          <w:rFonts w:hint="eastAsia" w:ascii="宋体" w:hAnsi="宋体" w:eastAsia="宋体" w:cs="宋体"/>
          <w:lang w:eastAsia="zh-CN"/>
        </w:rPr>
        <w:t>3.</w:t>
      </w:r>
      <w:r>
        <w:rPr>
          <w:rFonts w:hint="eastAsia" w:ascii="宋体" w:hAnsi="宋体" w:eastAsia="宋体" w:cs="宋体"/>
          <w:lang w:val="en-US" w:eastAsia="zh-CN"/>
        </w:rPr>
        <w:t>2</w:t>
      </w:r>
      <w:r>
        <w:rPr>
          <w:rFonts w:hint="eastAsia" w:ascii="宋体" w:hAnsi="宋体" w:eastAsia="宋体" w:cs="宋体"/>
          <w:lang w:eastAsia="zh-CN"/>
        </w:rPr>
        <w:t xml:space="preserve"> </w:t>
      </w:r>
      <w:r>
        <w:rPr>
          <w:rFonts w:hint="eastAsia" w:ascii="宋体" w:hAnsi="宋体" w:eastAsia="宋体" w:cs="宋体"/>
          <w:bCs/>
          <w:kern w:val="0"/>
          <w:szCs w:val="24"/>
          <w:lang w:val="en-US" w:eastAsia="zh-CN" w:bidi="ar-SA"/>
        </w:rPr>
        <w:t>现有AD诊断方法不足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_Toc14485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11DE3AE5">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_Toc15856 </w:instrText>
      </w:r>
      <w:r>
        <w:rPr>
          <w:rFonts w:hint="eastAsia" w:ascii="宋体" w:hAnsi="宋体" w:eastAsia="宋体" w:cs="宋体"/>
        </w:rPr>
        <w:fldChar w:fldCharType="separate"/>
      </w:r>
      <w:r>
        <w:rPr>
          <w:rFonts w:hint="eastAsia" w:ascii="宋体" w:hAnsi="宋体" w:eastAsia="宋体" w:cs="宋体"/>
          <w:lang w:eastAsia="zh-CN"/>
        </w:rPr>
        <w:t>3.</w:t>
      </w:r>
      <w:r>
        <w:rPr>
          <w:rFonts w:hint="eastAsia" w:ascii="宋体" w:hAnsi="宋体" w:eastAsia="宋体" w:cs="宋体"/>
          <w:lang w:val="en-US" w:eastAsia="zh-CN"/>
        </w:rPr>
        <w:t>3 WMCHN</w:t>
      </w:r>
      <w:r>
        <w:rPr>
          <w:rFonts w:hint="eastAsia" w:ascii="宋体" w:hAnsi="宋体" w:eastAsia="宋体" w:cs="宋体"/>
          <w:lang w:eastAsia="zh-CN"/>
        </w:rPr>
        <w:t>方法</w:t>
      </w:r>
      <w:r>
        <w:rPr>
          <w:rFonts w:hint="eastAsia" w:ascii="宋体" w:hAnsi="宋体" w:eastAsia="宋体" w:cs="宋体"/>
          <w:lang w:val="en-US" w:eastAsia="zh-CN"/>
        </w:rPr>
        <w:t>设计目标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_Toc15856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73006E86">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 </w:instrText>
      </w:r>
      <w:r>
        <w:rPr>
          <w:rFonts w:hint="eastAsia" w:ascii="宋体" w:hAnsi="宋体" w:eastAsia="宋体" w:cs="宋体"/>
        </w:rPr>
        <w:fldChar w:fldCharType="separate"/>
      </w:r>
      <w:r>
        <w:rPr>
          <w:rFonts w:hint="eastAsia" w:ascii="宋体" w:hAnsi="宋体" w:eastAsia="宋体" w:cs="宋体"/>
          <w:lang w:val="en-US" w:eastAsia="zh-CN"/>
        </w:rPr>
        <w:t>3.4 WMCHN</w:t>
      </w:r>
      <w:r>
        <w:rPr>
          <w:rFonts w:hint="eastAsia" w:ascii="宋体" w:hAnsi="宋体" w:eastAsia="宋体" w:cs="宋体"/>
          <w:lang w:eastAsia="zh-CN"/>
        </w:rPr>
        <w:t>整体框架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0D38CE3D">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_Toc26100 </w:instrText>
      </w:r>
      <w:r>
        <w:rPr>
          <w:rFonts w:hint="eastAsia" w:ascii="宋体" w:hAnsi="宋体" w:eastAsia="宋体" w:cs="宋体"/>
        </w:rPr>
        <w:fldChar w:fldCharType="separate"/>
      </w:r>
      <w:r>
        <w:rPr>
          <w:rFonts w:hint="eastAsia" w:ascii="宋体" w:hAnsi="宋体" w:eastAsia="宋体" w:cs="宋体"/>
          <w:lang w:val="en-US" w:eastAsia="zh-CN"/>
        </w:rPr>
        <w:t xml:space="preserve">3.5 </w:t>
      </w:r>
      <w:r>
        <w:rPr>
          <w:rFonts w:hint="eastAsia" w:ascii="宋体" w:hAnsi="宋体" w:eastAsia="宋体" w:cs="宋体"/>
          <w:lang w:eastAsia="zh-CN"/>
        </w:rPr>
        <w:t>多模态特征提取模块设计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_Toc26100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3BCA3DDE">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_Toc1923 </w:instrText>
      </w:r>
      <w:r>
        <w:rPr>
          <w:rFonts w:hint="eastAsia" w:ascii="宋体" w:hAnsi="宋体" w:eastAsia="宋体" w:cs="宋体"/>
        </w:rPr>
        <w:fldChar w:fldCharType="separate"/>
      </w:r>
      <w:r>
        <w:rPr>
          <w:rFonts w:hint="eastAsia" w:ascii="宋体" w:hAnsi="宋体" w:eastAsia="宋体" w:cs="宋体"/>
          <w:lang w:val="en-US" w:eastAsia="zh-CN"/>
        </w:rPr>
        <w:t>3.5.1 MLP编码器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_Toc1923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6934435A">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_Toc24853 </w:instrText>
      </w:r>
      <w:r>
        <w:rPr>
          <w:rFonts w:hint="eastAsia" w:ascii="宋体" w:hAnsi="宋体" w:eastAsia="宋体" w:cs="宋体"/>
        </w:rPr>
        <w:fldChar w:fldCharType="separate"/>
      </w:r>
      <w:r>
        <w:rPr>
          <w:rFonts w:hint="eastAsia" w:ascii="宋体" w:hAnsi="宋体" w:eastAsia="宋体" w:cs="宋体"/>
          <w:lang w:val="en-US" w:eastAsia="zh-CN"/>
        </w:rPr>
        <w:t>3.5.2 投影头</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_Toc24853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5ECA6B0F">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_Toc12561 </w:instrText>
      </w:r>
      <w:r>
        <w:rPr>
          <w:rFonts w:hint="eastAsia" w:ascii="宋体" w:hAnsi="宋体" w:eastAsia="宋体" w:cs="宋体"/>
        </w:rPr>
        <w:fldChar w:fldCharType="separate"/>
      </w:r>
      <w:r>
        <w:rPr>
          <w:rFonts w:hint="eastAsia" w:ascii="宋体" w:hAnsi="宋体" w:eastAsia="宋体" w:cs="宋体"/>
          <w:szCs w:val="24"/>
          <w:lang w:val="en-US" w:eastAsia="zh-CN"/>
        </w:rPr>
        <w:t>3.6  自适应加权多模态对比学习模块设计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_Toc12561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566B33F6">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_Toc9398 </w:instrText>
      </w:r>
      <w:r>
        <w:rPr>
          <w:rFonts w:hint="eastAsia" w:ascii="宋体" w:hAnsi="宋体" w:eastAsia="宋体" w:cs="宋体"/>
        </w:rPr>
        <w:fldChar w:fldCharType="separate"/>
      </w:r>
      <w:r>
        <w:rPr>
          <w:rFonts w:hint="eastAsia" w:ascii="宋体" w:hAnsi="宋体" w:eastAsia="宋体" w:cs="宋体"/>
          <w:kern w:val="0"/>
          <w:szCs w:val="24"/>
          <w:lang w:val="en-US" w:eastAsia="zh-CN" w:bidi="ar-SA"/>
        </w:rPr>
        <w:t>3.6.1 模态对构建与对称InfoNCE损失</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_Toc9398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0A6606FA">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_Toc29167 </w:instrText>
      </w:r>
      <w:r>
        <w:rPr>
          <w:rFonts w:hint="eastAsia" w:ascii="宋体" w:hAnsi="宋体" w:eastAsia="宋体" w:cs="宋体"/>
        </w:rPr>
        <w:fldChar w:fldCharType="separate"/>
      </w:r>
      <w:r>
        <w:rPr>
          <w:rFonts w:hint="eastAsia" w:ascii="宋体" w:hAnsi="宋体" w:eastAsia="宋体" w:cs="宋体"/>
          <w:kern w:val="0"/>
          <w:szCs w:val="24"/>
          <w:lang w:val="en-US" w:eastAsia="zh-CN" w:bidi="ar-SA"/>
        </w:rPr>
        <w:t>3.6.2 权重生成机制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_Toc29167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3A28FF85">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_Toc22779 </w:instrText>
      </w:r>
      <w:r>
        <w:rPr>
          <w:rFonts w:hint="eastAsia" w:ascii="宋体" w:hAnsi="宋体" w:eastAsia="宋体" w:cs="宋体"/>
        </w:rPr>
        <w:fldChar w:fldCharType="separate"/>
      </w:r>
      <w:r>
        <w:rPr>
          <w:rFonts w:hint="eastAsia" w:ascii="宋体" w:hAnsi="宋体" w:eastAsia="宋体" w:cs="宋体"/>
          <w:kern w:val="0"/>
          <w:szCs w:val="24"/>
          <w:lang w:val="en-US" w:eastAsia="zh-CN" w:bidi="ar-SA"/>
        </w:rPr>
        <w:t>3.6.3 加权对比损失函数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_Toc22779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06817AD0">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_Toc8735 </w:instrText>
      </w:r>
      <w:r>
        <w:rPr>
          <w:rFonts w:hint="eastAsia" w:ascii="宋体" w:hAnsi="宋体" w:eastAsia="宋体" w:cs="宋体"/>
        </w:rPr>
        <w:fldChar w:fldCharType="separate"/>
      </w:r>
      <w:r>
        <w:rPr>
          <w:rFonts w:hint="eastAsia" w:ascii="宋体" w:hAnsi="宋体" w:eastAsia="宋体" w:cs="宋体"/>
          <w:lang w:val="en-US" w:eastAsia="zh-CN"/>
        </w:rPr>
        <w:t>3.7  课程学习驱动的混合网络设计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_Toc8735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2D804F43">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_Toc19594 </w:instrText>
      </w:r>
      <w:r>
        <w:rPr>
          <w:rFonts w:hint="eastAsia" w:ascii="宋体" w:hAnsi="宋体" w:eastAsia="宋体" w:cs="宋体"/>
        </w:rPr>
        <w:fldChar w:fldCharType="separate"/>
      </w:r>
      <w:r>
        <w:rPr>
          <w:rFonts w:hint="eastAsia" w:ascii="宋体" w:hAnsi="宋体" w:eastAsia="宋体" w:cs="宋体"/>
          <w:kern w:val="0"/>
          <w:szCs w:val="24"/>
          <w:lang w:val="en-US" w:eastAsia="en-US" w:bidi="ar-SA"/>
        </w:rPr>
        <w:t>3.</w:t>
      </w:r>
      <w:r>
        <w:rPr>
          <w:rFonts w:hint="eastAsia" w:ascii="宋体" w:hAnsi="宋体" w:eastAsia="宋体" w:cs="宋体"/>
          <w:kern w:val="0"/>
          <w:szCs w:val="24"/>
          <w:lang w:val="en-US" w:eastAsia="zh-CN" w:bidi="ar-SA"/>
        </w:rPr>
        <w:t>7</w:t>
      </w:r>
      <w:r>
        <w:rPr>
          <w:rFonts w:hint="eastAsia" w:ascii="宋体" w:hAnsi="宋体" w:eastAsia="宋体" w:cs="宋体"/>
          <w:kern w:val="0"/>
          <w:szCs w:val="24"/>
          <w:lang w:val="en-US" w:eastAsia="en-US" w:bidi="ar-SA"/>
        </w:rPr>
        <w:t>.1 分类器结构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_Toc19594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5236871B">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_Toc31155 </w:instrText>
      </w:r>
      <w:r>
        <w:rPr>
          <w:rFonts w:hint="eastAsia" w:ascii="宋体" w:hAnsi="宋体" w:eastAsia="宋体" w:cs="宋体"/>
        </w:rPr>
        <w:fldChar w:fldCharType="separate"/>
      </w:r>
      <w:r>
        <w:rPr>
          <w:rFonts w:hint="eastAsia" w:ascii="宋体" w:hAnsi="宋体" w:eastAsia="宋体" w:cs="宋体"/>
          <w:kern w:val="0"/>
          <w:szCs w:val="24"/>
          <w:lang w:val="en-US" w:eastAsia="en-US" w:bidi="ar-SA"/>
        </w:rPr>
        <w:t>3.</w:t>
      </w:r>
      <w:r>
        <w:rPr>
          <w:rFonts w:hint="eastAsia" w:ascii="宋体" w:hAnsi="宋体" w:eastAsia="宋体" w:cs="宋体"/>
          <w:kern w:val="0"/>
          <w:szCs w:val="24"/>
          <w:lang w:val="en-US" w:eastAsia="zh-CN" w:bidi="ar-SA"/>
        </w:rPr>
        <w:t>7</w:t>
      </w:r>
      <w:r>
        <w:rPr>
          <w:rFonts w:hint="eastAsia" w:ascii="宋体" w:hAnsi="宋体" w:eastAsia="宋体" w:cs="宋体"/>
          <w:kern w:val="0"/>
          <w:szCs w:val="24"/>
          <w:lang w:val="en-US" w:eastAsia="en-US" w:bidi="ar-SA"/>
        </w:rPr>
        <w:t>.</w:t>
      </w:r>
      <w:r>
        <w:rPr>
          <w:rFonts w:hint="eastAsia" w:ascii="宋体" w:hAnsi="宋体" w:eastAsia="宋体" w:cs="宋体"/>
          <w:kern w:val="0"/>
          <w:szCs w:val="24"/>
          <w:lang w:val="en-US" w:eastAsia="zh-CN" w:bidi="ar-SA"/>
        </w:rPr>
        <w:t>2</w:t>
      </w:r>
      <w:r>
        <w:rPr>
          <w:rFonts w:hint="eastAsia" w:ascii="宋体" w:hAnsi="宋体" w:eastAsia="宋体" w:cs="宋体"/>
          <w:kern w:val="0"/>
          <w:szCs w:val="24"/>
          <w:lang w:val="en-US" w:eastAsia="en-US" w:bidi="ar-SA"/>
        </w:rPr>
        <w:t xml:space="preserve"> 混合损失与课程学习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_Toc31155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6CDC5B3F">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_Toc29478 </w:instrText>
      </w:r>
      <w:r>
        <w:rPr>
          <w:rFonts w:hint="eastAsia" w:ascii="宋体" w:hAnsi="宋体" w:eastAsia="宋体" w:cs="宋体"/>
        </w:rPr>
        <w:fldChar w:fldCharType="separate"/>
      </w:r>
      <w:r>
        <w:rPr>
          <w:rFonts w:hint="eastAsia" w:ascii="宋体" w:hAnsi="宋体" w:eastAsia="宋体" w:cs="宋体"/>
          <w:szCs w:val="24"/>
          <w:lang w:eastAsia="zh-CN"/>
        </w:rPr>
        <w:t>3.</w:t>
      </w:r>
      <w:r>
        <w:rPr>
          <w:rFonts w:hint="eastAsia" w:ascii="宋体" w:hAnsi="宋体" w:eastAsia="宋体" w:cs="宋体"/>
          <w:szCs w:val="24"/>
          <w:lang w:val="en-US" w:eastAsia="zh-CN"/>
        </w:rPr>
        <w:t xml:space="preserve">8  </w:t>
      </w:r>
      <w:r>
        <w:rPr>
          <w:rFonts w:hint="eastAsia" w:ascii="宋体" w:hAnsi="宋体" w:eastAsia="宋体" w:cs="宋体"/>
          <w:szCs w:val="24"/>
          <w:lang w:eastAsia="zh-CN"/>
        </w:rPr>
        <w:t>实验方案设计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_Toc29478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rPr>
        <w:fldChar w:fldCharType="end"/>
      </w:r>
    </w:p>
    <w:p w14:paraId="028EBA07">
      <w:pPr>
        <w:pStyle w:val="27"/>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_Toc12665 </w:instrText>
      </w:r>
      <w:r>
        <w:rPr>
          <w:rFonts w:hint="eastAsia" w:ascii="宋体" w:hAnsi="宋体" w:eastAsia="宋体" w:cs="宋体"/>
        </w:rPr>
        <w:fldChar w:fldCharType="separate"/>
      </w:r>
      <w:r>
        <w:rPr>
          <w:rFonts w:hint="eastAsia" w:ascii="宋体" w:hAnsi="宋体" w:eastAsia="宋体" w:cs="宋体"/>
          <w:bCs/>
          <w:kern w:val="0"/>
          <w:szCs w:val="32"/>
          <w:lang w:val="en-US" w:eastAsia="zh-CN" w:bidi="ar-SA"/>
        </w:rPr>
        <w:t>第4章 WMCHN的详细实现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_Toc12665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01E66FA4">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_Toc11825 </w:instrText>
      </w:r>
      <w:r>
        <w:rPr>
          <w:rFonts w:hint="eastAsia" w:ascii="宋体" w:hAnsi="宋体" w:eastAsia="宋体" w:cs="宋体"/>
        </w:rPr>
        <w:fldChar w:fldCharType="separate"/>
      </w:r>
      <w:r>
        <w:rPr>
          <w:rFonts w:hint="eastAsia" w:ascii="宋体" w:hAnsi="宋体" w:eastAsia="宋体" w:cs="宋体"/>
          <w:bCs/>
          <w:kern w:val="0"/>
          <w:szCs w:val="24"/>
          <w:lang w:eastAsia="zh-CN" w:bidi="ar-SA"/>
        </w:rPr>
        <w:t>4.1 实验环境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_Toc11825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31A0D2A1">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_Toc10723 </w:instrText>
      </w:r>
      <w:r>
        <w:rPr>
          <w:rFonts w:hint="eastAsia" w:ascii="宋体" w:hAnsi="宋体" w:eastAsia="宋体" w:cs="宋体"/>
        </w:rPr>
        <w:fldChar w:fldCharType="separate"/>
      </w:r>
      <w:r>
        <w:rPr>
          <w:rFonts w:hint="eastAsia" w:ascii="宋体" w:hAnsi="宋体" w:eastAsia="宋体" w:cs="宋体"/>
          <w:bCs/>
          <w:kern w:val="0"/>
          <w:szCs w:val="24"/>
          <w:lang w:eastAsia="zh-CN" w:bidi="ar-SA"/>
        </w:rPr>
        <w:t>4.2 ADNI数据集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_Toc10723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13D92698">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_Toc22124 </w:instrText>
      </w:r>
      <w:r>
        <w:rPr>
          <w:rFonts w:hint="eastAsia" w:ascii="宋体" w:hAnsi="宋体" w:eastAsia="宋体" w:cs="宋体"/>
        </w:rPr>
        <w:fldChar w:fldCharType="separate"/>
      </w:r>
      <w:r>
        <w:rPr>
          <w:rFonts w:hint="eastAsia" w:ascii="宋体" w:hAnsi="宋体" w:eastAsia="宋体" w:cs="宋体"/>
          <w:bCs/>
          <w:kern w:val="0"/>
          <w:szCs w:val="24"/>
          <w:lang w:eastAsia="zh-CN" w:bidi="ar-SA"/>
        </w:rPr>
        <w:t>4.3</w:t>
      </w:r>
      <w:r>
        <w:rPr>
          <w:rFonts w:hint="eastAsia" w:ascii="宋体" w:hAnsi="宋体" w:eastAsia="宋体" w:cs="宋体"/>
          <w:bCs/>
          <w:kern w:val="0"/>
          <w:szCs w:val="24"/>
          <w:lang w:val="en-US" w:eastAsia="zh-CN" w:bidi="ar-SA"/>
        </w:rPr>
        <w:t xml:space="preserve"> </w:t>
      </w:r>
      <w:r>
        <w:rPr>
          <w:rFonts w:hint="eastAsia" w:ascii="宋体" w:hAnsi="宋体" w:eastAsia="宋体" w:cs="宋体"/>
          <w:bCs/>
          <w:kern w:val="0"/>
          <w:szCs w:val="24"/>
          <w:lang w:eastAsia="zh-CN" w:bidi="ar-SA"/>
        </w:rPr>
        <w:t>数据预处理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_Toc22124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rPr>
        <w:fldChar w:fldCharType="end"/>
      </w:r>
    </w:p>
    <w:p w14:paraId="2DFEE947">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_Toc21095 </w:instrText>
      </w:r>
      <w:r>
        <w:rPr>
          <w:rFonts w:hint="eastAsia" w:ascii="宋体" w:hAnsi="宋体" w:eastAsia="宋体" w:cs="宋体"/>
        </w:rPr>
        <w:fldChar w:fldCharType="separate"/>
      </w:r>
      <w:r>
        <w:rPr>
          <w:rFonts w:hint="eastAsia" w:ascii="宋体" w:hAnsi="宋体" w:eastAsia="宋体" w:cs="宋体"/>
          <w:szCs w:val="24"/>
          <w:lang w:val="en-US" w:eastAsia="zh-CN"/>
        </w:rPr>
        <w:t>4.3.1 目标及工具</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_Toc21095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rPr>
        <w:fldChar w:fldCharType="end"/>
      </w:r>
    </w:p>
    <w:p w14:paraId="0D2A0372">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_Toc30816 </w:instrText>
      </w:r>
      <w:r>
        <w:rPr>
          <w:rFonts w:hint="eastAsia" w:ascii="宋体" w:hAnsi="宋体" w:eastAsia="宋体" w:cs="宋体"/>
        </w:rPr>
        <w:fldChar w:fldCharType="separate"/>
      </w:r>
      <w:r>
        <w:rPr>
          <w:rFonts w:hint="eastAsia" w:ascii="宋体" w:hAnsi="宋体" w:eastAsia="宋体" w:cs="宋体"/>
          <w:szCs w:val="24"/>
          <w:lang w:val="en-US" w:eastAsia="zh-CN"/>
        </w:rPr>
        <w:t>4.3.2 影像数据格式转换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_Toc30816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rPr>
        <w:fldChar w:fldCharType="end"/>
      </w:r>
    </w:p>
    <w:p w14:paraId="1CBB30E4">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_Toc7341 </w:instrText>
      </w:r>
      <w:r>
        <w:rPr>
          <w:rFonts w:hint="eastAsia" w:ascii="宋体" w:hAnsi="宋体" w:eastAsia="宋体" w:cs="宋体"/>
        </w:rPr>
        <w:fldChar w:fldCharType="separate"/>
      </w:r>
      <w:r>
        <w:rPr>
          <w:rFonts w:hint="eastAsia" w:ascii="宋体" w:hAnsi="宋体" w:eastAsia="宋体" w:cs="宋体"/>
          <w:szCs w:val="24"/>
          <w:lang w:val="en-US" w:eastAsia="zh-CN"/>
        </w:rPr>
        <w:t>4.3.3 AC-PC校正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_Toc7341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43B5BB75">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_Toc335 </w:instrText>
      </w:r>
      <w:r>
        <w:rPr>
          <w:rFonts w:hint="eastAsia" w:ascii="宋体" w:hAnsi="宋体" w:eastAsia="宋体" w:cs="宋体"/>
        </w:rPr>
        <w:fldChar w:fldCharType="separate"/>
      </w:r>
      <w:r>
        <w:rPr>
          <w:rFonts w:hint="eastAsia" w:ascii="宋体" w:hAnsi="宋体" w:eastAsia="宋体" w:cs="宋体"/>
          <w:szCs w:val="24"/>
          <w:lang w:val="en-US" w:eastAsia="zh-CN"/>
        </w:rPr>
        <w:t>4.3.4 配准与分割</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_Toc335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0DDCAA79">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_Toc25146 </w:instrText>
      </w:r>
      <w:r>
        <w:rPr>
          <w:rFonts w:hint="eastAsia" w:ascii="宋体" w:hAnsi="宋体" w:eastAsia="宋体" w:cs="宋体"/>
        </w:rPr>
        <w:fldChar w:fldCharType="separate"/>
      </w:r>
      <w:r>
        <w:rPr>
          <w:rFonts w:hint="eastAsia" w:ascii="宋体" w:hAnsi="宋体" w:eastAsia="宋体" w:cs="宋体"/>
          <w:szCs w:val="24"/>
          <w:lang w:val="en-US" w:eastAsia="zh-CN"/>
        </w:rPr>
        <w:t>4.3.5 标准化与平滑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_Toc25146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47809A1E">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_Toc18613 </w:instrText>
      </w:r>
      <w:r>
        <w:rPr>
          <w:rFonts w:hint="eastAsia" w:ascii="宋体" w:hAnsi="宋体" w:eastAsia="宋体" w:cs="宋体"/>
        </w:rPr>
        <w:fldChar w:fldCharType="separate"/>
      </w:r>
      <w:r>
        <w:rPr>
          <w:rFonts w:hint="eastAsia" w:ascii="宋体" w:hAnsi="宋体" w:eastAsia="宋体" w:cs="宋体"/>
          <w:szCs w:val="24"/>
          <w:lang w:val="en-US" w:eastAsia="zh-CN"/>
        </w:rPr>
        <w:t>4.3.6 ROI特征提取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_Toc18613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0F0790BE">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_Toc6275 </w:instrText>
      </w:r>
      <w:r>
        <w:rPr>
          <w:rFonts w:hint="eastAsia" w:ascii="宋体" w:hAnsi="宋体" w:eastAsia="宋体" w:cs="宋体"/>
        </w:rPr>
        <w:fldChar w:fldCharType="separate"/>
      </w:r>
      <w:r>
        <w:rPr>
          <w:rFonts w:hint="eastAsia" w:ascii="宋体" w:hAnsi="宋体" w:eastAsia="宋体" w:cs="宋体"/>
          <w:szCs w:val="24"/>
          <w:lang w:eastAsia="zh-CN" w:bidi="ar-SA"/>
        </w:rPr>
        <w:t>4.</w:t>
      </w:r>
      <w:r>
        <w:rPr>
          <w:rFonts w:hint="eastAsia" w:ascii="宋体" w:hAnsi="宋体" w:eastAsia="宋体" w:cs="宋体"/>
          <w:szCs w:val="24"/>
          <w:lang w:val="en-US" w:eastAsia="zh-CN" w:bidi="ar-SA"/>
        </w:rPr>
        <w:t>4 核心模块实现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_Toc6275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4A8401A7">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_Toc650 </w:instrText>
      </w:r>
      <w:r>
        <w:rPr>
          <w:rFonts w:hint="eastAsia" w:ascii="宋体" w:hAnsi="宋体" w:eastAsia="宋体" w:cs="宋体"/>
        </w:rPr>
        <w:fldChar w:fldCharType="separate"/>
      </w:r>
      <w:r>
        <w:rPr>
          <w:rFonts w:hint="eastAsia" w:ascii="宋体" w:hAnsi="宋体" w:eastAsia="宋体" w:cs="宋体"/>
          <w:szCs w:val="24"/>
          <w:lang w:val="en-US" w:eastAsia="zh-CN"/>
        </w:rPr>
        <w:t>4.4.1多模态特征提取模块实现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_Toc650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520D8502">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_Toc20109 </w:instrText>
      </w:r>
      <w:r>
        <w:rPr>
          <w:rFonts w:hint="eastAsia" w:ascii="宋体" w:hAnsi="宋体" w:eastAsia="宋体" w:cs="宋体"/>
        </w:rPr>
        <w:fldChar w:fldCharType="separate"/>
      </w:r>
      <w:r>
        <w:rPr>
          <w:rFonts w:hint="eastAsia" w:ascii="宋体" w:hAnsi="宋体" w:eastAsia="宋体" w:cs="宋体"/>
          <w:szCs w:val="24"/>
          <w:lang w:val="en-US" w:eastAsia="zh-CN"/>
        </w:rPr>
        <w:t>4.4.2自适应加权对比学习模块实现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_Toc20109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4970146C">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_Toc18670 </w:instrText>
      </w:r>
      <w:r>
        <w:rPr>
          <w:rFonts w:hint="eastAsia" w:ascii="宋体" w:hAnsi="宋体" w:eastAsia="宋体" w:cs="宋体"/>
        </w:rPr>
        <w:fldChar w:fldCharType="separate"/>
      </w:r>
      <w:r>
        <w:rPr>
          <w:rFonts w:hint="eastAsia" w:ascii="宋体" w:hAnsi="宋体" w:eastAsia="宋体" w:cs="宋体"/>
          <w:szCs w:val="24"/>
          <w:lang w:val="en-US" w:eastAsia="zh-CN"/>
        </w:rPr>
        <w:t>4.4.3混合网络与课程学习模块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_Toc18670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2C082D50">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_Toc2173 </w:instrText>
      </w:r>
      <w:r>
        <w:rPr>
          <w:rFonts w:hint="eastAsia" w:ascii="宋体" w:hAnsi="宋体" w:eastAsia="宋体" w:cs="宋体"/>
        </w:rPr>
        <w:fldChar w:fldCharType="separate"/>
      </w:r>
      <w:r>
        <w:rPr>
          <w:rFonts w:hint="eastAsia" w:ascii="宋体" w:hAnsi="宋体" w:eastAsia="宋体" w:cs="宋体"/>
          <w:szCs w:val="24"/>
          <w:lang w:val="en-US" w:eastAsia="zh-CN"/>
        </w:rPr>
        <w:t>4.4.4数据加载模块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_Toc2173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680A822B">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_Toc8170 </w:instrText>
      </w:r>
      <w:r>
        <w:rPr>
          <w:rFonts w:hint="eastAsia" w:ascii="宋体" w:hAnsi="宋体" w:eastAsia="宋体" w:cs="宋体"/>
        </w:rPr>
        <w:fldChar w:fldCharType="separate"/>
      </w:r>
      <w:r>
        <w:rPr>
          <w:rFonts w:hint="eastAsia" w:ascii="宋体" w:hAnsi="宋体" w:eastAsia="宋体" w:cs="宋体"/>
          <w:szCs w:val="24"/>
          <w:lang w:val="en-US" w:eastAsia="zh-CN" w:bidi="ar-SA"/>
        </w:rPr>
        <w:t>4.5 双重5折交叉验证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_Toc8170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06E1272D">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_Toc28875 </w:instrText>
      </w:r>
      <w:r>
        <w:rPr>
          <w:rFonts w:hint="eastAsia" w:ascii="宋体" w:hAnsi="宋体" w:eastAsia="宋体" w:cs="宋体"/>
        </w:rPr>
        <w:fldChar w:fldCharType="separate"/>
      </w:r>
      <w:r>
        <w:rPr>
          <w:rFonts w:hint="eastAsia" w:ascii="宋体" w:hAnsi="宋体" w:eastAsia="宋体" w:cs="宋体"/>
          <w:bCs/>
          <w:kern w:val="0"/>
          <w:szCs w:val="24"/>
          <w:lang w:eastAsia="zh-CN" w:bidi="ar-SA"/>
        </w:rPr>
        <w:t>4.</w:t>
      </w:r>
      <w:r>
        <w:rPr>
          <w:rFonts w:hint="eastAsia" w:ascii="宋体" w:hAnsi="宋体" w:eastAsia="宋体" w:cs="宋体"/>
          <w:bCs/>
          <w:kern w:val="0"/>
          <w:szCs w:val="24"/>
          <w:lang w:val="en-US" w:eastAsia="zh-CN" w:bidi="ar-SA"/>
        </w:rPr>
        <w:t>6</w:t>
      </w:r>
      <w:r>
        <w:rPr>
          <w:rFonts w:hint="eastAsia" w:ascii="宋体" w:hAnsi="宋体" w:eastAsia="宋体" w:cs="宋体"/>
          <w:bCs/>
          <w:kern w:val="0"/>
          <w:szCs w:val="24"/>
          <w:lang w:eastAsia="zh-CN" w:bidi="ar-SA"/>
        </w:rPr>
        <w:t xml:space="preserve"> 模型性能评价模块实现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_Toc28875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20373C3D">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_Toc11357 </w:instrText>
      </w:r>
      <w:r>
        <w:rPr>
          <w:rFonts w:hint="eastAsia" w:ascii="宋体" w:hAnsi="宋体" w:eastAsia="宋体" w:cs="宋体"/>
        </w:rPr>
        <w:fldChar w:fldCharType="separate"/>
      </w:r>
      <w:r>
        <w:rPr>
          <w:rFonts w:hint="eastAsia" w:ascii="宋体" w:hAnsi="宋体" w:eastAsia="宋体" w:cs="宋体"/>
          <w:bCs/>
          <w:kern w:val="0"/>
          <w:szCs w:val="24"/>
          <w:lang w:val="en-US" w:eastAsia="zh-CN" w:bidi="ar-SA"/>
        </w:rPr>
        <w:t>4.7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_Toc11357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43610AC2">
      <w:pPr>
        <w:pStyle w:val="27"/>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_Toc21496 </w:instrText>
      </w:r>
      <w:r>
        <w:rPr>
          <w:rFonts w:hint="eastAsia" w:ascii="宋体" w:hAnsi="宋体" w:eastAsia="宋体" w:cs="宋体"/>
        </w:rPr>
        <w:fldChar w:fldCharType="separate"/>
      </w:r>
      <w:r>
        <w:rPr>
          <w:rFonts w:hint="eastAsia" w:ascii="宋体" w:hAnsi="宋体" w:eastAsia="宋体" w:cs="宋体"/>
          <w:bCs/>
          <w:szCs w:val="32"/>
          <w:lang w:val="en-US" w:eastAsia="zh-CN" w:bidi="ar-SA"/>
        </w:rPr>
        <w:t xml:space="preserve">第5章 </w:t>
      </w:r>
      <w:r>
        <w:rPr>
          <w:rFonts w:hint="eastAsia" w:ascii="宋体" w:hAnsi="宋体" w:eastAsia="宋体" w:cs="宋体"/>
          <w:bCs/>
          <w:szCs w:val="32"/>
          <w:lang w:val="en-US" w:eastAsia="zh-CN"/>
        </w:rPr>
        <w:t>实验结果与分析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_Toc21496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14:paraId="27EC993A">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_Toc24415 </w:instrText>
      </w:r>
      <w:r>
        <w:rPr>
          <w:rFonts w:hint="eastAsia" w:ascii="宋体" w:hAnsi="宋体" w:eastAsia="宋体" w:cs="宋体"/>
        </w:rPr>
        <w:fldChar w:fldCharType="separate"/>
      </w:r>
      <w:r>
        <w:rPr>
          <w:rFonts w:hint="eastAsia" w:ascii="宋体" w:hAnsi="宋体" w:eastAsia="宋体" w:cs="宋体"/>
          <w:bCs/>
          <w:kern w:val="0"/>
          <w:szCs w:val="24"/>
          <w:lang w:eastAsia="zh-CN" w:bidi="ar-SA"/>
        </w:rPr>
        <w:t>5.1 实验设置与超参数说明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_Toc24415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14:paraId="738B1054">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_Toc17137 </w:instrText>
      </w:r>
      <w:r>
        <w:rPr>
          <w:rFonts w:hint="eastAsia" w:ascii="宋体" w:hAnsi="宋体" w:eastAsia="宋体" w:cs="宋体"/>
        </w:rPr>
        <w:fldChar w:fldCharType="separate"/>
      </w:r>
      <w:r>
        <w:rPr>
          <w:rFonts w:hint="eastAsia" w:ascii="宋体" w:hAnsi="宋体" w:eastAsia="宋体" w:cs="宋体"/>
          <w:szCs w:val="24"/>
          <w:lang w:eastAsia="zh-CN"/>
        </w:rPr>
        <w:t>5.1.1 基础实验设置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_Toc17137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14:paraId="263F2C33">
      <w:pPr>
        <w:pStyle w:val="24"/>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_Toc8599 </w:instrText>
      </w:r>
      <w:r>
        <w:rPr>
          <w:rFonts w:hint="eastAsia" w:ascii="宋体" w:hAnsi="宋体" w:eastAsia="宋体" w:cs="宋体"/>
        </w:rPr>
        <w:fldChar w:fldCharType="separate"/>
      </w:r>
      <w:r>
        <w:rPr>
          <w:rFonts w:hint="eastAsia" w:ascii="宋体" w:hAnsi="宋体" w:eastAsia="宋体" w:cs="宋体"/>
          <w:szCs w:val="24"/>
          <w:lang w:eastAsia="zh-CN"/>
        </w:rPr>
        <w:t>5.1.2 模型超参数设置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_Toc8599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14:paraId="47421627">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_Toc22916 </w:instrText>
      </w:r>
      <w:r>
        <w:rPr>
          <w:rFonts w:hint="eastAsia" w:ascii="宋体" w:hAnsi="宋体" w:eastAsia="宋体" w:cs="宋体"/>
        </w:rPr>
        <w:fldChar w:fldCharType="separate"/>
      </w:r>
      <w:r>
        <w:rPr>
          <w:rFonts w:hint="eastAsia" w:ascii="宋体" w:hAnsi="宋体" w:eastAsia="宋体" w:cs="宋体"/>
          <w:bCs/>
          <w:kern w:val="0"/>
          <w:szCs w:val="24"/>
          <w:lang w:eastAsia="zh-CN" w:bidi="ar-SA"/>
        </w:rPr>
        <w:t>5.2 模型整体性能结果统计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_Toc22916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2B7F876D">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_Toc9811 </w:instrText>
      </w:r>
      <w:r>
        <w:rPr>
          <w:rFonts w:hint="eastAsia" w:ascii="宋体" w:hAnsi="宋体" w:eastAsia="宋体" w:cs="宋体"/>
        </w:rPr>
        <w:fldChar w:fldCharType="separate"/>
      </w:r>
      <w:r>
        <w:rPr>
          <w:rFonts w:hint="eastAsia" w:ascii="宋体" w:hAnsi="宋体" w:eastAsia="宋体" w:cs="宋体"/>
          <w:bCs/>
          <w:kern w:val="0"/>
          <w:szCs w:val="24"/>
          <w:lang w:eastAsia="zh-CN" w:bidi="ar-SA"/>
        </w:rPr>
        <w:t>5.3 对比实验结果与分析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_Toc9811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rPr>
        <w:fldChar w:fldCharType="end"/>
      </w:r>
    </w:p>
    <w:p w14:paraId="38797CA6">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_Toc20885 </w:instrText>
      </w:r>
      <w:r>
        <w:rPr>
          <w:rFonts w:hint="eastAsia" w:ascii="宋体" w:hAnsi="宋体" w:eastAsia="宋体" w:cs="宋体"/>
        </w:rPr>
        <w:fldChar w:fldCharType="separate"/>
      </w:r>
      <w:r>
        <w:rPr>
          <w:rFonts w:hint="eastAsia" w:ascii="宋体" w:hAnsi="宋体" w:eastAsia="宋体" w:cs="宋体"/>
          <w:bCs/>
          <w:kern w:val="0"/>
          <w:szCs w:val="24"/>
          <w:lang w:eastAsia="zh-CN" w:bidi="ar-SA"/>
        </w:rPr>
        <w:t>5.4 消融实验结果与分析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_Toc20885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36DCD866">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_Toc3181 </w:instrText>
      </w:r>
      <w:r>
        <w:rPr>
          <w:rFonts w:hint="eastAsia" w:ascii="宋体" w:hAnsi="宋体" w:eastAsia="宋体" w:cs="宋体"/>
        </w:rPr>
        <w:fldChar w:fldCharType="separate"/>
      </w:r>
      <w:r>
        <w:rPr>
          <w:rFonts w:hint="eastAsia" w:ascii="宋体" w:hAnsi="宋体" w:eastAsia="宋体" w:cs="宋体"/>
          <w:szCs w:val="24"/>
          <w:lang w:eastAsia="zh-CN" w:bidi="ar-SA"/>
        </w:rPr>
        <w:t>5.5 实验结果总结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_Toc3181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rPr>
        <w:fldChar w:fldCharType="end"/>
      </w:r>
    </w:p>
    <w:p w14:paraId="6490E278">
      <w:pPr>
        <w:pStyle w:val="27"/>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_Toc4349 </w:instrText>
      </w:r>
      <w:r>
        <w:rPr>
          <w:rFonts w:hint="eastAsia" w:ascii="宋体" w:hAnsi="宋体" w:eastAsia="宋体" w:cs="宋体"/>
        </w:rPr>
        <w:fldChar w:fldCharType="separate"/>
      </w:r>
      <w:r>
        <w:rPr>
          <w:rFonts w:hint="eastAsia" w:ascii="宋体" w:hAnsi="宋体" w:eastAsia="宋体" w:cs="宋体"/>
          <w:bCs/>
          <w:kern w:val="0"/>
          <w:szCs w:val="32"/>
          <w:lang w:val="en-US" w:eastAsia="zh-CN" w:bidi="ar-SA"/>
        </w:rPr>
        <w:t>第6章 总结与展望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_Toc4349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r>
        <w:rPr>
          <w:rFonts w:hint="eastAsia" w:ascii="宋体" w:hAnsi="宋体" w:eastAsia="宋体" w:cs="宋体"/>
        </w:rPr>
        <w:fldChar w:fldCharType="end"/>
      </w:r>
    </w:p>
    <w:p w14:paraId="47BFA610">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_Toc25402 </w:instrText>
      </w:r>
      <w:r>
        <w:rPr>
          <w:rFonts w:hint="eastAsia" w:ascii="宋体" w:hAnsi="宋体" w:eastAsia="宋体" w:cs="宋体"/>
        </w:rPr>
        <w:fldChar w:fldCharType="separate"/>
      </w:r>
      <w:r>
        <w:rPr>
          <w:rFonts w:hint="eastAsia" w:ascii="宋体" w:hAnsi="宋体" w:eastAsia="宋体" w:cs="宋体"/>
          <w:szCs w:val="24"/>
          <w:lang w:eastAsia="zh-CN" w:bidi="ar-SA"/>
        </w:rPr>
        <w:t>6.</w:t>
      </w:r>
      <w:r>
        <w:rPr>
          <w:rFonts w:hint="eastAsia" w:ascii="宋体" w:hAnsi="宋体" w:eastAsia="宋体" w:cs="宋体"/>
          <w:szCs w:val="24"/>
          <w:lang w:val="en-US" w:eastAsia="zh-CN" w:bidi="ar-SA"/>
        </w:rPr>
        <w:t xml:space="preserve">1 </w:t>
      </w:r>
      <w:r>
        <w:rPr>
          <w:rFonts w:hint="eastAsia" w:ascii="宋体" w:hAnsi="宋体" w:eastAsia="宋体" w:cs="宋体"/>
          <w:szCs w:val="24"/>
          <w:lang w:eastAsia="zh-CN" w:bidi="ar-SA"/>
        </w:rPr>
        <w:t>研究总结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_Toc25402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r>
        <w:rPr>
          <w:rFonts w:hint="eastAsia" w:ascii="宋体" w:hAnsi="宋体" w:eastAsia="宋体" w:cs="宋体"/>
        </w:rPr>
        <w:fldChar w:fldCharType="end"/>
      </w:r>
    </w:p>
    <w:p w14:paraId="28865EEB">
      <w:pPr>
        <w:pStyle w:val="30"/>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_Toc3880 </w:instrText>
      </w:r>
      <w:r>
        <w:rPr>
          <w:rFonts w:hint="eastAsia" w:ascii="宋体" w:hAnsi="宋体" w:eastAsia="宋体" w:cs="宋体"/>
        </w:rPr>
        <w:fldChar w:fldCharType="separate"/>
      </w:r>
      <w:r>
        <w:rPr>
          <w:rFonts w:hint="eastAsia" w:ascii="宋体" w:hAnsi="宋体" w:eastAsia="宋体" w:cs="宋体"/>
          <w:szCs w:val="24"/>
          <w:lang w:eastAsia="zh-CN" w:bidi="ar-SA"/>
        </w:rPr>
        <w:t>6.</w:t>
      </w:r>
      <w:r>
        <w:rPr>
          <w:rFonts w:hint="eastAsia" w:ascii="宋体" w:hAnsi="宋体" w:eastAsia="宋体" w:cs="宋体"/>
          <w:szCs w:val="24"/>
          <w:lang w:val="en-US" w:eastAsia="zh-CN" w:bidi="ar-SA"/>
        </w:rPr>
        <w:t>2</w:t>
      </w:r>
      <w:r>
        <w:rPr>
          <w:rFonts w:hint="eastAsia" w:ascii="宋体" w:hAnsi="宋体" w:eastAsia="宋体" w:cs="宋体"/>
          <w:szCs w:val="24"/>
          <w:lang w:eastAsia="zh-CN" w:bidi="ar-SA"/>
        </w:rPr>
        <w:t xml:space="preserve"> 研究展望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_Toc3880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rPr>
        <w:fldChar w:fldCharType="end"/>
      </w:r>
    </w:p>
    <w:p w14:paraId="43064A2F">
      <w:pPr>
        <w:pStyle w:val="27"/>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_Toc7197 </w:instrText>
      </w:r>
      <w:r>
        <w:rPr>
          <w:rFonts w:hint="eastAsia" w:ascii="宋体" w:hAnsi="宋体" w:eastAsia="宋体" w:cs="宋体"/>
        </w:rPr>
        <w:fldChar w:fldCharType="separate"/>
      </w:r>
      <w:r>
        <w:rPr>
          <w:rFonts w:hint="eastAsia" w:ascii="宋体" w:hAnsi="宋体" w:eastAsia="宋体" w:cs="宋体"/>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_Toc7197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rPr>
        <w:fldChar w:fldCharType="end"/>
      </w:r>
    </w:p>
    <w:p w14:paraId="743C98E0">
      <w:pPr>
        <w:pStyle w:val="27"/>
        <w:tabs>
          <w:tab w:val="right" w:leader="dot" w:pos="9405"/>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_Toc6391 </w:instrText>
      </w:r>
      <w:r>
        <w:rPr>
          <w:rFonts w:hint="eastAsia" w:ascii="宋体" w:hAnsi="宋体" w:eastAsia="宋体" w:cs="宋体"/>
        </w:rPr>
        <w:fldChar w:fldCharType="separate"/>
      </w:r>
      <w:r>
        <w:rPr>
          <w:rFonts w:hint="eastAsia" w:ascii="宋体" w:hAnsi="宋体" w:eastAsia="宋体" w:cs="宋体"/>
          <w:szCs w:val="32"/>
        </w:rPr>
        <w:t>致  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_Toc6391 \h </w:instrText>
      </w:r>
      <w:r>
        <w:rPr>
          <w:rFonts w:hint="eastAsia" w:ascii="宋体" w:hAnsi="宋体" w:eastAsia="宋体" w:cs="宋体"/>
        </w:rPr>
        <w:fldChar w:fldCharType="separate"/>
      </w:r>
      <w:r>
        <w:rPr>
          <w:rFonts w:hint="eastAsia" w:ascii="宋体" w:hAnsi="宋体" w:eastAsia="宋体" w:cs="宋体"/>
        </w:rPr>
        <w:t>45</w:t>
      </w:r>
      <w:r>
        <w:rPr>
          <w:rFonts w:hint="eastAsia" w:ascii="宋体" w:hAnsi="宋体" w:eastAsia="宋体" w:cs="宋体"/>
        </w:rPr>
        <w:fldChar w:fldCharType="end"/>
      </w:r>
      <w:r>
        <w:rPr>
          <w:rFonts w:hint="eastAsia" w:ascii="宋体" w:hAnsi="宋体" w:eastAsia="宋体" w:cs="宋体"/>
        </w:rPr>
        <w:fldChar w:fldCharType="end"/>
      </w:r>
    </w:p>
    <w:p w14:paraId="1C3C9B69">
      <w:pPr>
        <w:keepNext w:val="0"/>
        <w:keepLines w:val="0"/>
        <w:pageBreakBefore w:val="0"/>
        <w:kinsoku/>
        <w:wordWrap/>
        <w:overflowPunct/>
        <w:topLinePunct w:val="0"/>
        <w:autoSpaceDE/>
        <w:autoSpaceDN/>
        <w:bidi w:val="0"/>
        <w:snapToGrid/>
        <w:spacing w:line="360" w:lineRule="auto"/>
        <w:textAlignment w:val="auto"/>
        <w:rPr>
          <w:rFonts w:hint="default" w:ascii="宋体" w:hAnsi="宋体" w:eastAsia="宋体" w:cs="宋体"/>
          <w:kern w:val="2"/>
          <w:sz w:val="24"/>
          <w:szCs w:val="24"/>
          <w:lang w:val="en-US" w:eastAsia="zh-CN" w:bidi="ar-SA"/>
        </w:rPr>
      </w:pPr>
      <w:r>
        <w:rPr>
          <w:rFonts w:hint="eastAsia" w:ascii="宋体" w:hAnsi="宋体" w:eastAsia="宋体" w:cs="宋体"/>
        </w:rPr>
        <w:fldChar w:fldCharType="end"/>
      </w:r>
    </w:p>
    <w:p w14:paraId="3C02E84F"/>
    <w:p w14:paraId="5B5568F7">
      <w:pPr>
        <w:rPr>
          <w:rFonts w:hint="eastAsia" w:ascii="黑体" w:hAnsi="黑体" w:eastAsia="黑体" w:cs="黑体"/>
          <w:sz w:val="32"/>
          <w:szCs w:val="32"/>
          <w:lang w:val="en-US" w:eastAsia="zh-CN"/>
        </w:rPr>
        <w:sectPr>
          <w:headerReference r:id="rId7" w:type="first"/>
          <w:footerReference r:id="rId9" w:type="first"/>
          <w:headerReference r:id="rId6" w:type="default"/>
          <w:footerReference r:id="rId8" w:type="default"/>
          <w:pgSz w:w="12240" w:h="15840"/>
          <w:pgMar w:top="1417" w:right="1134" w:bottom="1417" w:left="1701" w:header="850" w:footer="992" w:gutter="0"/>
          <w:pgNumType w:fmt="upperRoman"/>
          <w:cols w:space="0" w:num="1"/>
          <w:titlePg/>
          <w:rtlGutter w:val="0"/>
          <w:docGrid w:linePitch="360" w:charSpace="0"/>
        </w:sectPr>
      </w:pPr>
    </w:p>
    <w:p w14:paraId="67B27178">
      <w:pPr>
        <w:rPr>
          <w:rFonts w:hint="eastAsia" w:ascii="黑体" w:hAnsi="黑体" w:eastAsia="黑体" w:cs="黑体"/>
          <w:sz w:val="32"/>
          <w:szCs w:val="32"/>
          <w:lang w:val="en-US" w:eastAsia="zh-CN"/>
        </w:rPr>
      </w:pPr>
    </w:p>
    <w:p w14:paraId="15F961A5">
      <w:pPr>
        <w:numPr>
          <w:ilvl w:val="0"/>
          <w:numId w:val="0"/>
        </w:numPr>
        <w:jc w:val="center"/>
        <w:outlineLvl w:val="0"/>
        <w:rPr>
          <w:rFonts w:hint="eastAsia" w:ascii="黑体" w:hAnsi="黑体" w:eastAsia="黑体" w:cs="黑体"/>
          <w:b/>
          <w:bCs/>
          <w:sz w:val="32"/>
          <w:szCs w:val="32"/>
          <w:lang w:val="en-US" w:eastAsia="zh-CN"/>
        </w:rPr>
      </w:pPr>
      <w:bookmarkStart w:id="3" w:name="_Toc22635"/>
      <w:r>
        <w:rPr>
          <w:rFonts w:hint="eastAsia" w:ascii="黑体" w:hAnsi="黑体" w:eastAsia="黑体" w:cs="黑体"/>
          <w:b/>
          <w:bCs/>
          <w:sz w:val="32"/>
          <w:szCs w:val="32"/>
          <w:lang w:val="en-US" w:eastAsia="zh-CN" w:bidi="ar-SA"/>
        </w:rPr>
        <w:t>第1章</w:t>
      </w:r>
      <w:r>
        <w:rPr>
          <w:rFonts w:hint="eastAsia" w:ascii="黑体" w:hAnsi="黑体" w:eastAsia="黑体" w:cs="黑体"/>
          <w:b/>
          <w:bCs/>
          <w:sz w:val="32"/>
          <w:szCs w:val="32"/>
          <w:lang w:val="en-US" w:eastAsia="zh-CN"/>
        </w:rPr>
        <w:t xml:space="preserve"> 绪论</w:t>
      </w:r>
      <w:bookmarkEnd w:id="3"/>
    </w:p>
    <w:p w14:paraId="74BD792F">
      <w:pPr>
        <w:pStyle w:val="4"/>
        <w:keepNext/>
        <w:widowControl/>
        <w:numPr>
          <w:ilvl w:val="0"/>
          <w:numId w:val="0"/>
        </w:numPr>
        <w:rPr>
          <w:rFonts w:hint="eastAsia"/>
          <w:lang w:eastAsia="zh-CN"/>
        </w:rPr>
      </w:pPr>
    </w:p>
    <w:p w14:paraId="6488C1E9">
      <w:pPr>
        <w:pStyle w:val="4"/>
        <w:keepNext/>
        <w:widowControl/>
        <w:numPr>
          <w:ilvl w:val="1"/>
          <w:numId w:val="7"/>
        </w:numPr>
        <w:ind w:firstLine="480" w:firstLineChars="200"/>
        <w:outlineLvl w:val="1"/>
      </w:pPr>
      <w:r>
        <w:rPr>
          <w:rFonts w:hint="eastAsia"/>
          <w:lang w:val="en-US" w:eastAsia="zh-CN"/>
        </w:rPr>
        <w:t xml:space="preserve"> </w:t>
      </w:r>
      <w:bookmarkStart w:id="4" w:name="_Toc15633"/>
      <w:r>
        <w:t>研究背景与意义</w:t>
      </w:r>
      <w:bookmarkEnd w:id="4"/>
    </w:p>
    <w:p w14:paraId="7C3EBFD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eastAsia="zh-CN"/>
        </w:rPr>
      </w:pPr>
      <w:r>
        <w:rPr>
          <w:rFonts w:hint="eastAsia"/>
          <w:lang w:eastAsia="zh-CN"/>
        </w:rPr>
        <w:t>阿尔茨海默病（Alzheimer’s Disease, AD）属于一类比较典型的神经退行性疾病，它在临床上的主要特征表现为进行性的认知功能下降，在老年人群</w:t>
      </w:r>
      <w:r>
        <w:rPr>
          <w:rFonts w:hint="eastAsia"/>
          <w:lang w:val="en-US" w:eastAsia="zh-CN"/>
        </w:rPr>
        <w:t>中</w:t>
      </w:r>
      <w:r>
        <w:rPr>
          <w:rFonts w:hint="eastAsia"/>
          <w:lang w:eastAsia="zh-CN"/>
        </w:rPr>
        <w:t>是最常见的一种痴呆类型。AD在早期阶段的症状是比较隐蔽的，容易</w:t>
      </w:r>
      <w:r>
        <w:rPr>
          <w:rFonts w:hint="eastAsia"/>
          <w:lang w:val="en-US" w:eastAsia="zh-CN"/>
        </w:rPr>
        <w:t>与</w:t>
      </w:r>
      <w:r>
        <w:rPr>
          <w:rFonts w:hint="eastAsia"/>
          <w:lang w:eastAsia="zh-CN"/>
        </w:rPr>
        <w:t>生理性的认知减退混到一</w:t>
      </w:r>
      <w:r>
        <w:rPr>
          <w:rFonts w:hint="eastAsia"/>
          <w:lang w:val="en-US" w:eastAsia="zh-CN"/>
        </w:rPr>
        <w:t>起</w:t>
      </w:r>
      <w:r>
        <w:rPr>
          <w:rFonts w:hint="eastAsia"/>
          <w:lang w:eastAsia="zh-CN"/>
        </w:rPr>
        <w:t>，这样一来很多患者到了确诊的时候就已经处于中晚期了，也就错过了最佳的干预时机。根据全球阿尔茨海默病协会的统计，目前全球范围内的痴呆患者人数已经超过了5500万，其中AD占的比例大概在60%到70%之间，而且患病人数到现在还在持续地上涨。AD不</w:t>
      </w:r>
      <w:r>
        <w:rPr>
          <w:rFonts w:hint="eastAsia"/>
          <w:lang w:val="en-US" w:eastAsia="zh-CN"/>
        </w:rPr>
        <w:t>仅</w:t>
      </w:r>
      <w:r>
        <w:rPr>
          <w:rFonts w:hint="eastAsia"/>
          <w:lang w:eastAsia="zh-CN"/>
        </w:rPr>
        <w:t>给患者的家庭带来了沉重的心理负担</w:t>
      </w:r>
      <w:r>
        <w:rPr>
          <w:rFonts w:hint="eastAsia"/>
          <w:lang w:val="en-US" w:eastAsia="zh-CN"/>
        </w:rPr>
        <w:t>和</w:t>
      </w:r>
      <w:r>
        <w:rPr>
          <w:rFonts w:hint="eastAsia"/>
          <w:lang w:eastAsia="zh-CN"/>
        </w:rPr>
        <w:t>经济压力，同时也对公共卫生体系构成了严峻的挑战，所以做好早期的精准筛查</w:t>
      </w:r>
      <w:r>
        <w:rPr>
          <w:rFonts w:hint="eastAsia"/>
          <w:lang w:val="en-US" w:eastAsia="zh-CN"/>
        </w:rPr>
        <w:t>和</w:t>
      </w:r>
      <w:r>
        <w:rPr>
          <w:rFonts w:hint="eastAsia"/>
          <w:lang w:eastAsia="zh-CN"/>
        </w:rPr>
        <w:t>全病程的动态管理有着很重要的临床价值和社会意义。</w:t>
      </w:r>
    </w:p>
    <w:p w14:paraId="2425EAD5">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ascii="Times New Roman" w:hAnsi="Times New Roman" w:eastAsia="宋体" w:cs="Times New Roman"/>
          <w:sz w:val="24"/>
          <w:szCs w:val="24"/>
        </w:rPr>
        <w:t>传统的AD诊断方式主要依赖的是神经心理学评估，例如MMSE、MoCA量表，再辅助以MRI结构影像来观察海马区域的萎缩情况。近些年，脑脊液生物标志物（CSF）的检测以及正电子发射断层扫描（PET）也逐步用到了临床辅助诊断当中，但腰椎穿刺带来的创伤性还有PET检查的高成本在很大程度上限制了这两项技术在大规模人群筛查当中的普及。单一模态的数据分析往往难以把AD复杂的病理特征给全面地刻画出来，MRI虽然能够反映出脑结构上的萎缩变化，但它没办法直接去观测神经元的代谢有没有异常，PET虽然可以显示出葡萄糖代谢的减低情况，却又缺少了分子层面上的病理证据。基于这些原因，多模态数据的融合就成了AD早期预警当中的一个重要研究方向，通过把MRI、PET以及CSF这三类数据整合到一起，就能够从宏观结构、代谢水平还有分子病理这三个维度协同地去揭示AD背后的异质性机制，从而提升诊断的敏感性与特异性。</w:t>
      </w:r>
    </w:p>
    <w:p w14:paraId="358C7154">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rPr>
        <w:t>现有的AD多模态识别技术仍然面临着三个方面的局限</w:t>
      </w:r>
      <w:r>
        <w:rPr>
          <w:rFonts w:hint="eastAsia"/>
          <w:lang w:eastAsia="zh-CN"/>
        </w:rPr>
        <w:t>，</w:t>
      </w:r>
      <w:r>
        <w:rPr>
          <w:rFonts w:hint="default"/>
        </w:rPr>
        <w:t>一是现有方法大多采用静态特征拼接的方式去做跨模态融合，缺乏对各模态贡献度进行动态调节的能力，这样一来冗余信息的干扰就会导致分析精度有所下降</w:t>
      </w:r>
      <w:r>
        <w:rPr>
          <w:rFonts w:hint="eastAsia"/>
          <w:lang w:val="en-US" w:eastAsia="zh-CN"/>
        </w:rPr>
        <w:t>,</w:t>
      </w:r>
      <w:r>
        <w:rPr>
          <w:rFonts w:hint="default"/>
        </w:rPr>
        <w:t>二是传统的监督学习算法比较依赖大量的标注数据，对于未标注或者弱标注数据的利用还不够充分</w:t>
      </w:r>
      <w:r>
        <w:rPr>
          <w:rFonts w:hint="eastAsia"/>
          <w:lang w:val="en-US" w:eastAsia="zh-CN"/>
        </w:rPr>
        <w:t>,</w:t>
      </w:r>
      <w:r>
        <w:rPr>
          <w:rFonts w:hint="default"/>
        </w:rPr>
        <w:t>三是现有模型对于早期微弱的病理特征捕捉能力不足，尤其是在区分轻度认知障碍（</w:t>
      </w:r>
      <w:r>
        <w:rPr>
          <w:rFonts w:hint="eastAsia"/>
          <w:lang w:val="en-US" w:eastAsia="zh-CN"/>
        </w:rPr>
        <w:t>E</w:t>
      </w:r>
      <w:r>
        <w:rPr>
          <w:rFonts w:hint="default"/>
        </w:rPr>
        <w:t>MCI）与正常衰老、以及预测</w:t>
      </w:r>
      <w:r>
        <w:rPr>
          <w:rFonts w:hint="eastAsia"/>
          <w:lang w:val="en-US" w:eastAsia="zh-CN"/>
        </w:rPr>
        <w:t>E</w:t>
      </w:r>
      <w:r>
        <w:rPr>
          <w:rFonts w:hint="default"/>
        </w:rPr>
        <w:t>MCI向AD转化等这些任务上面表现得不理想。针对上述这些问题，本文构建了一个基于加权多模态对比学习的混合网络（WMCHN），通过自适应加权策略来动态地调节模态之间信息交换的强度，同时还融入了课程学习的策略来实现训练过程当中的一个渐进式过渡</w:t>
      </w:r>
      <w:r>
        <w:rPr>
          <w:rFonts w:hint="eastAsia"/>
          <w:lang w:val="en-US" w:eastAsia="zh-CN"/>
        </w:rPr>
        <w:t>,</w:t>
      </w:r>
      <w:r>
        <w:rPr>
          <w:rFonts w:hint="default"/>
        </w:rPr>
        <w:t>再借助混合网络框架把特征表示与分类决策这两部分联合起来进行优化，这样做的目的就是为了提升多模态数据处理的准确性与稳定性，从而为AD的全生命周期</w:t>
      </w:r>
      <w:r>
        <w:rPr>
          <w:rFonts w:hint="eastAsia"/>
          <w:lang w:val="en-US" w:eastAsia="zh-CN"/>
        </w:rPr>
        <w:t>诊断</w:t>
      </w:r>
      <w:r>
        <w:rPr>
          <w:rFonts w:hint="default"/>
        </w:rPr>
        <w:t>提供一种</w:t>
      </w:r>
      <w:r>
        <w:rPr>
          <w:rFonts w:hint="eastAsia"/>
          <w:lang w:val="en-US" w:eastAsia="zh-CN"/>
        </w:rPr>
        <w:t>可行的理论方法思路</w:t>
      </w:r>
      <w:r>
        <w:rPr>
          <w:rFonts w:hint="default"/>
        </w:rPr>
        <w:t>。</w:t>
      </w:r>
    </w:p>
    <w:p w14:paraId="75E54652">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b w:val="0"/>
        </w:rPr>
      </w:pPr>
      <w:bookmarkStart w:id="5" w:name="_Toc4271"/>
      <w:r>
        <w:rPr>
          <w:rFonts w:hint="eastAsia"/>
          <w:lang w:eastAsia="zh-CN"/>
        </w:rPr>
        <w:t>1.2</w:t>
      </w:r>
      <w:r>
        <w:rPr>
          <w:rFonts w:hint="eastAsia"/>
          <w:lang w:val="en-US" w:eastAsia="zh-CN"/>
        </w:rPr>
        <w:t xml:space="preserve"> </w:t>
      </w:r>
      <w:r>
        <w:t>国内外研究现状</w:t>
      </w:r>
      <w:bookmarkEnd w:id="5"/>
    </w:p>
    <w:p w14:paraId="25FB680F">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eastAsia="zh-CN"/>
        </w:rPr>
      </w:pPr>
      <w:bookmarkStart w:id="6" w:name="_Toc19473"/>
      <w:r>
        <w:rPr>
          <w:rFonts w:hint="eastAsia"/>
          <w:lang w:eastAsia="zh-CN"/>
        </w:rPr>
        <w:t xml:space="preserve">1.2.1 </w:t>
      </w:r>
      <w:r>
        <w:rPr>
          <w:rFonts w:hint="eastAsia"/>
          <w:lang w:val="en-US" w:eastAsia="zh-CN"/>
        </w:rPr>
        <w:t xml:space="preserve"> AD</w:t>
      </w:r>
      <w:r>
        <w:rPr>
          <w:rFonts w:hint="eastAsia"/>
          <w:lang w:eastAsia="zh-CN"/>
        </w:rPr>
        <w:t>识别方法研究现状</w:t>
      </w:r>
      <w:bookmarkEnd w:id="6"/>
      <w:r>
        <w:rPr>
          <w:rFonts w:hint="eastAsia"/>
          <w:lang w:eastAsia="zh-CN"/>
        </w:rPr>
        <w:fldChar w:fldCharType="begin"/>
      </w:r>
      <w:r>
        <w:rPr>
          <w:rFonts w:hint="eastAsia"/>
          <w:lang w:eastAsia="zh-CN"/>
        </w:rPr>
        <w:instrText xml:space="preserve"> REF _Ref7552 \r \h </w:instrText>
      </w:r>
      <w:r>
        <w:rPr>
          <w:rFonts w:hint="eastAsia"/>
          <w:lang w:eastAsia="zh-CN"/>
        </w:rPr>
        <w:fldChar w:fldCharType="separate"/>
      </w:r>
      <w:r>
        <w:rPr>
          <w:rFonts w:hint="eastAsia"/>
          <w:lang w:eastAsia="zh-CN"/>
        </w:rPr>
        <w:t>[13]</w:t>
      </w:r>
      <w:r>
        <w:rPr>
          <w:rFonts w:hint="eastAsia"/>
          <w:lang w:eastAsia="zh-CN"/>
        </w:rPr>
        <w:fldChar w:fldCharType="end"/>
      </w:r>
      <w:r>
        <w:rPr>
          <w:rFonts w:hint="eastAsia"/>
          <w:lang w:eastAsia="zh-CN"/>
        </w:rPr>
        <w:fldChar w:fldCharType="begin"/>
      </w:r>
      <w:r>
        <w:rPr>
          <w:rFonts w:hint="eastAsia"/>
          <w:lang w:eastAsia="zh-CN"/>
        </w:rPr>
        <w:instrText xml:space="preserve"> REF _Ref7552 \r \h </w:instrText>
      </w:r>
      <w:r>
        <w:rPr>
          <w:rFonts w:hint="eastAsia"/>
          <w:lang w:eastAsia="zh-CN"/>
        </w:rPr>
        <w:fldChar w:fldCharType="separate"/>
      </w:r>
      <w:r>
        <w:rPr>
          <w:rFonts w:hint="eastAsia"/>
          <w:lang w:eastAsia="zh-CN"/>
        </w:rPr>
        <w:t>[13]</w:t>
      </w:r>
      <w:r>
        <w:rPr>
          <w:rFonts w:hint="eastAsia"/>
          <w:lang w:eastAsia="zh-CN"/>
        </w:rPr>
        <w:fldChar w:fldCharType="end"/>
      </w:r>
    </w:p>
    <w:p w14:paraId="21115065">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ascii="Times New Roman" w:hAnsi="Times New Roman" w:eastAsia="宋体" w:cs="Times New Roman"/>
          <w:sz w:val="24"/>
          <w:szCs w:val="22"/>
          <w:lang w:val="en-US" w:eastAsia="en-US" w:bidi="ar-SA"/>
        </w:rPr>
        <w:t>AD的计算机辅助诊断研究经历了从单模态到多模态、从传统机器学习到深度学习的演进过程。</w:t>
      </w:r>
    </w:p>
    <w:p w14:paraId="07ED258E">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t>一是单模态分析方法。</w:t>
      </w:r>
      <w:r>
        <w:rPr>
          <w:rFonts w:hint="default"/>
        </w:rPr>
        <w:t> 早期的研究主要就是基于单一模态的数据去构建诊断模型。Beheshti等人</w:t>
      </w:r>
      <w:r>
        <w:rPr>
          <w:rFonts w:hint="default"/>
          <w:vertAlign w:val="superscript"/>
        </w:rPr>
        <w:fldChar w:fldCharType="begin"/>
      </w:r>
      <w:r>
        <w:rPr>
          <w:rFonts w:hint="default"/>
          <w:vertAlign w:val="superscript"/>
        </w:rPr>
        <w:instrText xml:space="preserve"> REF _Ref7297 \r \h </w:instrText>
      </w:r>
      <w:r>
        <w:rPr>
          <w:rFonts w:hint="default"/>
          <w:vertAlign w:val="superscript"/>
        </w:rPr>
        <w:fldChar w:fldCharType="separate"/>
      </w:r>
      <w:r>
        <w:rPr>
          <w:rFonts w:hint="default"/>
          <w:vertAlign w:val="superscript"/>
        </w:rPr>
        <w:t>[4]</w:t>
      </w:r>
      <w:r>
        <w:rPr>
          <w:rFonts w:hint="default"/>
          <w:vertAlign w:val="superscript"/>
        </w:rPr>
        <w:fldChar w:fldCharType="end"/>
      </w:r>
      <w:r>
        <w:rPr>
          <w:rFonts w:hint="default"/>
        </w:rPr>
        <w:t>用到了t检验特征排序的办法来对MRI结构影像做特征选择；Liu</w:t>
      </w:r>
      <w:r>
        <w:rPr>
          <w:rFonts w:hint="eastAsia"/>
          <w:lang w:val="en-US" w:eastAsia="zh-CN"/>
        </w:rPr>
        <w:t xml:space="preserve"> M</w:t>
      </w:r>
      <w:r>
        <w:rPr>
          <w:rFonts w:hint="default"/>
        </w:rPr>
        <w:t>等人</w:t>
      </w:r>
      <w:r>
        <w:rPr>
          <w:rFonts w:hint="default"/>
          <w:vertAlign w:val="superscript"/>
        </w:rPr>
        <w:fldChar w:fldCharType="begin"/>
      </w:r>
      <w:r>
        <w:rPr>
          <w:rFonts w:hint="default"/>
          <w:vertAlign w:val="superscript"/>
        </w:rPr>
        <w:instrText xml:space="preserve"> REF _Ref7464 \r \h </w:instrText>
      </w:r>
      <w:r>
        <w:rPr>
          <w:rFonts w:hint="default"/>
          <w:vertAlign w:val="superscript"/>
        </w:rPr>
        <w:fldChar w:fldCharType="separate"/>
      </w:r>
      <w:r>
        <w:rPr>
          <w:rFonts w:hint="default"/>
          <w:vertAlign w:val="superscript"/>
        </w:rPr>
        <w:t>[5]</w:t>
      </w:r>
      <w:r>
        <w:rPr>
          <w:rFonts w:hint="default"/>
          <w:vertAlign w:val="superscript"/>
        </w:rPr>
        <w:fldChar w:fldCharType="end"/>
      </w:r>
      <w:r>
        <w:rPr>
          <w:rFonts w:hint="default"/>
        </w:rPr>
        <w:t>则提出了一个基于多模板的多视图学习方法。到了深度学习阶段，Suk</w:t>
      </w:r>
      <w:r>
        <w:rPr>
          <w:rFonts w:hint="eastAsia"/>
          <w:lang w:val="en-US" w:eastAsia="zh-CN"/>
        </w:rPr>
        <w:t xml:space="preserve"> H I</w:t>
      </w:r>
      <w:r>
        <w:rPr>
          <w:rFonts w:hint="default"/>
        </w:rPr>
        <w:t>等人</w:t>
      </w:r>
      <w:r>
        <w:rPr>
          <w:rFonts w:hint="default"/>
          <w:vertAlign w:val="superscript"/>
        </w:rPr>
        <w:t>[18]</w:t>
      </w:r>
      <w:r>
        <w:rPr>
          <w:rFonts w:hint="default"/>
        </w:rPr>
        <w:t>采用了堆叠自编码器（SAE）从MRI当中去学习潜在的特征表示，用到</w:t>
      </w:r>
      <w:r>
        <w:rPr>
          <w:rFonts w:hint="eastAsia"/>
          <w:lang w:val="en-US" w:eastAsia="zh-CN"/>
        </w:rPr>
        <w:t>了</w:t>
      </w:r>
      <w:r>
        <w:rPr>
          <w:rFonts w:hint="default"/>
        </w:rPr>
        <w:t>AD与MCI的鉴别。</w:t>
      </w:r>
      <w:r>
        <w:rPr>
          <w:rFonts w:hint="eastAsia"/>
          <w:lang w:val="en-US" w:eastAsia="zh-CN"/>
        </w:rPr>
        <w:t>在</w:t>
      </w:r>
      <w:r>
        <w:rPr>
          <w:rFonts w:hint="default"/>
        </w:rPr>
        <w:t>国内，崔淮楠</w:t>
      </w:r>
      <w:r>
        <w:rPr>
          <w:rFonts w:hint="default"/>
          <w:vertAlign w:val="superscript"/>
        </w:rPr>
        <w:fldChar w:fldCharType="begin"/>
      </w:r>
      <w:r>
        <w:rPr>
          <w:rFonts w:hint="default"/>
          <w:vertAlign w:val="superscript"/>
        </w:rPr>
        <w:instrText xml:space="preserve"> REF _Ref7673 \r \h </w:instrText>
      </w:r>
      <w:r>
        <w:rPr>
          <w:rFonts w:hint="default"/>
          <w:vertAlign w:val="superscript"/>
        </w:rPr>
        <w:fldChar w:fldCharType="separate"/>
      </w:r>
      <w:r>
        <w:rPr>
          <w:rFonts w:hint="default"/>
          <w:vertAlign w:val="superscript"/>
        </w:rPr>
        <w:t>[29]</w:t>
      </w:r>
      <w:r>
        <w:rPr>
          <w:rFonts w:hint="default"/>
          <w:vertAlign w:val="superscript"/>
        </w:rPr>
        <w:fldChar w:fldCharType="end"/>
      </w:r>
      <w:r>
        <w:rPr>
          <w:rFonts w:hint="default"/>
        </w:rPr>
        <w:t>把MRI影像跟临床指标融合到一</w:t>
      </w:r>
      <w:r>
        <w:rPr>
          <w:rFonts w:hint="eastAsia"/>
          <w:lang w:val="en-US" w:eastAsia="zh-CN"/>
        </w:rPr>
        <w:t>起</w:t>
      </w:r>
      <w:r>
        <w:rPr>
          <w:rFonts w:hint="default"/>
        </w:rPr>
        <w:t>构建出了预测模型，沈望舒</w:t>
      </w:r>
      <w:r>
        <w:rPr>
          <w:rFonts w:hint="default"/>
          <w:vertAlign w:val="superscript"/>
        </w:rPr>
        <w:fldChar w:fldCharType="begin"/>
      </w:r>
      <w:r>
        <w:rPr>
          <w:rFonts w:hint="default"/>
          <w:vertAlign w:val="superscript"/>
        </w:rPr>
        <w:instrText xml:space="preserve"> REF _Ref7741 \r \h </w:instrText>
      </w:r>
      <w:r>
        <w:rPr>
          <w:rFonts w:hint="default"/>
          <w:vertAlign w:val="superscript"/>
        </w:rPr>
        <w:fldChar w:fldCharType="separate"/>
      </w:r>
      <w:r>
        <w:rPr>
          <w:rFonts w:hint="default"/>
          <w:vertAlign w:val="superscript"/>
        </w:rPr>
        <w:t>[36]</w:t>
      </w:r>
      <w:r>
        <w:rPr>
          <w:rFonts w:hint="default"/>
          <w:vertAlign w:val="superscript"/>
        </w:rPr>
        <w:fldChar w:fldCharType="end"/>
      </w:r>
      <w:r>
        <w:rPr>
          <w:rFonts w:hint="default"/>
        </w:rPr>
        <w:t>设计了一个基于MRI的智能诊断系统。</w:t>
      </w:r>
      <w:r>
        <w:rPr>
          <w:rFonts w:hint="eastAsia"/>
          <w:lang w:val="en-US" w:eastAsia="zh-CN"/>
        </w:rPr>
        <w:t>但是，</w:t>
      </w:r>
      <w:r>
        <w:rPr>
          <w:rFonts w:hint="default"/>
        </w:rPr>
        <w:t>单模态的数据只能反映出AD病理当中的某一个维度</w:t>
      </w:r>
      <w:r>
        <w:rPr>
          <w:rFonts w:hint="eastAsia"/>
          <w:lang w:eastAsia="zh-CN"/>
        </w:rPr>
        <w:t>，</w:t>
      </w:r>
      <w:r>
        <w:rPr>
          <w:rFonts w:hint="default"/>
        </w:rPr>
        <w:t>比方说结构上的萎缩或者代谢方面的异常</w:t>
      </w:r>
      <w:r>
        <w:rPr>
          <w:rFonts w:hint="eastAsia"/>
          <w:lang w:eastAsia="zh-CN"/>
        </w:rPr>
        <w:t>，</w:t>
      </w:r>
      <w:r>
        <w:rPr>
          <w:rFonts w:hint="default"/>
        </w:rPr>
        <w:t>很难去捕捉到神经退行性改变</w:t>
      </w:r>
      <w:r>
        <w:rPr>
          <w:rFonts w:hint="eastAsia"/>
          <w:lang w:val="en-US" w:eastAsia="zh-CN"/>
        </w:rPr>
        <w:t>中</w:t>
      </w:r>
      <w:r>
        <w:rPr>
          <w:rFonts w:hint="default"/>
        </w:rPr>
        <w:t>那种复杂的异质性，所以说分类的准确率跟泛化能力受到了限制</w:t>
      </w:r>
      <w:r>
        <w:rPr>
          <w:rFonts w:hint="eastAsia"/>
          <w:lang w:eastAsia="zh-CN"/>
        </w:rPr>
        <w:t>。</w:t>
      </w:r>
    </w:p>
    <w:p w14:paraId="4C4DCF59">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ascii="Times New Roman" w:hAnsi="Times New Roman" w:eastAsia="宋体" w:cs="Times New Roman"/>
          <w:sz w:val="24"/>
          <w:szCs w:val="24"/>
        </w:rPr>
        <w:t>二是传统的多模态融合方法。 为了能把多源互补的信息整合起来，研究者们尝试着把MRI、PET、CSF这些多模态的数据联合到一起用于AD的诊断。Zhang</w:t>
      </w:r>
      <w:r>
        <w:rPr>
          <w:rFonts w:hint="eastAsia" w:cs="Times New Roman"/>
          <w:sz w:val="24"/>
          <w:szCs w:val="24"/>
          <w:lang w:val="en-US" w:eastAsia="zh-CN"/>
        </w:rPr>
        <w:t xml:space="preserve"> D</w:t>
      </w:r>
      <w:r>
        <w:rPr>
          <w:rFonts w:hint="default" w:ascii="Times New Roman" w:hAnsi="Times New Roman" w:eastAsia="宋体" w:cs="Times New Roman"/>
          <w:sz w:val="24"/>
          <w:szCs w:val="24"/>
        </w:rPr>
        <w:t>等人</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_Ref5997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[7]</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采用了一种多核SVM（MKSVM）去融合MRI、FDG-PET及CSF这三类数据，Shi等人</w:t>
      </w:r>
      <w:r>
        <w:rPr>
          <w:rFonts w:hint="default" w:ascii="Times New Roman" w:hAnsi="Times New Roman" w:eastAsia="宋体" w:cs="Times New Roman"/>
          <w:sz w:val="24"/>
          <w:szCs w:val="24"/>
          <w:vertAlign w:val="superscript"/>
        </w:rPr>
        <w:t>[13]</w:t>
      </w:r>
      <w:r>
        <w:rPr>
          <w:rFonts w:hint="default" w:ascii="Times New Roman" w:hAnsi="Times New Roman" w:eastAsia="宋体" w:cs="Times New Roman"/>
          <w:sz w:val="24"/>
          <w:szCs w:val="24"/>
        </w:rPr>
        <w:t>提出了自适应相似性的多模态特征选择方法，Tong</w:t>
      </w:r>
      <w:r>
        <w:rPr>
          <w:rFonts w:hint="eastAsia" w:cs="Times New Roman"/>
          <w:sz w:val="24"/>
          <w:szCs w:val="24"/>
          <w:lang w:val="en-US" w:eastAsia="zh-CN"/>
        </w:rPr>
        <w:t xml:space="preserve"> T</w:t>
      </w:r>
      <w:r>
        <w:rPr>
          <w:rFonts w:hint="default" w:ascii="Times New Roman" w:hAnsi="Times New Roman" w:eastAsia="宋体" w:cs="Times New Roman"/>
          <w:sz w:val="24"/>
          <w:szCs w:val="24"/>
        </w:rPr>
        <w:t>等人</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_Ref6285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[6]</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则是利用MRI、PET、CSF加上基因数据构建出了一个统一的图结构来对数据做分类。这些方法要么通过核函数融合、要么采用特征拼接的方式实现了多模态的联合决策，但问题在于它们依赖的是手工设计的浅层特征，而且用到的是静态的融合策略，这样一来就很难把模态之间的深层的非线性关联给充分地挖掘出来。</w:t>
      </w:r>
    </w:p>
    <w:p w14:paraId="27F2532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eastAsia="zh-CN"/>
        </w:rPr>
      </w:pPr>
      <w:r>
        <w:rPr>
          <w:rFonts w:hint="default" w:ascii="Times New Roman" w:hAnsi="Times New Roman" w:eastAsia="宋体" w:cs="Times New Roman"/>
          <w:sz w:val="24"/>
          <w:szCs w:val="24"/>
        </w:rPr>
        <w:t>三是深度多模态与对比学习方法。 近几年，深度学习模型通过多层的非线性变换，已经能够自动地学习层次化的特征表示。Liu</w:t>
      </w:r>
      <w:r>
        <w:rPr>
          <w:rFonts w:hint="eastAsia" w:cs="Times New Roman"/>
          <w:sz w:val="24"/>
          <w:szCs w:val="24"/>
          <w:lang w:val="en-US" w:eastAsia="zh-CN"/>
        </w:rPr>
        <w:t xml:space="preserve"> M</w:t>
      </w:r>
      <w:r>
        <w:rPr>
          <w:rFonts w:hint="default" w:ascii="Times New Roman" w:hAnsi="Times New Roman" w:eastAsia="宋体" w:cs="Times New Roman"/>
          <w:sz w:val="24"/>
          <w:szCs w:val="24"/>
        </w:rPr>
        <w:t>等人</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_Ref7464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[5]</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采用了级联CNN的方式去学习MRI与PET的多层级多模态特征，Huang</w:t>
      </w:r>
      <w:r>
        <w:rPr>
          <w:rFonts w:hint="eastAsia" w:cs="Times New Roman"/>
          <w:sz w:val="24"/>
          <w:szCs w:val="24"/>
          <w:lang w:val="en-US" w:eastAsia="zh-CN"/>
        </w:rPr>
        <w:t xml:space="preserve"> W</w:t>
      </w:r>
      <w:r>
        <w:rPr>
          <w:rFonts w:hint="default" w:ascii="Times New Roman" w:hAnsi="Times New Roman" w:eastAsia="宋体" w:cs="Times New Roman"/>
          <w:sz w:val="24"/>
          <w:szCs w:val="24"/>
        </w:rPr>
        <w:t>等人</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_Ref8077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[14]</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利用3D CNN把海马区的MRI信息跟FDG-PET信息整合到了一起，Golovanevsky等人</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_Ref8133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[12]</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则是提出了跨模态注意力机制，用来融合影像、基因还有临床这三类数据。不过，上面说的这些方法大多采用的是两阶段的训练范式——也就是先把特征提取器给单独训练好，然后再把参数冻结起来去训练分类器——这样一来特征学习跟分类器的优化之间就会出现脱节的问题，特征空间也未必能适配得上后面的下游诊断任务。对比学习作为一种跨模态对齐方面较强大的技术手段，主要是通过在统一的嵌入空间当中去学习共享表示来实现模态之间的对齐。Huang</w:t>
      </w:r>
      <w:r>
        <w:rPr>
          <w:rFonts w:hint="eastAsia" w:cs="Times New Roman"/>
          <w:sz w:val="24"/>
          <w:szCs w:val="24"/>
          <w:lang w:val="en-US" w:eastAsia="zh-CN"/>
        </w:rPr>
        <w:t xml:space="preserve"> Y</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_Ref8273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[11]</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提出了用多模态对比学习的方法去融合影像数据跟表格数据，Taleb</w:t>
      </w:r>
      <w:r>
        <w:rPr>
          <w:rFonts w:hint="eastAsia" w:cs="Times New Roman"/>
          <w:sz w:val="24"/>
          <w:szCs w:val="24"/>
          <w:lang w:val="en-US" w:eastAsia="zh-CN"/>
        </w:rPr>
        <w:t xml:space="preserve"> A</w:t>
      </w:r>
      <w:r>
        <w:rPr>
          <w:rFonts w:hint="default" w:ascii="Times New Roman" w:hAnsi="Times New Roman" w:eastAsia="宋体" w:cs="Times New Roman"/>
          <w:sz w:val="24"/>
          <w:szCs w:val="24"/>
        </w:rPr>
        <w:t>等人</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_Ref8352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[15]</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设计了一个叫做ContIG的框架，用来实现医学影像与基因数据之间的自监督对比对齐。具体到AD诊断，Chen</w:t>
      </w:r>
      <w:r>
        <w:rPr>
          <w:rFonts w:hint="eastAsia" w:cs="Times New Roman"/>
          <w:sz w:val="24"/>
          <w:szCs w:val="24"/>
          <w:lang w:val="en-US" w:eastAsia="zh-CN"/>
        </w:rPr>
        <w:t xml:space="preserve"> Y</w:t>
      </w:r>
      <w:r>
        <w:rPr>
          <w:rFonts w:hint="default" w:ascii="Times New Roman" w:hAnsi="Times New Roman" w:eastAsia="宋体" w:cs="Times New Roman"/>
          <w:sz w:val="24"/>
          <w:szCs w:val="24"/>
        </w:rPr>
        <w:t>等人</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_Ref8404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[17]</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利用对比学习去预测脑FDG-PET上的AD风险；Yang</w:t>
      </w:r>
      <w:r>
        <w:rPr>
          <w:rFonts w:hint="eastAsia" w:cs="Times New Roman"/>
          <w:sz w:val="24"/>
          <w:szCs w:val="24"/>
          <w:lang w:val="en-US" w:eastAsia="zh-CN"/>
        </w:rPr>
        <w:t xml:space="preserve"> G</w:t>
      </w:r>
      <w:r>
        <w:rPr>
          <w:rFonts w:hint="default" w:ascii="Times New Roman" w:hAnsi="Times New Roman" w:eastAsia="宋体" w:cs="Times New Roman"/>
          <w:sz w:val="24"/>
          <w:szCs w:val="24"/>
        </w:rPr>
        <w:t>等人</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_Ref6954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[18]</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提出了CMViM，采用掩码自编码器来做3D多模态的对比表示学习。但现有的这些对比学习方法对于所有的模态对损失都是简单地进行等权求和，并没有考虑到不同模态对在诊断任务当中所做出的贡献其实是有差异的，这样一来关键的对齐关系就容易被稀释掉、那些噪声对齐也会反过来干扰到整体的优化过程。</w:t>
      </w:r>
    </w:p>
    <w:p w14:paraId="4FA2BEA6">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eastAsia="zh-CN"/>
        </w:rPr>
      </w:pPr>
      <w:bookmarkStart w:id="7" w:name="_Toc1644"/>
      <w:r>
        <w:rPr>
          <w:rFonts w:hint="eastAsia"/>
          <w:lang w:eastAsia="zh-CN"/>
        </w:rPr>
        <w:t xml:space="preserve">1.2.2 </w:t>
      </w:r>
      <w:r>
        <w:rPr>
          <w:rFonts w:hint="eastAsia"/>
          <w:lang w:val="en-US" w:eastAsia="zh-CN"/>
        </w:rPr>
        <w:t xml:space="preserve"> </w:t>
      </w:r>
      <w:r>
        <w:rPr>
          <w:rFonts w:hint="eastAsia"/>
          <w:lang w:eastAsia="zh-CN"/>
        </w:rPr>
        <w:t>多模态数据融合</w:t>
      </w:r>
      <w:r>
        <w:rPr>
          <w:rFonts w:hint="default" w:ascii="楷体_GB2312" w:hAnsi="Times" w:eastAsia="楷体_GB2312" w:cs="Times New Roman"/>
          <w:sz w:val="24"/>
          <w:szCs w:val="24"/>
          <w:lang w:val="en-US" w:eastAsia="zh-CN" w:bidi="ar-SA"/>
        </w:rPr>
        <w:t>权重分配</w:t>
      </w:r>
      <w:r>
        <w:rPr>
          <w:rFonts w:hint="eastAsia"/>
          <w:lang w:eastAsia="zh-CN"/>
        </w:rPr>
        <w:t>研究现状</w:t>
      </w:r>
      <w:bookmarkEnd w:id="7"/>
    </w:p>
    <w:p w14:paraId="506E1183">
      <w:pPr>
        <w:pStyle w:val="192"/>
        <w:keepNext w:val="0"/>
        <w:keepLines w:val="0"/>
        <w:pageBreakBefore w:val="0"/>
        <w:widowControl/>
        <w:kinsoku/>
        <w:wordWrap/>
        <w:overflowPunct/>
        <w:topLinePunct w:val="0"/>
        <w:autoSpaceDE/>
        <w:autoSpaceDN/>
        <w:bidi w:val="0"/>
        <w:adjustRightInd/>
        <w:snapToGrid/>
        <w:spacing w:after="0"/>
        <w:textAlignment w:val="auto"/>
      </w:pPr>
      <w:r>
        <w:t>多模态融合的一个核心挑战就是</w:t>
      </w:r>
      <w:r>
        <w:rPr>
          <w:rFonts w:hint="eastAsia"/>
          <w:lang w:val="en-US" w:eastAsia="zh-CN"/>
        </w:rPr>
        <w:t>研究</w:t>
      </w:r>
      <w:r>
        <w:t>怎样才能把异构的数据有效地整合到一</w:t>
      </w:r>
      <w:r>
        <w:rPr>
          <w:rFonts w:hint="eastAsia"/>
          <w:lang w:val="en-US" w:eastAsia="zh-CN"/>
        </w:rPr>
        <w:t>起</w:t>
      </w:r>
      <w:r>
        <w:t>。就现有的这些方法来看的话，大致上可以分成三个层面</w:t>
      </w:r>
      <w:r>
        <w:rPr>
          <w:rFonts w:hint="eastAsia"/>
          <w:lang w:eastAsia="zh-CN"/>
        </w:rPr>
        <w:t>，</w:t>
      </w:r>
      <w:r>
        <w:t>一个是数据层上面的融合，再一个是特征层上面的融合，还有一个就是决策层上的融合。传统的那些方法大多采用固定权重或者简单拼接的方式去做特征层的融合，比方说SVM里面的线性核组合，还有自编码器里的隐层拼接，这些基本上都属于这一类做法。但是这种静态的策略实际上隐含了一个假设就是，各个模态的贡献是恒定不变的，这样一来就没法去适应不同病理阶段下模态重要性所发生的动态变化了。</w:t>
      </w:r>
    </w:p>
    <w:p w14:paraId="130D6A86">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ascii="Times New Roman" w:hAnsi="Times New Roman" w:eastAsia="宋体" w:cs="Times New Roman"/>
          <w:sz w:val="24"/>
          <w:szCs w:val="24"/>
        </w:rPr>
        <w:t>也有一部分研究尝试着引入自适应的机制来调节模态贡献的大小。例如Zh</w:t>
      </w:r>
      <w:r>
        <w:rPr>
          <w:rFonts w:hint="eastAsia" w:cs="Times New Roman"/>
          <w:sz w:val="24"/>
          <w:szCs w:val="24"/>
          <w:lang w:val="en-US" w:eastAsia="zh-CN"/>
        </w:rPr>
        <w:t>o</w:t>
      </w:r>
      <w:r>
        <w:rPr>
          <w:rFonts w:hint="default" w:ascii="Times New Roman" w:hAnsi="Times New Roman" w:eastAsia="宋体" w:cs="Times New Roman"/>
          <w:sz w:val="24"/>
          <w:szCs w:val="24"/>
        </w:rPr>
        <w:t>u</w:t>
      </w:r>
      <w:r>
        <w:rPr>
          <w:rFonts w:hint="eastAsia" w:cs="Times New Roman"/>
          <w:sz w:val="24"/>
          <w:szCs w:val="24"/>
          <w:lang w:val="en-US" w:eastAsia="zh-CN"/>
        </w:rPr>
        <w:t xml:space="preserve"> I</w:t>
      </w:r>
      <w:r>
        <w:rPr>
          <w:rFonts w:hint="default" w:ascii="Times New Roman" w:hAnsi="Times New Roman" w:eastAsia="宋体" w:cs="Times New Roman"/>
          <w:sz w:val="24"/>
          <w:szCs w:val="24"/>
        </w:rPr>
        <w:t>等人</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_Ref5997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[7]</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构建了一个深度多模态判别性可解释网络，通过可解释性建模的方式来把融合效果提升上去的；李舟等人</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_Ref7137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[21]</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则是设计了一个多模态交叉注意力框架，用来自适应地去调整各个模态特征的重要性分布情况。不过这些方法主要还是面向监督分类任务当中做特征融合，并没有把自适应加权机制跟对比学习里面的跨模态对齐过程结合起来。要知道，在多模态对比学习这个场景下，MRI-PET、MRI-CSF、PET-CSF这三对模态之间的信息互补性是存在着比较明显的差异的，所以现在很需要一种能够在对比学习过程当中动态地去调节模态对权重的机制，这样做的目的就是为了聚焦到那些高价值的对齐任务上、同时也能把冗余的噪声给抑制住。</w:t>
      </w:r>
    </w:p>
    <w:p w14:paraId="3DF1E23B">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eastAsia="zh-CN"/>
        </w:rPr>
      </w:pPr>
      <w:bookmarkStart w:id="8" w:name="_Toc9284"/>
      <w:r>
        <w:rPr>
          <w:rFonts w:hint="eastAsia"/>
          <w:lang w:eastAsia="zh-CN"/>
        </w:rPr>
        <w:t xml:space="preserve">1.2.3 </w:t>
      </w:r>
      <w:r>
        <w:rPr>
          <w:rFonts w:hint="eastAsia"/>
          <w:lang w:val="en-US" w:eastAsia="zh-CN"/>
        </w:rPr>
        <w:t xml:space="preserve"> </w:t>
      </w:r>
      <w:r>
        <w:rPr>
          <w:rFonts w:hint="default"/>
          <w:lang w:eastAsia="zh-CN"/>
        </w:rPr>
        <w:t>特征学习与分类器联合优化研究现状</w:t>
      </w:r>
      <w:bookmarkEnd w:id="8"/>
    </w:p>
    <w:p w14:paraId="0158A153">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ascii="Times New Roman" w:hAnsi="Times New Roman" w:eastAsia="宋体" w:cs="Times New Roman"/>
          <w:sz w:val="24"/>
          <w:szCs w:val="22"/>
          <w:lang w:val="en-US" w:eastAsia="en-US" w:bidi="ar-SA"/>
        </w:rPr>
        <w:t>传统</w:t>
      </w:r>
      <w:r>
        <w:rPr>
          <w:rFonts w:hint="eastAsia" w:cs="Times New Roman"/>
          <w:sz w:val="24"/>
          <w:szCs w:val="22"/>
          <w:lang w:val="en-US" w:eastAsia="zh-CN" w:bidi="ar-SA"/>
        </w:rPr>
        <w:t>的</w:t>
      </w:r>
      <w:r>
        <w:rPr>
          <w:rFonts w:hint="default" w:ascii="Times New Roman" w:hAnsi="Times New Roman" w:eastAsia="宋体" w:cs="Times New Roman"/>
          <w:sz w:val="24"/>
          <w:szCs w:val="22"/>
          <w:lang w:val="en-US" w:eastAsia="en-US" w:bidi="ar-SA"/>
        </w:rPr>
        <w:t>AD多模态诊断通常采用</w:t>
      </w:r>
      <w:r>
        <w:rPr>
          <w:rFonts w:hint="eastAsia" w:cs="Times New Roman"/>
          <w:sz w:val="24"/>
          <w:szCs w:val="22"/>
          <w:lang w:val="en-US" w:eastAsia="zh-CN" w:bidi="ar-SA"/>
        </w:rPr>
        <w:t>的是</w:t>
      </w:r>
      <w:r>
        <w:rPr>
          <w:rFonts w:hint="default" w:ascii="Times New Roman" w:hAnsi="Times New Roman" w:eastAsia="宋体" w:cs="Times New Roman"/>
          <w:sz w:val="24"/>
          <w:szCs w:val="22"/>
          <w:lang w:val="en-US" w:eastAsia="en-US" w:bidi="ar-SA"/>
        </w:rPr>
        <w:t>两阶段</w:t>
      </w:r>
      <w:r>
        <w:rPr>
          <w:rFonts w:hint="eastAsia" w:cs="Times New Roman"/>
          <w:sz w:val="24"/>
          <w:szCs w:val="22"/>
          <w:lang w:val="en-US" w:eastAsia="zh-CN" w:bidi="ar-SA"/>
        </w:rPr>
        <w:t>的</w:t>
      </w:r>
      <w:r>
        <w:rPr>
          <w:rFonts w:hint="default" w:ascii="Times New Roman" w:hAnsi="Times New Roman" w:eastAsia="宋体" w:cs="Times New Roman"/>
          <w:sz w:val="24"/>
          <w:szCs w:val="22"/>
          <w:lang w:val="en-US" w:eastAsia="en-US" w:bidi="ar-SA"/>
        </w:rPr>
        <w:t>学习策略</w:t>
      </w:r>
      <w:r>
        <w:rPr>
          <w:rFonts w:hint="eastAsia" w:cs="Times New Roman"/>
          <w:sz w:val="24"/>
          <w:szCs w:val="22"/>
          <w:lang w:val="en-US" w:eastAsia="zh-CN" w:bidi="ar-SA"/>
        </w:rPr>
        <w:t>，在</w:t>
      </w:r>
      <w:r>
        <w:rPr>
          <w:rFonts w:hint="default" w:ascii="Times New Roman" w:hAnsi="Times New Roman" w:eastAsia="宋体" w:cs="Times New Roman"/>
          <w:sz w:val="24"/>
          <w:szCs w:val="22"/>
          <w:lang w:val="en-US" w:eastAsia="en-US" w:bidi="ar-SA"/>
        </w:rPr>
        <w:t>第一阶段</w:t>
      </w:r>
      <w:r>
        <w:rPr>
          <w:rFonts w:hint="eastAsia" w:cs="Times New Roman"/>
          <w:sz w:val="24"/>
          <w:szCs w:val="22"/>
          <w:lang w:val="en-US" w:eastAsia="zh-CN" w:bidi="ar-SA"/>
        </w:rPr>
        <w:t>时</w:t>
      </w:r>
      <w:r>
        <w:rPr>
          <w:rFonts w:hint="default" w:ascii="Times New Roman" w:hAnsi="Times New Roman" w:eastAsia="宋体" w:cs="Times New Roman"/>
          <w:sz w:val="24"/>
          <w:szCs w:val="22"/>
          <w:lang w:val="en-US" w:eastAsia="en-US" w:bidi="ar-SA"/>
        </w:rPr>
        <w:t>利用深度神经网络或对比学习</w:t>
      </w:r>
      <w:r>
        <w:rPr>
          <w:rFonts w:hint="eastAsia" w:cs="Times New Roman"/>
          <w:sz w:val="24"/>
          <w:szCs w:val="22"/>
          <w:lang w:val="en-US" w:eastAsia="zh-CN" w:bidi="ar-SA"/>
        </w:rPr>
        <w:t>来</w:t>
      </w:r>
      <w:r>
        <w:rPr>
          <w:rFonts w:hint="default" w:ascii="Times New Roman" w:hAnsi="Times New Roman" w:eastAsia="宋体" w:cs="Times New Roman"/>
          <w:sz w:val="24"/>
          <w:szCs w:val="22"/>
          <w:lang w:val="en-US" w:eastAsia="en-US" w:bidi="ar-SA"/>
        </w:rPr>
        <w:t>训练特征编码器，</w:t>
      </w:r>
      <w:r>
        <w:rPr>
          <w:rFonts w:hint="eastAsia" w:cs="Times New Roman"/>
          <w:sz w:val="24"/>
          <w:szCs w:val="22"/>
          <w:lang w:val="en-US" w:eastAsia="zh-CN" w:bidi="ar-SA"/>
        </w:rPr>
        <w:t>然后</w:t>
      </w:r>
      <w:r>
        <w:rPr>
          <w:rFonts w:hint="default" w:ascii="Times New Roman" w:hAnsi="Times New Roman" w:eastAsia="宋体" w:cs="Times New Roman"/>
          <w:sz w:val="24"/>
          <w:szCs w:val="22"/>
          <w:lang w:val="en-US" w:eastAsia="en-US" w:bidi="ar-SA"/>
        </w:rPr>
        <w:t>第二阶段</w:t>
      </w:r>
      <w:r>
        <w:rPr>
          <w:rFonts w:hint="eastAsia" w:cs="Times New Roman"/>
          <w:sz w:val="24"/>
          <w:szCs w:val="22"/>
          <w:lang w:val="en-US" w:eastAsia="zh-CN" w:bidi="ar-SA"/>
        </w:rPr>
        <w:t>会</w:t>
      </w:r>
      <w:r>
        <w:rPr>
          <w:rFonts w:hint="default" w:ascii="Times New Roman" w:hAnsi="Times New Roman" w:eastAsia="宋体" w:cs="Times New Roman"/>
          <w:sz w:val="24"/>
          <w:szCs w:val="22"/>
          <w:lang w:val="en-US" w:eastAsia="en-US" w:bidi="ar-SA"/>
        </w:rPr>
        <w:t>冻结编码器参数，提取特征后训练SVM等分类器</w:t>
      </w:r>
      <w:r>
        <w:rPr>
          <w:rFonts w:hint="default" w:ascii="Times New Roman" w:hAnsi="Times New Roman" w:eastAsia="宋体" w:cs="Times New Roman"/>
          <w:sz w:val="24"/>
          <w:szCs w:val="22"/>
          <w:vertAlign w:val="superscript"/>
          <w:lang w:val="en-US" w:eastAsia="en-US" w:bidi="ar-SA"/>
        </w:rPr>
        <w:fldChar w:fldCharType="begin"/>
      </w:r>
      <w:r>
        <w:rPr>
          <w:rFonts w:hint="default" w:ascii="Times New Roman" w:hAnsi="Times New Roman" w:eastAsia="宋体" w:cs="Times New Roman"/>
          <w:sz w:val="24"/>
          <w:szCs w:val="22"/>
          <w:vertAlign w:val="superscript"/>
          <w:lang w:val="en-US" w:eastAsia="en-US" w:bidi="ar-SA"/>
        </w:rPr>
        <w:instrText xml:space="preserve"> REF _Ref6954 \r \h </w:instrText>
      </w:r>
      <w:r>
        <w:rPr>
          <w:rFonts w:hint="default" w:ascii="Times New Roman" w:hAnsi="Times New Roman" w:eastAsia="宋体" w:cs="Times New Roman"/>
          <w:sz w:val="24"/>
          <w:szCs w:val="22"/>
          <w:vertAlign w:val="superscript"/>
          <w:lang w:val="en-US" w:eastAsia="en-US" w:bidi="ar-SA"/>
        </w:rPr>
        <w:fldChar w:fldCharType="separate"/>
      </w:r>
      <w:r>
        <w:rPr>
          <w:rFonts w:hint="default" w:ascii="Times New Roman" w:hAnsi="Times New Roman" w:eastAsia="宋体" w:cs="Times New Roman"/>
          <w:sz w:val="24"/>
          <w:szCs w:val="22"/>
          <w:vertAlign w:val="superscript"/>
          <w:lang w:val="en-US" w:eastAsia="en-US" w:bidi="ar-SA"/>
        </w:rPr>
        <w:t>[18]</w:t>
      </w:r>
      <w:r>
        <w:rPr>
          <w:rFonts w:hint="default" w:ascii="Times New Roman" w:hAnsi="Times New Roman" w:eastAsia="宋体" w:cs="Times New Roman"/>
          <w:sz w:val="24"/>
          <w:szCs w:val="22"/>
          <w:vertAlign w:val="superscript"/>
          <w:lang w:val="en-US" w:eastAsia="en-US" w:bidi="ar-SA"/>
        </w:rPr>
        <w:fldChar w:fldCharType="end"/>
      </w:r>
      <w:r>
        <w:rPr>
          <w:rFonts w:hint="default" w:ascii="Times New Roman" w:hAnsi="Times New Roman" w:eastAsia="宋体" w:cs="Times New Roman"/>
          <w:sz w:val="24"/>
          <w:szCs w:val="22"/>
          <w:vertAlign w:val="superscript"/>
          <w:lang w:val="en-US" w:eastAsia="en-US" w:bidi="ar-SA"/>
        </w:rPr>
        <w:fldChar w:fldCharType="begin"/>
      </w:r>
      <w:r>
        <w:rPr>
          <w:rFonts w:hint="default" w:ascii="Times New Roman" w:hAnsi="Times New Roman" w:eastAsia="宋体" w:cs="Times New Roman"/>
          <w:sz w:val="24"/>
          <w:szCs w:val="22"/>
          <w:vertAlign w:val="superscript"/>
          <w:lang w:val="en-US" w:eastAsia="en-US" w:bidi="ar-SA"/>
        </w:rPr>
        <w:instrText xml:space="preserve"> REF _Ref6964 \r \h </w:instrText>
      </w:r>
      <w:r>
        <w:rPr>
          <w:rFonts w:hint="default" w:ascii="Times New Roman" w:hAnsi="Times New Roman" w:eastAsia="宋体" w:cs="Times New Roman"/>
          <w:sz w:val="24"/>
          <w:szCs w:val="22"/>
          <w:vertAlign w:val="superscript"/>
          <w:lang w:val="en-US" w:eastAsia="en-US" w:bidi="ar-SA"/>
        </w:rPr>
        <w:fldChar w:fldCharType="separate"/>
      </w:r>
      <w:r>
        <w:rPr>
          <w:rFonts w:hint="default" w:ascii="Times New Roman" w:hAnsi="Times New Roman" w:eastAsia="宋体" w:cs="Times New Roman"/>
          <w:sz w:val="24"/>
          <w:szCs w:val="22"/>
          <w:vertAlign w:val="superscript"/>
          <w:lang w:val="en-US" w:eastAsia="en-US" w:bidi="ar-SA"/>
        </w:rPr>
        <w:t>[34]</w:t>
      </w:r>
      <w:r>
        <w:rPr>
          <w:rFonts w:hint="default" w:ascii="Times New Roman" w:hAnsi="Times New Roman" w:eastAsia="宋体" w:cs="Times New Roman"/>
          <w:sz w:val="24"/>
          <w:szCs w:val="22"/>
          <w:vertAlign w:val="superscript"/>
          <w:lang w:val="en-US" w:eastAsia="en-US" w:bidi="ar-SA"/>
        </w:rPr>
        <w:fldChar w:fldCharType="end"/>
      </w:r>
      <w:r>
        <w:rPr>
          <w:rFonts w:hint="eastAsia" w:cs="Times New Roman"/>
          <w:sz w:val="24"/>
          <w:szCs w:val="22"/>
          <w:vertAlign w:val="superscript"/>
          <w:lang w:val="en-US" w:eastAsia="zh-CN" w:bidi="ar-SA"/>
        </w:rPr>
        <w:t>，</w:t>
      </w:r>
      <w:r>
        <w:rPr>
          <w:rFonts w:hint="default" w:ascii="Times New Roman" w:hAnsi="Times New Roman" w:eastAsia="宋体" w:cs="Times New Roman"/>
          <w:sz w:val="24"/>
          <w:szCs w:val="22"/>
          <w:lang w:val="en-US" w:eastAsia="en-US" w:bidi="ar-SA"/>
        </w:rPr>
        <w:t>这个框架虽然允许特征提取与分类器各自独立优化，</w:t>
      </w:r>
      <w:r>
        <w:rPr>
          <w:rFonts w:hint="eastAsia" w:cs="Times New Roman"/>
          <w:sz w:val="24"/>
          <w:szCs w:val="22"/>
          <w:lang w:val="en-US" w:eastAsia="zh-CN" w:bidi="ar-SA"/>
        </w:rPr>
        <w:t>但</w:t>
      </w:r>
      <w:r>
        <w:rPr>
          <w:rFonts w:hint="default" w:ascii="Times New Roman" w:hAnsi="Times New Roman" w:eastAsia="宋体" w:cs="Times New Roman"/>
          <w:sz w:val="24"/>
          <w:szCs w:val="22"/>
          <w:lang w:val="en-US" w:eastAsia="en-US" w:bidi="ar-SA"/>
        </w:rPr>
        <w:t>编码器学到的特征空间</w:t>
      </w:r>
      <w:r>
        <w:rPr>
          <w:rFonts w:hint="eastAsia" w:cs="Times New Roman"/>
          <w:sz w:val="24"/>
          <w:szCs w:val="22"/>
          <w:lang w:val="en-US" w:eastAsia="zh-CN" w:bidi="ar-SA"/>
        </w:rPr>
        <w:t>不一定能够</w:t>
      </w:r>
      <w:r>
        <w:rPr>
          <w:rFonts w:hint="default" w:ascii="Times New Roman" w:hAnsi="Times New Roman" w:eastAsia="宋体" w:cs="Times New Roman"/>
          <w:sz w:val="24"/>
          <w:szCs w:val="22"/>
          <w:lang w:val="en-US" w:eastAsia="en-US" w:bidi="ar-SA"/>
        </w:rPr>
        <w:t>配得上分类器所需要的决策边界，这样一来分类器就</w:t>
      </w:r>
      <w:r>
        <w:rPr>
          <w:rFonts w:hint="eastAsia" w:cs="Times New Roman"/>
          <w:sz w:val="24"/>
          <w:szCs w:val="22"/>
          <w:lang w:val="en-US" w:eastAsia="zh-CN" w:bidi="ar-SA"/>
        </w:rPr>
        <w:t>做不到</w:t>
      </w:r>
      <w:r>
        <w:rPr>
          <w:rFonts w:hint="default" w:ascii="Times New Roman" w:hAnsi="Times New Roman" w:eastAsia="宋体" w:cs="Times New Roman"/>
          <w:sz w:val="24"/>
          <w:szCs w:val="22"/>
          <w:lang w:val="en-US" w:eastAsia="en-US" w:bidi="ar-SA"/>
        </w:rPr>
        <w:t>有效的泛化了。</w:t>
      </w:r>
    </w:p>
    <w:p w14:paraId="5BB5E336">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为解决上述问题，研究者们提出了端到端的联合优化策略。Wang等人</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_Ref6915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[25]</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rPr>
        <w:t>提出了一个基于对比学习的混合网络，他们所做的就是同步地去优化特征表示与分类器的学习过程，Zhou等人</w:t>
      </w:r>
      <w:r>
        <w:rPr>
          <w:rFonts w:hint="default" w:ascii="Times New Roman" w:hAnsi="Times New Roman" w:eastAsia="宋体" w:cs="Times New Roman"/>
          <w:sz w:val="24"/>
          <w:szCs w:val="24"/>
          <w:vertAlign w:val="superscript"/>
        </w:rPr>
        <w:t>[26]</w:t>
      </w:r>
      <w:r>
        <w:rPr>
          <w:rFonts w:hint="default" w:ascii="Times New Roman" w:hAnsi="Times New Roman" w:eastAsia="宋体" w:cs="Times New Roman"/>
          <w:sz w:val="24"/>
          <w:szCs w:val="24"/>
        </w:rPr>
        <w:t>是设计了一个双边分支网络（BBN），通过累积学习的方式同时兼顾到了表示学习与分类器学习这两块。课程学习主要是通过动态地去调整训练当中的难度，来实现从比较简单的任务向更复杂的任务渐进式的过渡。现有的混合网络还有课程学习策略大多是用在长尾图像分类或者单模态任务上面的，还没有跟多模态对比学习做到一个有效的结合。所以说，如何在多模态对比学习的框架当中，借助课程学习来渐进式地平衡好特征对齐与分类优化这两者之间的关系，目前仍然是AD诊断领域当中一个有待解决的问题。</w:t>
      </w:r>
    </w:p>
    <w:p w14:paraId="641C0B06">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eastAsia="zh-CN"/>
        </w:rPr>
      </w:pPr>
      <w:bookmarkStart w:id="9" w:name="_Toc27821"/>
      <w:r>
        <w:rPr>
          <w:rFonts w:hint="eastAsia"/>
          <w:lang w:eastAsia="zh-CN"/>
        </w:rPr>
        <w:t>1.2.</w:t>
      </w:r>
      <w:r>
        <w:rPr>
          <w:rFonts w:hint="eastAsia"/>
          <w:lang w:val="en-US" w:eastAsia="zh-CN"/>
        </w:rPr>
        <w:t>4</w:t>
      </w:r>
      <w:r>
        <w:rPr>
          <w:rFonts w:hint="eastAsia"/>
          <w:lang w:eastAsia="zh-CN"/>
        </w:rPr>
        <w:t xml:space="preserve"> </w:t>
      </w:r>
      <w:r>
        <w:rPr>
          <w:rFonts w:hint="eastAsia"/>
          <w:lang w:val="en-US" w:eastAsia="zh-CN"/>
        </w:rPr>
        <w:t xml:space="preserve"> </w:t>
      </w:r>
      <w:r>
        <w:rPr>
          <w:rFonts w:hint="eastAsia"/>
          <w:lang w:eastAsia="zh-CN"/>
        </w:rPr>
        <w:t>研究现状总结与不足</w:t>
      </w:r>
      <w:bookmarkEnd w:id="9"/>
    </w:p>
    <w:p w14:paraId="0B8640A9">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综合国内外研究现状与理论分析，现有</w:t>
      </w:r>
      <w:r>
        <w:rPr>
          <w:rFonts w:hint="eastAsia"/>
          <w:lang w:val="en-US" w:eastAsia="zh-CN"/>
        </w:rPr>
        <w:t>的</w:t>
      </w:r>
      <w:r>
        <w:rPr>
          <w:rFonts w:hint="default"/>
        </w:rPr>
        <w:t>AD多模态诊断方法存在不足</w:t>
      </w:r>
      <w:r>
        <w:rPr>
          <w:rFonts w:hint="eastAsia"/>
          <w:lang w:eastAsia="zh-CN"/>
        </w:rPr>
        <w:t>。</w:t>
      </w:r>
      <w:r>
        <w:rPr>
          <w:rFonts w:hint="default"/>
        </w:rPr>
        <w:t>现有的方法对于模态对的损失都是做了简单的等权处理，并没有考虑到MRI-PET、MRI-CSF、PET-CSF这三对模态在诊断任务当中所做出的贡献其实是有差异的，这样一来就会导致那些关键的对齐关系被稀释掉。自适应加权策略还没有被融入到对比学习当中去。虽然已经有研究在分类这个层面引入了注意力机制或者权重机制，但并没有把这些机制扩展到对比学习的跨模态对齐过程中去，也就是说无法在对齐的那个阶段就把噪声模态对带来的干扰给抑制住。第三个局限在于，特征学习跟分类器的优化之间存在着脱节的问题。现有的两阶段范式和混合网络等等都没能做到跟课程学习策略有效的结合，这样一来在多模态对比学习当中，就缺少一种能够从特征对齐逐步过渡到分类决策的渐进式机制。</w:t>
      </w:r>
    </w:p>
    <w:p w14:paraId="585CD730">
      <w:pPr>
        <w:pStyle w:val="192"/>
        <w:keepNext w:val="0"/>
        <w:keepLines w:val="0"/>
        <w:pageBreakBefore w:val="0"/>
        <w:widowControl/>
        <w:kinsoku/>
        <w:wordWrap/>
        <w:overflowPunct/>
        <w:topLinePunct w:val="0"/>
        <w:autoSpaceDE/>
        <w:autoSpaceDN/>
        <w:bidi w:val="0"/>
        <w:adjustRightInd/>
        <w:snapToGrid/>
        <w:spacing w:after="0"/>
        <w:textAlignment w:val="auto"/>
      </w:pPr>
      <w:r>
        <w:t>针对前面指出的这几方面不足，本文搭建了一个叫加权多模态对比学习混合网络（WMCHN）的模型。第一步把自适应加权策略引入到多模态对比学习里，靠它来动态调控不同模态对之间的信息交换强度</w:t>
      </w:r>
      <w:r>
        <w:rPr>
          <w:rFonts w:hint="eastAsia"/>
          <w:lang w:eastAsia="zh-CN"/>
        </w:rPr>
        <w:t>，</w:t>
      </w:r>
      <w:r>
        <w:t>第二步设计一个混合网络结构，把特征表示和分类决策这两项任务联合</w:t>
      </w:r>
      <w:r>
        <w:rPr>
          <w:rFonts w:hint="eastAsia"/>
          <w:lang w:val="en-US" w:eastAsia="zh-CN"/>
        </w:rPr>
        <w:t>到一起</w:t>
      </w:r>
      <w:r>
        <w:t>去优化</w:t>
      </w:r>
      <w:r>
        <w:rPr>
          <w:rFonts w:hint="eastAsia"/>
          <w:lang w:eastAsia="zh-CN"/>
        </w:rPr>
        <w:t>，</w:t>
      </w:r>
      <w:r>
        <w:t>第三步把课程学习策略加进来，让它逐步去平衡对比损失和分类损失之间的关系，以此实现训练过程中比较平滑的过渡。通过把这三种机制有机地组合到一起，就能够较好地提升AD全病程诊断的准确性，同时也让模型的稳定性更强。</w:t>
      </w:r>
    </w:p>
    <w:p w14:paraId="39E8320A">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b w:val="0"/>
        </w:rPr>
      </w:pPr>
      <w:bookmarkStart w:id="10" w:name="_Toc21392"/>
      <w:r>
        <w:rPr>
          <w:rFonts w:hint="eastAsia"/>
          <w:lang w:eastAsia="zh-CN"/>
        </w:rPr>
        <w:t xml:space="preserve">1.3 </w:t>
      </w:r>
      <w:r>
        <w:rPr>
          <w:rFonts w:hint="eastAsia"/>
          <w:lang w:val="en-US" w:eastAsia="zh-CN"/>
        </w:rPr>
        <w:t xml:space="preserve"> </w:t>
      </w:r>
      <w:r>
        <w:rPr>
          <w:rFonts w:hint="eastAsia"/>
          <w:lang w:eastAsia="zh-CN"/>
        </w:rPr>
        <w:t>本文主要研究内容</w:t>
      </w:r>
      <w:bookmarkEnd w:id="10"/>
    </w:p>
    <w:p w14:paraId="4B743F3E">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ascii="Times New Roman" w:hAnsi="Times New Roman" w:eastAsia="宋体" w:cs="Times New Roman"/>
          <w:sz w:val="24"/>
          <w:szCs w:val="24"/>
        </w:rPr>
        <w:t>本文围绕基于加权多模态对比学习的阿尔茨海默病识别方法展开了研究，主要做的工作有多模态数据的预处理及数据集的构建，加权多模态对比学习混合网络模型的设计与实现， 对比实验与消融实验，论文的撰写。</w:t>
      </w:r>
    </w:p>
    <w:p w14:paraId="212418D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cs="Times New Roman"/>
          <w:sz w:val="24"/>
          <w:szCs w:val="24"/>
          <w:lang w:eastAsia="zh-CN"/>
        </w:rPr>
      </w:pPr>
      <w:r>
        <w:rPr>
          <w:rFonts w:hint="default" w:ascii="Times New Roman" w:hAnsi="Times New Roman" w:eastAsia="宋体" w:cs="Times New Roman"/>
          <w:sz w:val="24"/>
          <w:szCs w:val="24"/>
        </w:rPr>
        <w:t>以ADNI公开数据集作为研究数据基础，从中获取了MRI、PET以及CSF三类模态的数据，然后完成了预处理与特征提取一系列步骤。之后设计并实现了WMCHN模型，它的核心内容包括三模态各自独立的MLP编码器，线性投影层加上L2归一化模块，以及自适应加权对比学习模块，和课程学习驱动下的混合网络，最后还有一个MLP分类器</w:t>
      </w:r>
      <w:r>
        <w:rPr>
          <w:rFonts w:hint="eastAsia" w:cs="Times New Roman"/>
          <w:sz w:val="24"/>
          <w:szCs w:val="24"/>
          <w:lang w:eastAsia="zh-CN"/>
        </w:rPr>
        <w:t>。</w:t>
      </w:r>
    </w:p>
    <w:p w14:paraId="05DBAC2C">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整个模型是基于PyTorch框架来完成代码实现的，并且用SGD优化器来做端到端的训练。然后基于双重5折交叉验证的策略来开展实验验证。在对比实验中，把WMCHN跟传统的机器学习方法，SVM、LR、及XGBoost做比较，分别从准确率、灵敏度、特异度、F1分数以及AUC这五项指标上去评估这个模型的优势。消融实验设计了三组</w:t>
      </w:r>
      <w:r>
        <w:rPr>
          <w:rFonts w:hint="eastAsia" w:cs="Times New Roman"/>
          <w:sz w:val="24"/>
          <w:szCs w:val="24"/>
          <w:lang w:eastAsia="zh-CN"/>
        </w:rPr>
        <w:t>，</w:t>
      </w:r>
      <w:r>
        <w:rPr>
          <w:rFonts w:hint="default" w:ascii="Times New Roman" w:hAnsi="Times New Roman" w:eastAsia="宋体" w:cs="Times New Roman"/>
          <w:sz w:val="24"/>
          <w:szCs w:val="24"/>
        </w:rPr>
        <w:t>第一组是移除自适应加权的模块，这样就能验证动态加权机制到底有没有效果</w:t>
      </w:r>
      <w:r>
        <w:rPr>
          <w:rFonts w:hint="eastAsia" w:cs="Times New Roman"/>
          <w:sz w:val="24"/>
          <w:szCs w:val="24"/>
          <w:lang w:eastAsia="zh-CN"/>
        </w:rPr>
        <w:t>，</w:t>
      </w:r>
      <w:r>
        <w:rPr>
          <w:rFonts w:hint="default" w:ascii="Times New Roman" w:hAnsi="Times New Roman" w:eastAsia="宋体" w:cs="Times New Roman"/>
          <w:sz w:val="24"/>
          <w:szCs w:val="24"/>
        </w:rPr>
        <w:t>第二组是把课程学习的策略移除掉，这样就能验证渐进式训练策略是不是真的管用。通过这两组消融实验，就可以定量地去分析两个核心模块对模型性能所做的具体贡献了。</w:t>
      </w:r>
    </w:p>
    <w:p w14:paraId="20A12BA4">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ascii="Times New Roman" w:hAnsi="Times New Roman" w:eastAsia="宋体" w:cs="Times New Roman"/>
          <w:sz w:val="24"/>
          <w:szCs w:val="24"/>
        </w:rPr>
        <w:t>最后系统梳理了研究的思路、方法的设计、实验的过程以及做了结果的分析，再按照本科毕业设计的规范去把论文写出来，完成了各个章节的内容，最后形成一份完整的毕业设计文档并且参加答辩。</w:t>
      </w:r>
    </w:p>
    <w:p w14:paraId="738B023A">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lang w:eastAsia="zh-CN"/>
        </w:rPr>
      </w:pPr>
      <w:bookmarkStart w:id="11" w:name="_Toc11454"/>
      <w:r>
        <w:rPr>
          <w:rFonts w:hint="eastAsia"/>
          <w:lang w:eastAsia="zh-CN"/>
        </w:rPr>
        <w:t xml:space="preserve">1.4 </w:t>
      </w:r>
      <w:r>
        <w:rPr>
          <w:rFonts w:hint="eastAsia"/>
          <w:lang w:val="en-US" w:eastAsia="zh-CN"/>
        </w:rPr>
        <w:t xml:space="preserve"> </w:t>
      </w:r>
      <w:r>
        <w:rPr>
          <w:rFonts w:hint="eastAsia"/>
          <w:lang w:eastAsia="zh-CN"/>
        </w:rPr>
        <w:t>论文组织结构</w:t>
      </w:r>
      <w:bookmarkEnd w:id="11"/>
    </w:p>
    <w:p w14:paraId="36104EC3">
      <w:pPr>
        <w:pStyle w:val="169"/>
        <w:keepNext w:val="0"/>
        <w:keepLines w:val="0"/>
        <w:pageBreakBefore w:val="0"/>
        <w:widowControl/>
        <w:kinsoku/>
        <w:wordWrap/>
        <w:overflowPunct/>
        <w:topLinePunct w:val="0"/>
        <w:autoSpaceDE/>
        <w:autoSpaceDN/>
        <w:bidi w:val="0"/>
        <w:adjustRightInd/>
        <w:snapToGrid/>
        <w:spacing w:after="0"/>
        <w:textAlignment w:val="auto"/>
      </w:pPr>
      <w:r>
        <w:t>本文共分为6章，各章节内容安排如下：</w:t>
      </w:r>
    </w:p>
    <w:p w14:paraId="15BFA4F9">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en-US"/>
        </w:rPr>
      </w:pPr>
      <w:r>
        <w:rPr>
          <w:rFonts w:hint="default" w:ascii="Times New Roman" w:hAnsi="Times New Roman" w:eastAsia="宋体" w:cs="Times New Roman"/>
          <w:sz w:val="24"/>
          <w:szCs w:val="24"/>
          <w:lang w:val="en-US" w:eastAsia="en-US"/>
        </w:rPr>
        <w:t>第1章 绪论。 这一章主要是去阐述AD早期诊断的研究背景以及它在临床上的意义，然后梳理国内外在AD识别方法、多模态融合还有对比学习这几个领域的研究现状，从中找出现有的方法还有哪些不足的地方，最后再明确一下本文要做的主要研究内容以及说明整篇文章的组织结构是怎么安排的。</w:t>
      </w:r>
    </w:p>
    <w:p w14:paraId="5098BCCE">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en-US"/>
        </w:rPr>
      </w:pPr>
      <w:r>
        <w:rPr>
          <w:rFonts w:hint="default" w:ascii="Times New Roman" w:hAnsi="Times New Roman" w:eastAsia="宋体" w:cs="Times New Roman"/>
          <w:sz w:val="24"/>
          <w:szCs w:val="24"/>
          <w:lang w:val="en-US" w:eastAsia="en-US"/>
        </w:rPr>
        <w:t>第2章 相关技术及理论基础。 这里会先介绍一下AD多模态数据本身的异构特性，然后再去阐述几个核心的理论和技术，包括MLP是怎么做深度特征提取的、多模态特征层的融合是怎么回事、对比学习（特别是InfoNCE这个损失函数）、自适应加权的策略、混合网络以及课程学习策略等等。另外还会把ACC、SEN、SPE、F1、AUC这五项评价指标以及双重交叉验证的方法也介绍一下，这样一来就能给后面的章节提供理论上的支撑了。</w:t>
      </w:r>
    </w:p>
    <w:p w14:paraId="49E7CCA1">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cs="Times New Roman"/>
          <w:sz w:val="24"/>
          <w:szCs w:val="24"/>
          <w:lang w:val="en-US" w:eastAsia="zh-CN"/>
        </w:rPr>
      </w:pPr>
      <w:r>
        <w:rPr>
          <w:rFonts w:hint="default" w:ascii="Times New Roman" w:hAnsi="Times New Roman" w:eastAsia="宋体" w:cs="Times New Roman"/>
          <w:sz w:val="24"/>
          <w:szCs w:val="24"/>
          <w:lang w:val="en-US" w:eastAsia="en-US"/>
        </w:rPr>
        <w:t>第3章 加权多模态对比学习AD识别方法设计。 这一章会先对AD多模态诊断的问题做一个形式化的定义，然后</w:t>
      </w:r>
      <w:r>
        <w:rPr>
          <w:rFonts w:hint="eastAsia" w:cs="Times New Roman"/>
          <w:sz w:val="24"/>
          <w:szCs w:val="24"/>
          <w:lang w:val="en-US" w:eastAsia="zh-CN"/>
        </w:rPr>
        <w:t>设计出</w:t>
      </w:r>
      <w:r>
        <w:rPr>
          <w:rFonts w:hint="default" w:ascii="Times New Roman" w:hAnsi="Times New Roman" w:eastAsia="宋体" w:cs="Times New Roman"/>
          <w:sz w:val="24"/>
          <w:szCs w:val="24"/>
          <w:lang w:val="en-US" w:eastAsia="en-US"/>
        </w:rPr>
        <w:t>WMCHN</w:t>
      </w:r>
      <w:r>
        <w:rPr>
          <w:rFonts w:hint="eastAsia" w:cs="Times New Roman"/>
          <w:sz w:val="24"/>
          <w:szCs w:val="24"/>
          <w:lang w:val="en-US" w:eastAsia="zh-CN"/>
        </w:rPr>
        <w:t>mox</w:t>
      </w:r>
      <w:r>
        <w:rPr>
          <w:rFonts w:hint="default" w:ascii="Times New Roman" w:hAnsi="Times New Roman" w:eastAsia="宋体" w:cs="Times New Roman"/>
          <w:sz w:val="24"/>
          <w:szCs w:val="24"/>
          <w:lang w:val="en-US" w:eastAsia="en-US"/>
        </w:rPr>
        <w:t>整体框架</w:t>
      </w:r>
      <w:r>
        <w:rPr>
          <w:rFonts w:hint="eastAsia" w:cs="Times New Roman"/>
          <w:sz w:val="24"/>
          <w:szCs w:val="24"/>
          <w:lang w:val="en-US" w:eastAsia="zh-CN"/>
        </w:rPr>
        <w:t>,</w:t>
      </w:r>
      <w:r>
        <w:rPr>
          <w:rFonts w:hint="default" w:ascii="Times New Roman" w:hAnsi="Times New Roman" w:eastAsia="宋体" w:cs="Times New Roman"/>
          <w:sz w:val="24"/>
          <w:szCs w:val="24"/>
          <w:lang w:val="en-US" w:eastAsia="en-US"/>
        </w:rPr>
        <w:t>接下来会详细地去设计三模态各自独立的MLP编码器、投影与归一化的模块、自适应加权的对比学习模块、还有课程学习驱动下的混合网络以及双重5折交叉验证的训练策略</w:t>
      </w:r>
      <w:r>
        <w:rPr>
          <w:rFonts w:hint="eastAsia" w:cs="Times New Roman"/>
          <w:sz w:val="24"/>
          <w:szCs w:val="24"/>
          <w:lang w:val="en-US" w:eastAsia="zh-CN"/>
        </w:rPr>
        <w:t>。</w:t>
      </w:r>
    </w:p>
    <w:p w14:paraId="74E5F053">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en-US"/>
        </w:rPr>
      </w:pPr>
      <w:r>
        <w:rPr>
          <w:rFonts w:hint="default" w:ascii="Times New Roman" w:hAnsi="Times New Roman" w:eastAsia="宋体" w:cs="Times New Roman"/>
          <w:sz w:val="24"/>
          <w:szCs w:val="24"/>
          <w:lang w:val="en-US" w:eastAsia="en-US"/>
        </w:rPr>
        <w:t>第4章 实验环境与模型实现。 这一章会先介绍一下实验用到的软硬件环境是个什么样子的；然后会详细地说明ADNI这个数据集的构成情况，以及MRI、PET、CSF这三类模态各自的预处理流程都包含哪些步骤；最后再去阐述一下核心模块的类结构设计还有双重交叉验证训练流程的具体实现细节。</w:t>
      </w:r>
    </w:p>
    <w:p w14:paraId="75FF8C46">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ascii="Times New Roman" w:hAnsi="Times New Roman" w:eastAsia="宋体" w:cs="Times New Roman"/>
          <w:sz w:val="24"/>
          <w:szCs w:val="24"/>
          <w:lang w:val="en-US" w:eastAsia="zh-CN"/>
        </w:rPr>
        <w:t>第5章 实验结果与分析。 在这里会展示WMCHN模型的整体性能结果，给出跟SVM、LR、XGBoost这些基本方法做对比的实验结果以及自适应加权模块以及课程学习策略各自的消融实验结果，并对这些结果进行统计分析。</w:t>
      </w:r>
    </w:p>
    <w:p w14:paraId="19A64ED6">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en-US"/>
        </w:rPr>
      </w:pPr>
      <w:r>
        <w:rPr>
          <w:rFonts w:hint="default" w:ascii="Times New Roman" w:hAnsi="Times New Roman" w:eastAsia="宋体" w:cs="Times New Roman"/>
          <w:sz w:val="24"/>
          <w:szCs w:val="24"/>
          <w:lang w:val="en-US" w:eastAsia="en-US"/>
        </w:rPr>
        <w:t>第6章 总结与展望。 这一章会本文做的主要研究成果做一个汇总，然后再从模型优化以及临床拓展这些角度提出一些未来的研究方向。</w:t>
      </w:r>
    </w:p>
    <w:p w14:paraId="741D992D">
      <w:pPr>
        <w:pStyle w:val="24"/>
        <w:bidi w:val="0"/>
        <w:rPr>
          <w:rFonts w:hint="eastAsia"/>
          <w:lang w:val="en-US" w:eastAsia="zh-CN"/>
        </w:rPr>
      </w:pPr>
    </w:p>
    <w:p w14:paraId="717C9E8C">
      <w:pPr>
        <w:pStyle w:val="24"/>
        <w:bidi w:val="0"/>
        <w:rPr>
          <w:rFonts w:hint="eastAsia"/>
          <w:lang w:val="en-US" w:eastAsia="zh-CN"/>
        </w:rPr>
      </w:pPr>
    </w:p>
    <w:p w14:paraId="4CA3BAA6">
      <w:pPr>
        <w:rPr>
          <w:rFonts w:hint="eastAsia"/>
          <w:lang w:val="en-US" w:eastAsia="zh-CN"/>
        </w:rPr>
      </w:pPr>
    </w:p>
    <w:p w14:paraId="3A6A1C3B">
      <w:pPr>
        <w:rPr>
          <w:rFonts w:hint="eastAsia"/>
          <w:lang w:val="en-US" w:eastAsia="zh-CN"/>
        </w:rPr>
      </w:pPr>
    </w:p>
    <w:p w14:paraId="6E028CFA">
      <w:pPr>
        <w:rPr>
          <w:rFonts w:hint="eastAsia"/>
          <w:lang w:val="en-US" w:eastAsia="zh-CN"/>
        </w:rPr>
      </w:pPr>
    </w:p>
    <w:p w14:paraId="28B91A56">
      <w:pPr>
        <w:numPr>
          <w:ilvl w:val="0"/>
          <w:numId w:val="0"/>
        </w:numPr>
        <w:jc w:val="center"/>
        <w:outlineLvl w:val="0"/>
        <w:rPr>
          <w:rFonts w:hint="eastAsia" w:ascii="黑体" w:hAnsi="黑体" w:eastAsia="黑体" w:cs="黑体"/>
          <w:b/>
          <w:bCs/>
          <w:sz w:val="32"/>
          <w:szCs w:val="32"/>
          <w:lang w:val="en-US" w:eastAsia="zh-CN" w:bidi="ar-SA"/>
        </w:rPr>
      </w:pPr>
      <w:bookmarkStart w:id="12" w:name="_Toc19745"/>
    </w:p>
    <w:p w14:paraId="44A1CA56">
      <w:pPr>
        <w:numPr>
          <w:ilvl w:val="0"/>
          <w:numId w:val="0"/>
        </w:numPr>
        <w:jc w:val="center"/>
        <w:outlineLvl w:val="0"/>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bidi="ar-SA"/>
        </w:rPr>
        <w:t>第2章</w:t>
      </w:r>
      <w:r>
        <w:rPr>
          <w:rFonts w:hint="eastAsia" w:ascii="黑体" w:hAnsi="黑体" w:eastAsia="黑体" w:cs="黑体"/>
          <w:b/>
          <w:bCs/>
          <w:sz w:val="32"/>
          <w:szCs w:val="32"/>
          <w:lang w:val="en-US" w:eastAsia="zh-CN"/>
        </w:rPr>
        <w:t xml:space="preserve"> </w:t>
      </w:r>
      <w:r>
        <w:rPr>
          <w:rFonts w:hint="eastAsia" w:ascii="黑体" w:hAnsi="黑体" w:eastAsia="黑体" w:cs="黑体"/>
          <w:sz w:val="32"/>
          <w:szCs w:val="32"/>
          <w:lang w:val="en-US" w:eastAsia="zh-CN"/>
        </w:rPr>
        <w:t>相关理论基础</w:t>
      </w:r>
      <w:bookmarkEnd w:id="12"/>
    </w:p>
    <w:p w14:paraId="3E8BACD4">
      <w:pPr>
        <w:pStyle w:val="24"/>
        <w:bidi w:val="0"/>
        <w:rPr>
          <w:rFonts w:hint="eastAsia" w:ascii="黑体" w:hAnsi="黑体" w:eastAsia="黑体" w:cs="黑体"/>
          <w:lang w:val="en-US" w:eastAsia="zh-CN"/>
        </w:rPr>
      </w:pPr>
    </w:p>
    <w:p w14:paraId="2CFB9C69">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ascii="黑体" w:hAnsi="黑体" w:eastAsia="黑体" w:cs="黑体"/>
          <w:b w:val="0"/>
        </w:rPr>
      </w:pPr>
      <w:bookmarkStart w:id="13" w:name="_Toc10212"/>
      <w:r>
        <w:rPr>
          <w:rFonts w:hint="eastAsia" w:ascii="黑体" w:hAnsi="黑体" w:eastAsia="黑体" w:cs="黑体"/>
          <w:lang w:eastAsia="zh-CN"/>
        </w:rPr>
        <w:t xml:space="preserve">2.1 </w:t>
      </w:r>
      <w:r>
        <w:rPr>
          <w:rFonts w:hint="eastAsia" w:ascii="黑体" w:hAnsi="黑体" w:eastAsia="黑体" w:cs="黑体"/>
          <w:lang w:val="en-US" w:eastAsia="zh-CN"/>
        </w:rPr>
        <w:t>AD</w:t>
      </w:r>
      <w:r>
        <w:rPr>
          <w:rFonts w:hint="eastAsia" w:ascii="黑体" w:hAnsi="黑体" w:eastAsia="黑体" w:cs="黑体"/>
        </w:rPr>
        <w:t>多模态数据</w:t>
      </w:r>
      <w:bookmarkEnd w:id="13"/>
    </w:p>
    <w:p w14:paraId="2E3F79E6">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AD的病理改变本身带有一种多维度上的异质性，所以说单靠某一类模态的数据往往是没法把疾病特征给全面刻画出来的。就目前临床和研究当中经常会用到的模态数据来看，大致可以分成下面这三种：</w:t>
      </w:r>
    </w:p>
    <w:p w14:paraId="2FFB816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一是结构磁共振成像（MRI）。 这种技术用的是T1加权序列，能够比较清晰地反映出脑灰质的体积变化、皮层的厚度以及海马等关键脑区出现的结构萎缩程度，在评估AD结构性病理改变时一直被当作金标准使用的。经过AAL90脑模板提取之后，就可以得到各个脑区上的灰质体积特征，这些特征可以用来量化脑结构退化的具体程度。</w:t>
      </w:r>
    </w:p>
    <w:p w14:paraId="56A61E4A">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二是正电子发射断层扫描（PET）。 它采用氟代脱氧葡萄糖（FDG）作为示踪剂，反映出来的是大脑各个区域的葡萄糖代谢水平是高还是低。AD患者常常会表现出颞叶、顶叶这些脑区出现代谢减低的情况，所以PET这种手段是从功能代谢的维度上，去提供结构影像没办法直接观测到的病理信息。</w:t>
      </w:r>
    </w:p>
    <w:p w14:paraId="1CD39ADB">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三是脑脊液生物标志物（CSF）。 这个是通过腰椎穿刺的方式来获取脑脊液样本，然后再去检测里面的Aβ42、T-tau、P-tau等几项核心的生化指标。其中Aβ42降低反映的是淀粉样蛋白的沉积情况，T-tau和P-tau的升高反映的是神经纤维缠结以及轴突损伤的程度，因此说CSF能够直接揭示出AD背后的分子病理机制。</w:t>
      </w:r>
    </w:p>
    <w:p w14:paraId="4E55CBFB">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ascii="Times New Roman" w:hAnsi="Times New Roman" w:eastAsia="宋体" w:cs="Times New Roman"/>
          <w:sz w:val="24"/>
          <w:szCs w:val="24"/>
          <w:lang w:val="en-US" w:eastAsia="en-US"/>
        </w:rPr>
      </w:pPr>
      <w:r>
        <w:rPr>
          <w:rFonts w:hint="eastAsia" w:ascii="Times New Roman" w:hAnsi="Times New Roman" w:eastAsia="宋体" w:cs="Times New Roman"/>
          <w:sz w:val="24"/>
          <w:szCs w:val="24"/>
          <w:lang w:val="en-US" w:eastAsia="en-US"/>
        </w:rPr>
        <w:t>前面说的这三种模态，实际上是分别从脑结构形态、功能代谢还有分子生化这三个互相补充的维度去描述AD的病理变化过程的。不过这三类数据在维度、量纲以及分布特性这几个方面都存在着比较明显的异构性，直接把它们拼到</w:t>
      </w:r>
      <w:r>
        <w:rPr>
          <w:rFonts w:hint="eastAsia" w:ascii="Times New Roman" w:hAnsi="Times New Roman" w:eastAsia="宋体" w:cs="Times New Roman"/>
          <w:sz w:val="24"/>
          <w:szCs w:val="24"/>
          <w:lang w:val="en-US" w:eastAsia="zh-CN"/>
        </w:rPr>
        <w:t>一起的话</w:t>
      </w:r>
      <w:r>
        <w:rPr>
          <w:rFonts w:hint="eastAsia" w:ascii="Times New Roman" w:hAnsi="Times New Roman" w:eastAsia="宋体" w:cs="Times New Roman"/>
          <w:sz w:val="24"/>
          <w:szCs w:val="24"/>
          <w:lang w:val="en-US" w:eastAsia="en-US"/>
        </w:rPr>
        <w:t>是很难把跨模态</w:t>
      </w:r>
      <w:r>
        <w:rPr>
          <w:rFonts w:hint="eastAsia" w:ascii="Times New Roman" w:hAnsi="Times New Roman" w:eastAsia="宋体" w:cs="Times New Roman"/>
          <w:sz w:val="24"/>
          <w:szCs w:val="24"/>
          <w:lang w:val="en-US" w:eastAsia="zh-CN"/>
        </w:rPr>
        <w:t>中的</w:t>
      </w:r>
      <w:r>
        <w:rPr>
          <w:rFonts w:hint="eastAsia" w:ascii="Times New Roman" w:hAnsi="Times New Roman" w:eastAsia="宋体" w:cs="Times New Roman"/>
          <w:sz w:val="24"/>
          <w:szCs w:val="24"/>
          <w:lang w:val="en-US" w:eastAsia="en-US"/>
        </w:rPr>
        <w:t>互补信息给有效挖掘出来</w:t>
      </w:r>
      <w:r>
        <w:rPr>
          <w:rFonts w:hint="eastAsia" w:ascii="Times New Roman" w:hAnsi="Times New Roman" w:eastAsia="宋体" w:cs="Times New Roman"/>
          <w:sz w:val="24"/>
          <w:szCs w:val="24"/>
          <w:lang w:val="en-US" w:eastAsia="zh-CN"/>
        </w:rPr>
        <w:t>的</w:t>
      </w:r>
      <w:r>
        <w:rPr>
          <w:rFonts w:hint="eastAsia" w:ascii="Times New Roman" w:hAnsi="Times New Roman" w:eastAsia="宋体" w:cs="Times New Roman"/>
          <w:sz w:val="24"/>
          <w:szCs w:val="24"/>
          <w:lang w:val="en-US" w:eastAsia="en-US"/>
        </w:rPr>
        <w:t>。所以</w:t>
      </w:r>
      <w:r>
        <w:rPr>
          <w:rFonts w:hint="eastAsia" w:ascii="Times New Roman" w:hAnsi="Times New Roman" w:eastAsia="宋体" w:cs="Times New Roman"/>
          <w:sz w:val="24"/>
          <w:szCs w:val="24"/>
          <w:lang w:val="en-US" w:eastAsia="zh-CN"/>
        </w:rPr>
        <w:t>需要</w:t>
      </w:r>
      <w:r>
        <w:rPr>
          <w:rFonts w:hint="eastAsia" w:ascii="Times New Roman" w:hAnsi="Times New Roman" w:eastAsia="宋体" w:cs="Times New Roman"/>
          <w:sz w:val="24"/>
          <w:szCs w:val="24"/>
          <w:lang w:val="en-US" w:eastAsia="en-US"/>
        </w:rPr>
        <w:t>借助特征层上的融合，再加上跨模态对齐，才能实现协同诊断。</w:t>
      </w:r>
    </w:p>
    <w:p w14:paraId="5E3263FD">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ascii="黑体" w:hAnsi="黑体" w:eastAsia="黑体" w:cs="黑体"/>
          <w:sz w:val="24"/>
          <w:szCs w:val="24"/>
          <w:lang w:val="en-US" w:eastAsia="zh-CN"/>
        </w:rPr>
      </w:pPr>
      <w:bookmarkStart w:id="14" w:name="_Toc25799"/>
      <w:r>
        <w:rPr>
          <w:rFonts w:hint="eastAsia" w:ascii="黑体" w:hAnsi="黑体" w:eastAsia="黑体" w:cs="黑体"/>
          <w:lang w:eastAsia="zh-CN"/>
        </w:rPr>
        <w:t xml:space="preserve">2.2 </w:t>
      </w:r>
      <w:r>
        <w:rPr>
          <w:rFonts w:hint="eastAsia" w:ascii="黑体" w:hAnsi="黑体" w:eastAsia="黑体" w:cs="黑体"/>
          <w:sz w:val="24"/>
          <w:szCs w:val="24"/>
          <w:lang w:val="en-US" w:eastAsia="zh-CN"/>
        </w:rPr>
        <w:t>多模态</w:t>
      </w:r>
      <w:r>
        <w:rPr>
          <w:rFonts w:hint="eastAsia" w:hAnsi="黑体" w:cs="黑体"/>
          <w:sz w:val="24"/>
          <w:szCs w:val="24"/>
          <w:lang w:val="en-US" w:eastAsia="zh-CN"/>
        </w:rPr>
        <w:t>数据</w:t>
      </w:r>
      <w:r>
        <w:rPr>
          <w:rFonts w:hint="eastAsia" w:ascii="黑体" w:hAnsi="黑体" w:eastAsia="黑体" w:cs="黑体"/>
          <w:sz w:val="24"/>
          <w:szCs w:val="24"/>
          <w:lang w:val="en-US" w:eastAsia="zh-CN"/>
        </w:rPr>
        <w:t>融合</w:t>
      </w:r>
      <w:bookmarkEnd w:id="14"/>
    </w:p>
    <w:p w14:paraId="61548D21">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多模态融合就是把来自不同异构数据源的信息整合到一起，从而提升模型的表征能力还有决策能力。按照融合发生的阶段来划分，大致可以分为三种融合，如图2-1所示。</w:t>
      </w:r>
    </w:p>
    <w:p w14:paraId="52E3EB63">
      <w:pPr>
        <w:pStyle w:val="169"/>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5908040" cy="2559050"/>
            <wp:effectExtent l="0" t="0" r="0" b="0"/>
            <wp:docPr id="21" name="图片 21" descr="b57005c6f95c1a195d32d6b77e37c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57005c6f95c1a195d32d6b77e37cc48"/>
                    <pic:cNvPicPr>
                      <a:picLocks noChangeAspect="1"/>
                    </pic:cNvPicPr>
                  </pic:nvPicPr>
                  <pic:blipFill>
                    <a:blip r:embed="rId14"/>
                    <a:srcRect l="468" r="564"/>
                    <a:stretch>
                      <a:fillRect/>
                    </a:stretch>
                  </pic:blipFill>
                  <pic:spPr>
                    <a:xfrm>
                      <a:off x="0" y="0"/>
                      <a:ext cx="5908040" cy="2559050"/>
                    </a:xfrm>
                    <a:prstGeom prst="rect">
                      <a:avLst/>
                    </a:prstGeom>
                  </pic:spPr>
                </pic:pic>
              </a:graphicData>
            </a:graphic>
          </wp:inline>
        </w:drawing>
      </w:r>
    </w:p>
    <w:p w14:paraId="73A161F7">
      <w:pPr>
        <w:pStyle w:val="169"/>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outlineLvl w:val="9"/>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图2-1  多模态数据融合三层级示意图</w:t>
      </w:r>
    </w:p>
    <w:p w14:paraId="733E0BEC">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lang w:eastAsia="zh-CN"/>
        </w:rPr>
        <w:t>一是数据层上的融合，这种融合方式是在原始数据层面上直接做拼接，它有一个前提条件是要求不同的模态之间在空间上是对齐的，它对于异构的向量数据来说适应性并不是很好。二是特征层上的融合， 每个模态先各自用一个独立的编码器把特征提取出来，然后再在隐式的空间去做融合。这个策略的好处在于，它既能保留每个模态自身特有的信息，同时也允许跨模态之间做信息的交互。三是决策层上的融合，这种方式是先把每个模态单独训练出一个分类器来，然后再对这些分类器给出的预测结果去做投票或者加权平均。问题在于这种做法很难利用到不同模态之间底层的关联关系。</w:t>
      </w:r>
    </w:p>
    <w:p w14:paraId="27BBB8DA">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ascii="黑体" w:hAnsi="黑体" w:eastAsia="黑体" w:cs="黑体"/>
          <w:lang w:eastAsia="zh-CN"/>
        </w:rPr>
      </w:pPr>
      <w:bookmarkStart w:id="15" w:name="_Toc965"/>
      <w:r>
        <w:rPr>
          <w:rFonts w:hint="eastAsia" w:ascii="黑体" w:hAnsi="黑体" w:eastAsia="黑体" w:cs="黑体"/>
          <w:lang w:eastAsia="zh-CN"/>
        </w:rPr>
        <w:t>2.3 对比学习核心理论</w:t>
      </w:r>
      <w:bookmarkEnd w:id="15"/>
    </w:p>
    <w:p w14:paraId="3AE2D842">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eastAsia="zh-CN"/>
        </w:rPr>
      </w:pPr>
      <w:bookmarkStart w:id="16" w:name="_Toc11846"/>
      <w:r>
        <w:rPr>
          <w:rFonts w:hint="eastAsia"/>
          <w:lang w:eastAsia="zh-CN"/>
        </w:rPr>
        <w:t>2.</w:t>
      </w:r>
      <w:r>
        <w:rPr>
          <w:rFonts w:hint="eastAsia"/>
          <w:lang w:val="en-US" w:eastAsia="zh-CN"/>
        </w:rPr>
        <w:t>3</w:t>
      </w:r>
      <w:r>
        <w:rPr>
          <w:rFonts w:hint="eastAsia"/>
          <w:lang w:eastAsia="zh-CN"/>
        </w:rPr>
        <w:t xml:space="preserve">.1 </w:t>
      </w:r>
      <w:r>
        <w:rPr>
          <w:rFonts w:hint="eastAsia"/>
          <w:lang w:val="en-US" w:eastAsia="zh-CN"/>
        </w:rPr>
        <w:t>自监督对比学习</w:t>
      </w:r>
      <w:bookmarkEnd w:id="16"/>
    </w:p>
    <w:p w14:paraId="3DEC5A2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ascii="黑体" w:hAnsi="黑体" w:eastAsia="黑体" w:cs="黑体"/>
        </w:rPr>
      </w:pPr>
      <w:r>
        <w:rPr>
          <w:rFonts w:hint="eastAsia"/>
          <w:lang w:val="en-US" w:eastAsia="en-US"/>
        </w:rPr>
        <w:t>对比学习（Contrastive Learning）就是通过构造出正样本对还有负样本对，让模型在嵌入空间里去学习。把语义上相似的样本对拉近、把那些不相似的样本对推远，这样一来就能学到具有判别性特征的表征了。放到多模态的场景当中去，正样本对被定义为来自同一个受试者的不同模态特征，例如某一位患者的MRI特征跟他的PET特征就可以构成一对正样本，而负样本对则是被定义为来自不同受试者的那些模态特征。</w:t>
      </w:r>
    </w:p>
    <w:p w14:paraId="2F3F1D1D">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val="en-US" w:eastAsia="zh-CN"/>
        </w:rPr>
      </w:pPr>
      <w:bookmarkStart w:id="17" w:name="_Toc16135"/>
      <w:r>
        <w:rPr>
          <w:rFonts w:hint="eastAsia"/>
          <w:lang w:eastAsia="zh-CN"/>
        </w:rPr>
        <w:t>2.</w:t>
      </w:r>
      <w:r>
        <w:rPr>
          <w:rFonts w:hint="eastAsia"/>
          <w:lang w:val="en-US" w:eastAsia="zh-CN"/>
        </w:rPr>
        <w:t>3</w:t>
      </w:r>
      <w:r>
        <w:rPr>
          <w:rFonts w:hint="eastAsia"/>
          <w:lang w:eastAsia="zh-CN"/>
        </w:rPr>
        <w:t>.</w:t>
      </w:r>
      <w:r>
        <w:rPr>
          <w:rFonts w:hint="eastAsia"/>
          <w:lang w:val="en-US" w:eastAsia="zh-CN"/>
        </w:rPr>
        <w:t>2</w:t>
      </w:r>
      <w:r>
        <w:rPr>
          <w:rFonts w:hint="eastAsia"/>
          <w:lang w:eastAsia="zh-CN"/>
        </w:rPr>
        <w:t xml:space="preserve"> </w:t>
      </w:r>
      <w:r>
        <w:rPr>
          <w:rFonts w:hint="eastAsia"/>
          <w:lang w:val="en-US" w:eastAsia="zh-CN"/>
        </w:rPr>
        <w:t>InfoNCE损失</w:t>
      </w:r>
      <w:bookmarkEnd w:id="17"/>
    </w:p>
    <w:p w14:paraId="285557B4">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InfoNCE损失函数在对比学习中用于核心优化目标。假设现在有来自模态 a 和模态 b 的两组归一化之后的嵌入特征，分别记作</w:t>
      </w:r>
      <m:oMath>
        <m:sSup>
          <m:sSupPr>
            <m:ctrlPr>
              <w:rPr>
                <w:rFonts w:hint="eastAsia" w:ascii="Cambria Math" w:hAnsi="Cambria Math"/>
              </w:rPr>
            </m:ctrlPr>
          </m:sSupPr>
          <m:e>
            <m:r>
              <m:rPr>
                <m:sty m:val="p"/>
              </m:rPr>
              <w:rPr>
                <w:rFonts w:hint="eastAsia" w:ascii="Times New Roman" w:hAnsi="Times New Roman"/>
              </w:rPr>
              <m:t>Z</m:t>
            </m:r>
            <m:ctrlPr>
              <w:rPr>
                <w:rFonts w:hint="eastAsia" w:ascii="Cambria Math" w:hAnsi="Cambria Math"/>
              </w:rPr>
            </m:ctrlPr>
          </m:e>
          <m:sup>
            <m:r>
              <m:rPr>
                <m:sty m:val="p"/>
              </m:rPr>
              <w:rPr>
                <w:rFonts w:hint="eastAsia" w:ascii="Times New Roman" w:hAnsi="Times New Roman"/>
              </w:rPr>
              <m:t>a</m:t>
            </m:r>
            <m:ctrlPr>
              <w:rPr>
                <w:rFonts w:hint="eastAsia" w:ascii="Cambria Math" w:hAnsi="Cambria Math"/>
              </w:rPr>
            </m:ctrlPr>
          </m:sup>
        </m:sSup>
      </m:oMath>
      <w:r>
        <w:rPr>
          <w:rFonts w:hint="eastAsia"/>
          <w:lang w:val="en-US" w:eastAsia="zh-CN"/>
        </w:rPr>
        <w:t xml:space="preserve"> 和 </w:t>
      </w:r>
      <m:oMath>
        <m:sSup>
          <m:sSupPr>
            <m:ctrlPr>
              <w:rPr>
                <w:rFonts w:hint="eastAsia" w:ascii="Cambria Math" w:hAnsi="Cambria Math"/>
              </w:rPr>
            </m:ctrlPr>
          </m:sSupPr>
          <m:e>
            <m:r>
              <m:rPr>
                <m:sty m:val="p"/>
              </m:rPr>
              <w:rPr>
                <w:rFonts w:hint="eastAsia" w:ascii="Times New Roman" w:hAnsi="Times New Roman"/>
              </w:rPr>
              <m:t>Z</m:t>
            </m:r>
            <m:ctrlPr>
              <w:rPr>
                <w:rFonts w:hint="eastAsia" w:ascii="Cambria Math" w:hAnsi="Cambria Math"/>
              </w:rPr>
            </m:ctrlPr>
          </m:e>
          <m:sup>
            <m:r>
              <m:rPr>
                <m:sty m:val="p"/>
              </m:rPr>
              <w:rPr>
                <w:rFonts w:hint="eastAsia" w:ascii="Times New Roman" w:hAnsi="Times New Roman"/>
              </w:rPr>
              <m:t>b</m:t>
            </m:r>
            <m:ctrlPr>
              <w:rPr>
                <w:rFonts w:hint="eastAsia" w:ascii="Cambria Math" w:hAnsi="Cambria Math"/>
              </w:rPr>
            </m:ctrlPr>
          </m:sup>
        </m:sSup>
      </m:oMath>
      <w:r>
        <w:rPr>
          <w:rFonts w:hint="eastAsia"/>
          <w:lang w:val="en-US" w:eastAsia="zh-CN"/>
        </w:rPr>
        <w:t>，那么从模态 a 到模态 b 的单向对比损失的定义如下：</w:t>
      </w:r>
    </w:p>
    <w:p w14:paraId="547B9622">
      <w:pPr>
        <w:pStyle w:val="192"/>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黑体" w:hAnsi="黑体" w:eastAsia="黑体" w:cs="黑体"/>
          <w:lang w:val="en-US" w:eastAsia="zh-CN"/>
        </w:rPr>
      </w:pPr>
      <m:oMathPara>
        <m:oMath>
          <m:eqArr>
            <m:eqArrPr>
              <m:maxDist m:val="1"/>
              <m:ctrlPr>
                <w:rPr>
                  <w:rFonts w:hint="eastAsia" w:ascii="Cambria Math" w:hAnsi="Cambria Math" w:eastAsia="黑体" w:cs="黑体"/>
                  <w:b w:val="0"/>
                  <w:i w:val="0"/>
                  <w:lang w:val="en-US" w:eastAsia="zh-CN"/>
                </w:rPr>
              </m:ctrlPr>
            </m:eqArrPr>
            <m:e>
              <m:r>
                <m:rPr>
                  <m:sty m:val="p"/>
                </m:rPr>
                <w:rPr>
                  <w:rFonts w:hint="eastAsia" w:ascii="Cambria Math" w:hAnsi="Cambria Math" w:eastAsia="黑体" w:cs="黑体"/>
                  <w:lang w:val="en-US" w:eastAsia="zh-CN"/>
                </w:rPr>
                <m:t xml:space="preserve">                                     </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 xml:space="preserve">      </m:t>
                  </m:r>
                  <m:r>
                    <m:rPr>
                      <m:sty m:val="p"/>
                      <m:scr m:val="script"/>
                    </m:rPr>
                    <w:rPr>
                      <w:rFonts w:hint="eastAsia" w:ascii="Cambria Math" w:hAnsi="Cambria Math" w:eastAsia="MS Mincho" w:cs="MS Mincho"/>
                      <w:lang w:val="en-US" w:eastAsia="zh-CN"/>
                    </w:rPr>
                    <m:t>ℒ</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a→b</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f>
                <m:fPr>
                  <m:ctrlPr>
                    <w:rPr>
                      <w:rFonts w:hint="eastAsia" w:ascii="Cambria Math" w:hAnsi="Cambria Math" w:eastAsia="黑体" w:cs="黑体"/>
                      <w:lang w:val="en-US" w:eastAsia="zh-CN"/>
                    </w:rPr>
                  </m:ctrlPr>
                </m:fPr>
                <m:num>
                  <m:r>
                    <m:rPr>
                      <m:sty m:val="p"/>
                    </m:rPr>
                    <w:rPr>
                      <w:rFonts w:hint="eastAsia" w:ascii="Cambria Math" w:hAnsi="Cambria Math" w:eastAsia="黑体" w:cs="黑体"/>
                      <w:lang w:val="en-US" w:eastAsia="zh-CN"/>
                    </w:rPr>
                    <m:t>1</m:t>
                  </m:r>
                  <m:ctrlPr>
                    <w:rPr>
                      <w:rFonts w:hint="eastAsia" w:ascii="Cambria Math" w:hAnsi="Cambria Math" w:eastAsia="黑体" w:cs="黑体"/>
                      <w:lang w:val="en-US" w:eastAsia="zh-CN"/>
                    </w:rPr>
                  </m:ctrlPr>
                </m:num>
                <m:den>
                  <m:r>
                    <m:rPr>
                      <m:sty m:val="p"/>
                    </m:rPr>
                    <w:rPr>
                      <w:rFonts w:hint="eastAsia" w:ascii="Cambria Math" w:hAnsi="Cambria Math" w:eastAsia="黑体" w:cs="黑体"/>
                      <w:lang w:val="en-US" w:eastAsia="zh-CN"/>
                    </w:rPr>
                    <m:t>N</m:t>
                  </m:r>
                  <m:ctrlPr>
                    <w:rPr>
                      <w:rFonts w:hint="eastAsia" w:ascii="Cambria Math" w:hAnsi="Cambria Math" w:eastAsia="黑体" w:cs="黑体"/>
                      <w:lang w:val="en-US" w:eastAsia="zh-CN"/>
                    </w:rPr>
                  </m:ctrlPr>
                </m:den>
              </m:f>
              <m:nary>
                <m:naryPr>
                  <m:chr m:val="∑"/>
                  <m:limLoc m:val="subSup"/>
                  <m:ctrlPr>
                    <w:rPr>
                      <w:rFonts w:hint="eastAsia" w:ascii="Cambria Math" w:hAnsi="Cambria Math" w:eastAsia="黑体" w:cs="黑体"/>
                      <w:lang w:val="en-US" w:eastAsia="zh-CN"/>
                    </w:rPr>
                  </m:ctrlPr>
                </m:naryPr>
                <m:sub>
                  <m:r>
                    <m:rPr>
                      <m:sty m:val="p"/>
                    </m:rPr>
                    <w:rPr>
                      <w:rFonts w:hint="eastAsia" w:ascii="Cambria Math" w:hAnsi="Cambria Math" w:eastAsia="黑体" w:cs="黑体"/>
                      <w:lang w:val="en-US" w:eastAsia="zh-CN"/>
                    </w:rPr>
                    <m:t>i=1</m:t>
                  </m:r>
                  <m:ctrlPr>
                    <w:rPr>
                      <w:rFonts w:hint="eastAsia" w:ascii="Cambria Math" w:hAnsi="Cambria Math" w:eastAsia="黑体" w:cs="黑体"/>
                      <w:lang w:val="en-US" w:eastAsia="zh-CN"/>
                    </w:rPr>
                  </m:ctrlPr>
                </m:sub>
                <m:sup>
                  <m:r>
                    <m:rPr>
                      <m:sty m:val="p"/>
                    </m:rPr>
                    <w:rPr>
                      <w:rFonts w:hint="eastAsia" w:ascii="Cambria Math" w:hAnsi="Cambria Math" w:eastAsia="黑体" w:cs="黑体"/>
                      <w:lang w:val="en-US" w:eastAsia="zh-CN"/>
                    </w:rPr>
                    <m:t>N</m:t>
                  </m:r>
                  <m:ctrlPr>
                    <w:rPr>
                      <w:rFonts w:hint="eastAsia" w:ascii="Cambria Math" w:hAnsi="Cambria Math" w:eastAsia="黑体" w:cs="黑体"/>
                      <w:lang w:val="en-US" w:eastAsia="zh-CN"/>
                    </w:rPr>
                  </m:ctrlPr>
                </m:sup>
                <m:e>
                  <m:r>
                    <m:rPr>
                      <m:sty m:val="p"/>
                    </m:rPr>
                    <w:rPr>
                      <w:rFonts w:hint="eastAsia" w:ascii="Cambria Math" w:hAnsi="Cambria Math" w:eastAsia="黑体" w:cs="黑体"/>
                      <w:lang w:val="en-US" w:eastAsia="zh-CN"/>
                    </w:rPr>
                    <m:t>log</m:t>
                  </m:r>
                  <m:ctrlPr>
                    <w:rPr>
                      <w:rFonts w:hint="eastAsia" w:ascii="Cambria Math" w:hAnsi="Cambria Math" w:eastAsia="黑体" w:cs="黑体"/>
                      <w:lang w:val="en-US" w:eastAsia="zh-CN"/>
                    </w:rPr>
                  </m:ctrlPr>
                </m:e>
              </m:nary>
              <m:f>
                <m:fPr>
                  <m:ctrlPr>
                    <w:rPr>
                      <w:rFonts w:hint="eastAsia" w:ascii="Cambria Math" w:hAnsi="Cambria Math" w:eastAsia="黑体" w:cs="黑体"/>
                      <w:lang w:val="en-US" w:eastAsia="zh-CN"/>
                    </w:rPr>
                  </m:ctrlPr>
                </m:fPr>
                <m:num>
                  <m:r>
                    <m:rPr>
                      <m:sty m:val="p"/>
                    </m:rPr>
                    <w:rPr>
                      <w:rFonts w:hint="eastAsia" w:ascii="Cambria Math" w:hAnsi="Cambria Math" w:eastAsia="黑体" w:cs="黑体"/>
                      <w:lang w:val="en-US" w:eastAsia="zh-CN"/>
                    </w:rPr>
                    <m:t>exp</m:t>
                  </m:r>
                  <m:d>
                    <m:dPr>
                      <m:ctrlPr>
                        <w:rPr>
                          <w:rFonts w:hint="eastAsia" w:ascii="Cambria Math" w:hAnsi="Cambria Math" w:eastAsia="黑体" w:cs="黑体"/>
                          <w:lang w:val="en-US" w:eastAsia="zh-CN"/>
                        </w:rPr>
                      </m:ctrlPr>
                    </m:dPr>
                    <m:e>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z</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i,a</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z</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i,b</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/τ</m:t>
                      </m:r>
                      <m:ctrlPr>
                        <w:rPr>
                          <w:rFonts w:hint="eastAsia" w:ascii="Cambria Math" w:hAnsi="Cambria Math" w:eastAsia="黑体" w:cs="黑体"/>
                          <w:lang w:val="en-US" w:eastAsia="zh-CN"/>
                        </w:rPr>
                      </m:ctrlPr>
                    </m:e>
                  </m:d>
                  <m:ctrlPr>
                    <w:rPr>
                      <w:rFonts w:hint="eastAsia" w:ascii="Cambria Math" w:hAnsi="Cambria Math" w:eastAsia="黑体" w:cs="黑体"/>
                      <w:lang w:val="en-US" w:eastAsia="zh-CN"/>
                    </w:rPr>
                  </m:ctrlPr>
                </m:num>
                <m:den>
                  <m:nary>
                    <m:naryPr>
                      <m:chr m:val="∑"/>
                      <m:limLoc m:val="subSup"/>
                      <m:ctrlPr>
                        <w:rPr>
                          <w:rFonts w:hint="eastAsia" w:ascii="Cambria Math" w:hAnsi="Cambria Math" w:eastAsia="黑体" w:cs="黑体"/>
                          <w:lang w:val="en-US" w:eastAsia="zh-CN"/>
                        </w:rPr>
                      </m:ctrlPr>
                    </m:naryPr>
                    <m:sub>
                      <m:r>
                        <m:rPr>
                          <m:sty m:val="p"/>
                        </m:rPr>
                        <w:rPr>
                          <w:rFonts w:hint="eastAsia" w:ascii="Cambria Math" w:hAnsi="Cambria Math" w:eastAsia="黑体" w:cs="黑体"/>
                          <w:lang w:val="en-US" w:eastAsia="zh-CN"/>
                        </w:rPr>
                        <m:t>j=1</m:t>
                      </m:r>
                      <m:ctrlPr>
                        <w:rPr>
                          <w:rFonts w:hint="eastAsia" w:ascii="Cambria Math" w:hAnsi="Cambria Math" w:eastAsia="黑体" w:cs="黑体"/>
                          <w:lang w:val="en-US" w:eastAsia="zh-CN"/>
                        </w:rPr>
                      </m:ctrlPr>
                    </m:sub>
                    <m:sup>
                      <m:r>
                        <m:rPr>
                          <m:sty m:val="p"/>
                        </m:rPr>
                        <w:rPr>
                          <w:rFonts w:hint="eastAsia" w:ascii="Cambria Math" w:hAnsi="Cambria Math" w:eastAsia="黑体" w:cs="黑体"/>
                          <w:lang w:val="en-US" w:eastAsia="zh-CN"/>
                        </w:rPr>
                        <m:t>N</m:t>
                      </m:r>
                      <m:ctrlPr>
                        <w:rPr>
                          <w:rFonts w:hint="eastAsia" w:ascii="Cambria Math" w:hAnsi="Cambria Math" w:eastAsia="黑体" w:cs="黑体"/>
                          <w:lang w:val="en-US" w:eastAsia="zh-CN"/>
                        </w:rPr>
                      </m:ctrlPr>
                    </m:sup>
                    <m:e>
                      <m:r>
                        <m:rPr>
                          <m:sty m:val="p"/>
                        </m:rPr>
                        <w:rPr>
                          <w:rFonts w:hint="eastAsia" w:ascii="Cambria Math" w:hAnsi="Cambria Math" w:eastAsia="黑体" w:cs="黑体"/>
                          <w:lang w:val="en-US" w:eastAsia="zh-CN"/>
                        </w:rPr>
                        <m:t>exp</m:t>
                      </m:r>
                      <m:ctrlPr>
                        <w:rPr>
                          <w:rFonts w:hint="eastAsia" w:ascii="Cambria Math" w:hAnsi="Cambria Math" w:eastAsia="黑体" w:cs="黑体"/>
                          <w:lang w:val="en-US" w:eastAsia="zh-CN"/>
                        </w:rPr>
                      </m:ctrlPr>
                    </m:e>
                  </m:nary>
                  <m:d>
                    <m:dPr>
                      <m:ctrlPr>
                        <w:rPr>
                          <w:rFonts w:hint="eastAsia" w:ascii="Cambria Math" w:hAnsi="Cambria Math" w:eastAsia="黑体" w:cs="黑体"/>
                          <w:lang w:val="en-US" w:eastAsia="zh-CN"/>
                        </w:rPr>
                      </m:ctrlPr>
                    </m:dPr>
                    <m:e>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z</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i,a</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m:t>
                      </m:r>
                      <m:sSub>
                        <m:sSubPr>
                          <m:ctrlPr>
                            <w:rPr>
                              <w:rFonts w:hint="eastAsia" w:ascii="Cambria Math" w:hAnsi="Cambria Math" w:eastAsia="黑体" w:cs="黑体"/>
                              <w:lang w:val="en-US" w:eastAsia="zh-CN"/>
                            </w:rPr>
                          </m:ctrlPr>
                        </m:sSubPr>
                        <m:e>
                          <m:r>
                            <m:rPr>
                              <m:sty m:val="p"/>
                            </m:rPr>
                            <w:rPr>
                              <w:rFonts w:hint="eastAsia" w:ascii="Cambria Math" w:hAnsi="Cambria Math" w:eastAsia="黑体" w:cs="黑体"/>
                              <w:lang w:val="en-US" w:eastAsia="zh-CN"/>
                            </w:rPr>
                            <m:t>z</m:t>
                          </m:r>
                          <m:ctrlPr>
                            <w:rPr>
                              <w:rFonts w:hint="eastAsia" w:ascii="Cambria Math" w:hAnsi="Cambria Math" w:eastAsia="黑体" w:cs="黑体"/>
                              <w:lang w:val="en-US" w:eastAsia="zh-CN"/>
                            </w:rPr>
                          </m:ctrlPr>
                        </m:e>
                        <m:sub>
                          <m:r>
                            <m:rPr>
                              <m:sty m:val="p"/>
                            </m:rPr>
                            <w:rPr>
                              <w:rFonts w:hint="eastAsia" w:ascii="Cambria Math" w:hAnsi="Cambria Math" w:eastAsia="黑体" w:cs="黑体"/>
                              <w:lang w:val="en-US" w:eastAsia="zh-CN"/>
                            </w:rPr>
                            <m:t>j,b</m:t>
                          </m:r>
                          <m:ctrlPr>
                            <w:rPr>
                              <w:rFonts w:hint="eastAsia" w:ascii="Cambria Math" w:hAnsi="Cambria Math" w:eastAsia="黑体" w:cs="黑体"/>
                              <w:lang w:val="en-US" w:eastAsia="zh-CN"/>
                            </w:rPr>
                          </m:ctrlPr>
                        </m:sub>
                      </m:sSub>
                      <m:r>
                        <m:rPr>
                          <m:sty m:val="p"/>
                        </m:rPr>
                        <w:rPr>
                          <w:rFonts w:hint="eastAsia" w:ascii="Cambria Math" w:hAnsi="Cambria Math" w:eastAsia="黑体" w:cs="黑体"/>
                          <w:lang w:val="en-US" w:eastAsia="zh-CN"/>
                        </w:rPr>
                        <m:t>/τ</m:t>
                      </m:r>
                      <m:ctrlPr>
                        <w:rPr>
                          <w:rFonts w:hint="eastAsia" w:ascii="Cambria Math" w:hAnsi="Cambria Math" w:eastAsia="黑体" w:cs="黑体"/>
                          <w:lang w:val="en-US" w:eastAsia="zh-CN"/>
                        </w:rPr>
                      </m:ctrlPr>
                    </m:e>
                  </m:d>
                  <m:ctrlPr>
                    <w:rPr>
                      <w:rFonts w:hint="eastAsia" w:ascii="Cambria Math" w:hAnsi="Cambria Math" w:eastAsia="黑体" w:cs="黑体"/>
                      <w:lang w:val="en-US" w:eastAsia="zh-CN"/>
                    </w:rPr>
                  </m:ctrlPr>
                </m:den>
              </m:f>
              <m:r>
                <m:rPr>
                  <m:sty m:val="p"/>
                </m:rPr>
                <w:rPr>
                  <w:rFonts w:hint="eastAsia" w:ascii="Cambria Math" w:hAnsi="Cambria Math" w:eastAsia="黑体" w:cs="黑体"/>
                  <w:lang w:val="en-US" w:eastAsia="zh-CN"/>
                </w:rPr>
                <m:t xml:space="preserve"> </m:t>
              </m:r>
              <m:r>
                <m:rPr>
                  <m:sty m:val="p"/>
                </m:rPr>
                <w:rPr>
                  <w:rFonts w:hint="default" w:ascii="Cambria Math" w:hAnsi="Cambria Math" w:eastAsia="黑体" w:cs="黑体"/>
                  <w:lang w:val="en-US" w:eastAsia="zh-CN"/>
                </w:rPr>
                <m:t xml:space="preserve">                           </m:t>
              </m:r>
              <m:r>
                <m:rPr>
                  <m:sty m:val="p"/>
                </m:rPr>
                <w:rPr>
                  <w:rFonts w:hint="eastAsia" w:ascii="Cambria Math" w:hAnsi="Cambria Math" w:eastAsia="黑体" w:cs="黑体"/>
                  <w:lang w:val="en-US" w:eastAsia="zh-CN"/>
                </w:rPr>
                <m:t>#（</m:t>
              </m:r>
              <m:r>
                <m:rPr>
                  <m:sty m:val="p"/>
                </m:rPr>
                <w:rPr>
                  <w:rFonts w:hint="default" w:ascii="Cambria Math" w:hAnsi="Cambria Math" w:eastAsia="黑体" w:cs="黑体"/>
                  <w:lang w:val="en-US" w:eastAsia="zh-CN"/>
                </w:rPr>
                <m:t>2−1</m:t>
              </m:r>
              <m:r>
                <m:rPr>
                  <m:sty m:val="p"/>
                </m:rPr>
                <w:rPr>
                  <w:rFonts w:hint="eastAsia" w:ascii="Cambria Math" w:hAnsi="Cambria Math" w:eastAsia="黑体" w:cs="黑体"/>
                  <w:lang w:val="en-US" w:eastAsia="zh-CN"/>
                </w:rPr>
                <m:t>）</m:t>
              </m:r>
              <m:ctrlPr>
                <w:rPr>
                  <w:rFonts w:hint="eastAsia" w:ascii="Cambria Math" w:hAnsi="Cambria Math" w:eastAsia="黑体" w:cs="黑体"/>
                  <w:b w:val="0"/>
                  <w:i w:val="0"/>
                  <w:lang w:val="en-US" w:eastAsia="zh-CN"/>
                </w:rPr>
              </m:ctrlPr>
            </m:e>
          </m:eqArr>
        </m:oMath>
      </m:oMathPara>
    </w:p>
    <w:p w14:paraId="40675D56">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m:oMath>
        <m:sSubSup>
          <m:sSubSupPr>
            <m:ctrlPr>
              <w:rPr>
                <w:rFonts w:hint="eastAsia" w:ascii="Cambria Math" w:hAnsi="Cambria Math"/>
              </w:rPr>
            </m:ctrlPr>
          </m:sSubSupPr>
          <m:e>
            <m:r>
              <m:rPr>
                <m:sty m:val="p"/>
              </m:rPr>
              <w:rPr>
                <w:rFonts w:hint="eastAsia" w:ascii="Times New Roman" w:hAnsi="Times New Roman"/>
              </w:rPr>
              <m:t>z</m:t>
            </m:r>
            <m:ctrlPr>
              <w:rPr>
                <w:rFonts w:hint="eastAsia" w:ascii="Cambria Math" w:hAnsi="Cambria Math"/>
              </w:rPr>
            </m:ctrlPr>
          </m:e>
          <m:sub>
            <m:r>
              <m:rPr>
                <m:sty m:val="p"/>
              </m:rPr>
              <w:rPr>
                <w:rFonts w:hint="eastAsia" w:ascii="Times New Roman" w:hAnsi="Times New Roman"/>
              </w:rPr>
              <m:t>i</m:t>
            </m:r>
            <m:ctrlPr>
              <w:rPr>
                <w:rFonts w:hint="eastAsia" w:ascii="Cambria Math" w:hAnsi="Cambria Math"/>
              </w:rPr>
            </m:ctrlPr>
          </m:sub>
          <m:sup>
            <m:r>
              <m:rPr>
                <m:sty m:val="p"/>
              </m:rPr>
              <w:rPr>
                <w:rFonts w:hint="eastAsia" w:ascii="Times New Roman" w:hAnsi="Times New Roman"/>
              </w:rPr>
              <m:t>a</m:t>
            </m:r>
            <m:ctrlPr>
              <w:rPr>
                <w:rFonts w:hint="eastAsia" w:ascii="Cambria Math" w:hAnsi="Cambria Math"/>
              </w:rPr>
            </m:ctrlPr>
          </m:sup>
        </m:sSubSup>
        <m:r>
          <m:rPr>
            <m:sty m:val="p"/>
          </m:rPr>
          <w:rPr>
            <w:rFonts w:hint="eastAsia" w:ascii="Times New Roman" w:hAnsi="Times New Roman"/>
          </w:rPr>
          <m:t>·</m:t>
        </m:r>
        <m:sSubSup>
          <m:sSubSupPr>
            <m:ctrlPr>
              <w:rPr>
                <w:rFonts w:hint="eastAsia" w:ascii="Cambria Math" w:hAnsi="Cambria Math"/>
              </w:rPr>
            </m:ctrlPr>
          </m:sSubSupPr>
          <m:e>
            <m:r>
              <m:rPr>
                <m:sty m:val="p"/>
              </m:rPr>
              <w:rPr>
                <w:rFonts w:hint="eastAsia" w:ascii="Times New Roman" w:hAnsi="Times New Roman"/>
              </w:rPr>
              <m:t>z</m:t>
            </m:r>
            <m:ctrlPr>
              <w:rPr>
                <w:rFonts w:hint="eastAsia" w:ascii="Cambria Math" w:hAnsi="Cambria Math"/>
              </w:rPr>
            </m:ctrlPr>
          </m:e>
          <m:sub>
            <m:r>
              <m:rPr>
                <m:sty m:val="p"/>
              </m:rPr>
              <w:rPr>
                <w:rFonts w:hint="eastAsia" w:ascii="Times New Roman" w:hAnsi="Times New Roman"/>
              </w:rPr>
              <m:t>i</m:t>
            </m:r>
            <m:ctrlPr>
              <w:rPr>
                <w:rFonts w:hint="eastAsia" w:ascii="Cambria Math" w:hAnsi="Cambria Math"/>
              </w:rPr>
            </m:ctrlPr>
          </m:sub>
          <m:sup>
            <m:r>
              <m:rPr>
                <m:sty m:val="p"/>
              </m:rPr>
              <w:rPr>
                <w:rFonts w:hint="eastAsia" w:ascii="Times New Roman" w:hAnsi="Times New Roman"/>
              </w:rPr>
              <m:t>b</m:t>
            </m:r>
            <m:ctrlPr>
              <w:rPr>
                <w:rFonts w:hint="eastAsia" w:ascii="Cambria Math" w:hAnsi="Cambria Math"/>
              </w:rPr>
            </m:ctrlPr>
          </m:sup>
        </m:sSubSup>
      </m:oMath>
      <w:r>
        <w:rPr>
          <w:rFonts w:hint="eastAsia"/>
        </w:rPr>
        <w:t> 是同一个样本在两个不同模态下得到的嵌入向量的点积，</w:t>
      </w:r>
      <w:r>
        <w:rPr>
          <w:rFonts w:hint="eastAsia"/>
          <w:lang w:val="en-US" w:eastAsia="zh-CN"/>
        </w:rPr>
        <w:t>是</w:t>
      </w:r>
      <w:r>
        <w:rPr>
          <w:rFonts w:hint="eastAsia"/>
        </w:rPr>
        <w:t>正样本对</w:t>
      </w:r>
      <w:r>
        <w:rPr>
          <w:rFonts w:hint="eastAsia"/>
          <w:lang w:eastAsia="zh-CN"/>
        </w:rPr>
        <w:t>，</w:t>
      </w:r>
      <w:r>
        <w:rPr>
          <w:rFonts w:hint="eastAsia"/>
        </w:rPr>
        <w:t>而 </w:t>
      </w:r>
      <m:oMath>
        <m:sSubSup>
          <m:sSubSupPr>
            <m:ctrlPr>
              <w:rPr>
                <w:rFonts w:hint="eastAsia" w:ascii="Cambria Math" w:hAnsi="Cambria Math"/>
              </w:rPr>
            </m:ctrlPr>
          </m:sSubSupPr>
          <m:e>
            <m:r>
              <m:rPr>
                <m:sty m:val="p"/>
              </m:rPr>
              <w:rPr>
                <w:rFonts w:hint="eastAsia" w:ascii="Times New Roman" w:hAnsi="Times New Roman"/>
              </w:rPr>
              <m:t>z</m:t>
            </m:r>
            <m:ctrlPr>
              <w:rPr>
                <w:rFonts w:hint="eastAsia" w:ascii="Cambria Math" w:hAnsi="Cambria Math"/>
              </w:rPr>
            </m:ctrlPr>
          </m:e>
          <m:sub>
            <m:r>
              <m:rPr>
                <m:sty m:val="p"/>
              </m:rPr>
              <w:rPr>
                <w:rFonts w:hint="eastAsia" w:ascii="Times New Roman" w:hAnsi="Times New Roman"/>
              </w:rPr>
              <m:t>i</m:t>
            </m:r>
            <m:ctrlPr>
              <w:rPr>
                <w:rFonts w:hint="eastAsia" w:ascii="Cambria Math" w:hAnsi="Cambria Math"/>
              </w:rPr>
            </m:ctrlPr>
          </m:sub>
          <m:sup>
            <m:r>
              <m:rPr>
                <m:sty m:val="p"/>
              </m:rPr>
              <w:rPr>
                <w:rFonts w:hint="eastAsia" w:ascii="Times New Roman" w:hAnsi="Times New Roman"/>
              </w:rPr>
              <m:t>a</m:t>
            </m:r>
            <m:ctrlPr>
              <w:rPr>
                <w:rFonts w:hint="eastAsia" w:ascii="Cambria Math" w:hAnsi="Cambria Math"/>
              </w:rPr>
            </m:ctrlPr>
          </m:sup>
        </m:sSubSup>
        <m:r>
          <m:rPr>
            <m:sty m:val="p"/>
          </m:rPr>
          <w:rPr>
            <w:rFonts w:hint="eastAsia" w:ascii="Times New Roman" w:hAnsi="Times New Roman"/>
          </w:rPr>
          <m:t>·</m:t>
        </m:r>
        <m:sSubSup>
          <m:sSubSupPr>
            <m:ctrlPr>
              <w:rPr>
                <w:rFonts w:hint="eastAsia" w:ascii="Cambria Math" w:hAnsi="Cambria Math"/>
              </w:rPr>
            </m:ctrlPr>
          </m:sSubSupPr>
          <m:e>
            <m:r>
              <m:rPr>
                <m:sty m:val="p"/>
              </m:rPr>
              <w:rPr>
                <w:rFonts w:hint="eastAsia" w:ascii="Times New Roman" w:hAnsi="Times New Roman"/>
              </w:rPr>
              <m:t>z</m:t>
            </m:r>
            <m:ctrlPr>
              <w:rPr>
                <w:rFonts w:hint="eastAsia" w:ascii="Cambria Math" w:hAnsi="Cambria Math"/>
              </w:rPr>
            </m:ctrlPr>
          </m:e>
          <m:sub>
            <m:r>
              <m:rPr>
                <m:sty m:val="p"/>
              </m:rPr>
              <w:rPr>
                <w:rFonts w:hint="eastAsia" w:ascii="Times New Roman" w:hAnsi="Times New Roman"/>
              </w:rPr>
              <m:t>j</m:t>
            </m:r>
            <m:ctrlPr>
              <w:rPr>
                <w:rFonts w:hint="eastAsia" w:ascii="Cambria Math" w:hAnsi="Cambria Math"/>
              </w:rPr>
            </m:ctrlPr>
          </m:sub>
          <m:sup>
            <m:r>
              <m:rPr>
                <m:sty m:val="p"/>
              </m:rPr>
              <w:rPr>
                <w:rFonts w:hint="eastAsia" w:ascii="Times New Roman" w:hAnsi="Times New Roman"/>
              </w:rPr>
              <m:t>b</m:t>
            </m:r>
            <m:ctrlPr>
              <w:rPr>
                <w:rFonts w:hint="eastAsia" w:ascii="Cambria Math" w:hAnsi="Cambria Math"/>
              </w:rPr>
            </m:ctrlPr>
          </m:sup>
        </m:sSubSup>
        <m:r>
          <m:rPr>
            <m:sty m:val="p"/>
          </m:rPr>
          <w:rPr>
            <w:rFonts w:hint="eastAsia" w:ascii="Times New Roman" w:hAnsi="Times New Roman"/>
          </w:rPr>
          <m:t>（j≠i）</m:t>
        </m:r>
      </m:oMath>
      <w:r>
        <w:rPr>
          <w:rFonts w:hint="eastAsia"/>
        </w:rPr>
        <w:t>是不同样本之间的点积，</w:t>
      </w:r>
      <w:r>
        <w:rPr>
          <w:rFonts w:hint="eastAsia"/>
          <w:lang w:val="en-US" w:eastAsia="zh-CN"/>
        </w:rPr>
        <w:t>是</w:t>
      </w:r>
      <w:r>
        <w:rPr>
          <w:rFonts w:hint="eastAsia"/>
        </w:rPr>
        <w:t>负样本对</w:t>
      </w:r>
      <w:r>
        <w:rPr>
          <w:rFonts w:hint="eastAsia"/>
          <w:lang w:eastAsia="zh-CN"/>
        </w:rPr>
        <w:t>，</w:t>
      </w:r>
      <w:r>
        <w:rPr>
          <w:rFonts w:hint="eastAsia"/>
        </w:rPr>
        <w:t>τ是温度系数，设</w:t>
      </w:r>
      <w:r>
        <w:rPr>
          <w:rFonts w:hint="eastAsia"/>
          <w:lang w:val="en-US" w:eastAsia="zh-CN"/>
        </w:rPr>
        <w:t>为</w:t>
      </w:r>
      <w:r>
        <w:rPr>
          <w:rFonts w:hint="eastAsia"/>
        </w:rPr>
        <w:t>0.1，</w:t>
      </w:r>
      <w:r>
        <w:rPr>
          <w:rFonts w:hint="eastAsia"/>
          <w:lang w:val="en-US" w:eastAsia="zh-CN"/>
        </w:rPr>
        <w:t>用于</w:t>
      </w:r>
      <w:r>
        <w:rPr>
          <w:rFonts w:hint="eastAsia"/>
        </w:rPr>
        <w:t>调节相似度分布的锐利程度</w:t>
      </w:r>
      <w:r>
        <w:rPr>
          <w:rFonts w:hint="eastAsia"/>
          <w:lang w:val="en-US" w:eastAsia="zh-CN"/>
        </w:rPr>
        <w:t>。</w:t>
      </w:r>
    </w:p>
    <w:p w14:paraId="7F80AC0C">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rPr>
        <w:t>单向对齐方式会带来模态偏置的问题，为了</w:t>
      </w:r>
      <w:r>
        <w:rPr>
          <w:rFonts w:hint="eastAsia"/>
          <w:lang w:val="en-US" w:eastAsia="zh-CN"/>
        </w:rPr>
        <w:t>解决</w:t>
      </w:r>
      <w:r>
        <w:rPr>
          <w:rFonts w:hint="eastAsia"/>
        </w:rPr>
        <w:t>这个偏置</w:t>
      </w:r>
      <w:r>
        <w:rPr>
          <w:rFonts w:hint="eastAsia"/>
          <w:lang w:val="en-US" w:eastAsia="zh-CN"/>
        </w:rPr>
        <w:t>问题</w:t>
      </w:r>
      <w:r>
        <w:rPr>
          <w:rFonts w:hint="eastAsia"/>
        </w:rPr>
        <w:t>，通常会采用一种对称的策略</w:t>
      </w:r>
      <w:r>
        <w:rPr>
          <w:rFonts w:hint="eastAsia"/>
          <w:lang w:eastAsia="zh-CN"/>
        </w:rPr>
        <w:t>，</w:t>
      </w:r>
      <w:r>
        <w:rPr>
          <w:rFonts w:hint="eastAsia"/>
          <w:lang w:val="en-US" w:eastAsia="zh-CN"/>
        </w:rPr>
        <w:t>公式如下：</w:t>
      </w:r>
      <w:r>
        <w:rPr>
          <w:rFonts w:hint="eastAsia"/>
          <w:lang w:eastAsia="zh-CN"/>
        </w:rPr>
        <w:br w:type="textWrapping"/>
      </w:r>
      <m:oMathPara>
        <m:oMath>
          <m:eqArr>
            <m:eqArrPr>
              <m:maxDist m:val="1"/>
              <m:ctrlPr>
                <w:rPr>
                  <w:rFonts w:hint="eastAsia" w:ascii="Times New Roman" w:hAnsi="Times New Roman"/>
                  <w:lang w:val="en-US" w:eastAsia="zh-CN"/>
                </w:rPr>
              </m:ctrlPr>
            </m:eqArrPr>
            <m:e>
              <m:r>
                <m:rPr>
                  <m:sty m:val="p"/>
                </m:rPr>
                <w:rPr>
                  <w:rFonts w:hint="eastAsia" w:ascii="Times New Roman" w:hAnsi="Times New Roman"/>
                  <w:lang w:val="en-US" w:eastAsia="zh-CN"/>
                </w:rPr>
                <m:t xml:space="preserve">                                                </m:t>
              </m:r>
              <m:r>
                <m:rPr>
                  <m:sty m:val="p"/>
                  <m:scr m:val="script"/>
                </m:rPr>
                <w:rPr>
                  <w:rFonts w:hint="eastAsia" w:ascii="Times New Roman" w:hAnsi="Times New Roman" w:eastAsia="MS Mincho"/>
                  <w:lang w:val="en-US" w:eastAsia="en-US"/>
                </w:rPr>
                <m:t>ℒ</m:t>
              </m:r>
              <m:r>
                <m:rPr>
                  <m:sty m:val="p"/>
                </m:rPr>
                <w:rPr>
                  <w:rFonts w:hint="eastAsia" w:ascii="Times New Roman" w:hAnsi="Times New Roman"/>
                  <w:lang w:val="en-US" w:eastAsia="en-US"/>
                </w:rPr>
                <m:t>(a,b)=</m:t>
              </m:r>
              <m:f>
                <m:fPr>
                  <m:type m:val="lin"/>
                  <m:ctrlPr>
                    <w:rPr>
                      <w:rFonts w:hint="eastAsia" w:ascii="Cambria Math" w:hAnsi="Cambria Math"/>
                      <w:lang w:val="en-US" w:eastAsia="en-US"/>
                    </w:rPr>
                  </m:ctrlPr>
                </m:fPr>
                <m:num>
                  <m:r>
                    <m:rPr>
                      <m:sty m:val="p"/>
                    </m:rPr>
                    <w:rPr>
                      <w:rFonts w:hint="eastAsia" w:ascii="Times New Roman" w:hAnsi="Times New Roman"/>
                      <w:lang w:val="en-US" w:eastAsia="en-US"/>
                    </w:rPr>
                    <m:t>1</m:t>
                  </m:r>
                  <m:ctrlPr>
                    <w:rPr>
                      <w:rFonts w:hint="eastAsia" w:ascii="Cambria Math" w:hAnsi="Cambria Math"/>
                      <w:lang w:val="en-US" w:eastAsia="en-US"/>
                    </w:rPr>
                  </m:ctrlPr>
                </m:num>
                <m:den>
                  <m:r>
                    <m:rPr>
                      <m:sty m:val="p"/>
                    </m:rPr>
                    <w:rPr>
                      <w:rFonts w:hint="eastAsia" w:ascii="Times New Roman" w:hAnsi="Times New Roman"/>
                      <w:lang w:val="en-US" w:eastAsia="en-US"/>
                    </w:rPr>
                    <m:t>2</m:t>
                  </m:r>
                  <m:ctrlPr>
                    <w:rPr>
                      <w:rFonts w:hint="eastAsia" w:ascii="Cambria Math" w:hAnsi="Cambria Math"/>
                      <w:lang w:val="en-US" w:eastAsia="en-US"/>
                    </w:rPr>
                  </m:ctrlPr>
                </m:den>
              </m:f>
              <m:r>
                <m:rPr>
                  <m:sty m:val="p"/>
                </m:rPr>
                <w:rPr>
                  <w:rFonts w:hint="eastAsia" w:ascii="Times New Roman" w:hAnsi="Times New Roman"/>
                  <w:lang w:val="en-US" w:eastAsia="en-US"/>
                </w:rPr>
                <m:t>(</m:t>
              </m:r>
              <m:sSub>
                <m:sSubPr>
                  <m:ctrlPr>
                    <w:rPr>
                      <w:rFonts w:hint="eastAsia" w:ascii="Cambria Math" w:hAnsi="Cambria Math"/>
                      <w:lang w:val="en-US" w:eastAsia="en-US"/>
                    </w:rPr>
                  </m:ctrlPr>
                </m:sSubPr>
                <m:e>
                  <m:r>
                    <m:rPr>
                      <m:sty m:val="p"/>
                      <m:scr m:val="script"/>
                    </m:rPr>
                    <w:rPr>
                      <w:rFonts w:hint="eastAsia" w:ascii="Times New Roman" w:hAnsi="Times New Roman" w:eastAsia="MS Mincho"/>
                      <w:lang w:val="en-US" w:eastAsia="en-US"/>
                    </w:rPr>
                    <m:t>ℒ</m:t>
                  </m:r>
                  <m:ctrlPr>
                    <w:rPr>
                      <w:rFonts w:hint="eastAsia" w:ascii="Cambria Math" w:hAnsi="Cambria Math"/>
                      <w:lang w:val="en-US" w:eastAsia="en-US"/>
                    </w:rPr>
                  </m:ctrlPr>
                </m:e>
                <m:sub>
                  <m:r>
                    <m:rPr>
                      <m:sty m:val="p"/>
                    </m:rPr>
                    <w:rPr>
                      <w:rFonts w:hint="eastAsia" w:ascii="Times New Roman" w:hAnsi="Times New Roman"/>
                      <w:lang w:val="en-US" w:eastAsia="en-US"/>
                    </w:rPr>
                    <m:t>a→b</m:t>
                  </m:r>
                  <m:ctrlPr>
                    <w:rPr>
                      <w:rFonts w:hint="eastAsia" w:ascii="Cambria Math" w:hAnsi="Cambria Math"/>
                      <w:lang w:val="en-US" w:eastAsia="en-US"/>
                    </w:rPr>
                  </m:ctrlPr>
                </m:sub>
              </m:sSub>
              <m:r>
                <m:rPr>
                  <m:sty m:val="p"/>
                </m:rPr>
                <w:rPr>
                  <w:rFonts w:hint="eastAsia" w:ascii="Times New Roman" w:hAnsi="Times New Roman"/>
                  <w:lang w:val="en-US" w:eastAsia="en-US"/>
                </w:rPr>
                <m:t>+</m:t>
              </m:r>
              <m:sSub>
                <m:sSubPr>
                  <m:ctrlPr>
                    <w:rPr>
                      <w:rFonts w:hint="eastAsia" w:ascii="Cambria Math" w:hAnsi="Cambria Math"/>
                      <w:lang w:val="en-US" w:eastAsia="en-US"/>
                    </w:rPr>
                  </m:ctrlPr>
                </m:sSubPr>
                <m:e>
                  <m:r>
                    <m:rPr>
                      <m:sty m:val="p"/>
                      <m:scr m:val="script"/>
                    </m:rPr>
                    <w:rPr>
                      <w:rFonts w:hint="eastAsia" w:ascii="Times New Roman" w:hAnsi="Times New Roman" w:eastAsia="MS Mincho"/>
                      <w:lang w:val="en-US" w:eastAsia="en-US"/>
                    </w:rPr>
                    <m:t>ℒ</m:t>
                  </m:r>
                  <m:ctrlPr>
                    <w:rPr>
                      <w:rFonts w:hint="eastAsia" w:ascii="Cambria Math" w:hAnsi="Cambria Math"/>
                      <w:lang w:val="en-US" w:eastAsia="en-US"/>
                    </w:rPr>
                  </m:ctrlPr>
                </m:e>
                <m:sub>
                  <m:r>
                    <m:rPr>
                      <m:sty m:val="p"/>
                    </m:rPr>
                    <w:rPr>
                      <w:rFonts w:hint="eastAsia" w:ascii="Times New Roman" w:hAnsi="Times New Roman"/>
                      <w:lang w:val="en-US" w:eastAsia="en-US"/>
                    </w:rPr>
                    <m:t>b→a</m:t>
                  </m:r>
                  <m:ctrlPr>
                    <w:rPr>
                      <w:rFonts w:hint="eastAsia" w:ascii="Cambria Math" w:hAnsi="Cambria Math"/>
                      <w:lang w:val="en-US" w:eastAsia="en-US"/>
                    </w:rPr>
                  </m:ctrlPr>
                </m:sub>
              </m:sSub>
              <m:r>
                <m:rPr>
                  <m:sty m:val="p"/>
                </m:rPr>
                <w:rPr>
                  <w:rFonts w:hint="eastAsia" w:ascii="Times New Roman" w:hAnsi="Times New Roman"/>
                  <w:lang w:val="en-US" w:eastAsia="en-US"/>
                </w:rPr>
                <m:t>)</m:t>
              </m:r>
              <m:r>
                <m:rPr>
                  <m:sty m:val="p"/>
                </m:rPr>
                <w:rPr>
                  <w:rFonts w:hint="eastAsia" w:ascii="Times New Roman" w:hAnsi="Times New Roman"/>
                  <w:lang w:val="en-US" w:eastAsia="zh-CN"/>
                </w:rPr>
                <m:t xml:space="preserve">                                         #（</m:t>
              </m:r>
              <m:r>
                <m:rPr>
                  <m:sty m:val="p"/>
                </m:rPr>
                <w:rPr>
                  <w:rFonts w:hint="default" w:ascii="Times New Roman" w:hAnsi="Times New Roman"/>
                  <w:lang w:val="en-US" w:eastAsia="zh-CN"/>
                </w:rPr>
                <m:t>2−2</m:t>
              </m:r>
              <m:r>
                <m:rPr>
                  <m:sty m:val="p"/>
                </m:rPr>
                <w:rPr>
                  <w:rFonts w:hint="eastAsia" w:ascii="Times New Roman" w:hAnsi="Times New Roman"/>
                  <w:lang w:val="en-US" w:eastAsia="zh-CN"/>
                </w:rPr>
                <m:t>）</m:t>
              </m:r>
              <m:ctrlPr>
                <w:rPr>
                  <w:rFonts w:hint="eastAsia" w:ascii="Times New Roman" w:hAnsi="Times New Roman"/>
                  <w:lang w:val="en-US" w:eastAsia="zh-CN"/>
                </w:rPr>
              </m:ctrlPr>
            </m:e>
          </m:eqArr>
        </m:oMath>
      </m:oMathPara>
    </w:p>
    <w:p w14:paraId="16811B92">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ascii="黑体" w:hAnsi="黑体" w:eastAsia="黑体" w:cs="黑体"/>
          <w:lang w:eastAsia="zh-CN"/>
        </w:rPr>
      </w:pPr>
      <w:bookmarkStart w:id="18" w:name="_Toc10220"/>
      <w:r>
        <w:rPr>
          <w:rFonts w:hint="eastAsia" w:ascii="黑体" w:hAnsi="黑体" w:eastAsia="黑体" w:cs="黑体"/>
          <w:lang w:eastAsia="zh-CN"/>
        </w:rPr>
        <w:t>2.4 自适应加权策略</w:t>
      </w:r>
      <w:bookmarkEnd w:id="18"/>
    </w:p>
    <w:p w14:paraId="3ADACAB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lang w:val="en-US" w:eastAsia="en-US"/>
        </w:rPr>
        <w:t>为了把不同模态对之间的重要性差异量化出来，引入一组可学习的权重系数，然后再通过Softmax归一化的方式去得到每一个模态对对应的权重。计算公式如下：</w:t>
      </w:r>
    </w:p>
    <w:p w14:paraId="69AD0A44">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m:oMathPara>
        <m:oMath>
          <m:eqArr>
            <m:eqArrPr>
              <m:maxDist m:val="1"/>
              <m:ctrlPr>
                <w:rPr>
                  <w:rFonts w:hint="eastAsia" w:ascii="Cambria Math" w:hAnsi="Cambria Math"/>
                  <w:i w:val="0"/>
                </w:rPr>
              </m:ctrlPr>
            </m:eqArrPr>
            <m:e>
              <m:sSub>
                <m:sSubPr>
                  <m:ctrlPr>
                    <w:rPr>
                      <w:rFonts w:hint="eastAsia" w:ascii="Cambria Math" w:hAnsi="Cambria Math"/>
                    </w:rPr>
                  </m:ctrlPr>
                </m:sSubPr>
                <m:e>
                  <m:r>
                    <m:rPr>
                      <m:nor/>
                      <m:sty m:val="p"/>
                    </m:rPr>
                    <w:rPr>
                      <w:rFonts w:hint="eastAsia" w:ascii="Times New Roman" w:hAnsi="Times New Roman"/>
                      <w:b w:val="0"/>
                      <w:i w:val="0"/>
                    </w:rPr>
                    <m:t>w</m:t>
                  </m:r>
                  <m:ctrlPr>
                    <w:rPr>
                      <w:rFonts w:hint="eastAsia" w:ascii="Cambria Math" w:hAnsi="Cambria Math"/>
                    </w:rPr>
                  </m:ctrlPr>
                </m:e>
                <m:sub>
                  <m:r>
                    <m:rPr>
                      <m:nor/>
                      <m:sty m:val="p"/>
                    </m:rPr>
                    <w:rPr>
                      <w:rFonts w:hint="eastAsia" w:ascii="Times New Roman" w:hAnsi="Times New Roman"/>
                      <w:b w:val="0"/>
                      <w:i w:val="0"/>
                    </w:rPr>
                    <m:t>ab</m:t>
                  </m:r>
                  <m:ctrlPr>
                    <w:rPr>
                      <w:rFonts w:hint="eastAsia" w:ascii="Cambria Math" w:hAnsi="Cambria Math"/>
                    </w:rPr>
                  </m:ctrlPr>
                </m:sub>
              </m:sSub>
              <m:r>
                <m:rPr>
                  <m:nor/>
                  <m:sty m:val="p"/>
                </m:rPr>
                <w:rPr>
                  <w:rFonts w:hint="eastAsia" w:ascii="Times New Roman" w:hAnsi="Times New Roman"/>
                  <w:b w:val="0"/>
                  <w:i w:val="0"/>
                </w:rPr>
                <m:t>=</m:t>
              </m:r>
              <m:f>
                <m:fPr>
                  <m:ctrlPr>
                    <w:rPr>
                      <w:rFonts w:hint="eastAsia" w:ascii="Cambria Math" w:hAnsi="Cambria Math"/>
                    </w:rPr>
                  </m:ctrlPr>
                </m:fPr>
                <m:num>
                  <m:r>
                    <m:rPr>
                      <m:nor/>
                      <m:sty m:val="p"/>
                    </m:rPr>
                    <w:rPr>
                      <w:rFonts w:hint="eastAsia" w:ascii="Times New Roman" w:hAnsi="Times New Roman"/>
                      <w:b w:val="0"/>
                      <w:i w:val="0"/>
                    </w:rPr>
                    <m:t>exp(</m:t>
                  </m:r>
                  <m:sSub>
                    <m:sSubPr>
                      <m:ctrlPr>
                        <w:rPr>
                          <w:rFonts w:hint="eastAsia" w:ascii="Cambria Math" w:hAnsi="Cambria Math"/>
                        </w:rPr>
                      </m:ctrlPr>
                    </m:sSubPr>
                    <m:e>
                      <m:r>
                        <m:rPr>
                          <m:nor/>
                          <m:sty m:val="p"/>
                        </m:rPr>
                        <w:rPr>
                          <w:rFonts w:hint="eastAsia" w:ascii="Times New Roman" w:hAnsi="Times New Roman"/>
                          <w:b w:val="0"/>
                          <w:i w:val="0"/>
                        </w:rPr>
                        <m:t>α</m:t>
                      </m:r>
                      <m:ctrlPr>
                        <w:rPr>
                          <w:rFonts w:hint="eastAsia" w:ascii="Cambria Math" w:hAnsi="Cambria Math"/>
                        </w:rPr>
                      </m:ctrlPr>
                    </m:e>
                    <m:sub>
                      <m:r>
                        <m:rPr>
                          <m:nor/>
                          <m:sty m:val="p"/>
                        </m:rPr>
                        <w:rPr>
                          <w:rFonts w:hint="eastAsia" w:ascii="Times New Roman" w:hAnsi="Times New Roman"/>
                          <w:b w:val="0"/>
                          <w:i w:val="0"/>
                        </w:rPr>
                        <m:t>ab</m:t>
                      </m:r>
                      <m:ctrlPr>
                        <w:rPr>
                          <w:rFonts w:hint="eastAsia" w:ascii="Cambria Math" w:hAnsi="Cambria Math"/>
                        </w:rPr>
                      </m:ctrlPr>
                    </m:sub>
                  </m:sSub>
                  <m:r>
                    <m:rPr>
                      <m:nor/>
                      <m:sty m:val="p"/>
                    </m:rPr>
                    <w:rPr>
                      <w:rFonts w:hint="eastAsia" w:ascii="Times New Roman" w:hAnsi="Times New Roman"/>
                      <w:b w:val="0"/>
                      <w:i w:val="0"/>
                    </w:rPr>
                    <m:t>)</m:t>
                  </m:r>
                  <m:ctrlPr>
                    <w:rPr>
                      <w:rFonts w:hint="eastAsia" w:ascii="Cambria Math" w:hAnsi="Cambria Math"/>
                    </w:rPr>
                  </m:ctrlPr>
                </m:num>
                <m:den>
                  <m:nary>
                    <m:naryPr>
                      <m:chr m:val="∑"/>
                      <m:limLoc m:val="subSup"/>
                      <m:supHide m:val="1"/>
                      <m:ctrlPr>
                        <w:rPr>
                          <w:rFonts w:hint="eastAsia" w:ascii="Cambria Math" w:hAnsi="Cambria Math"/>
                        </w:rPr>
                      </m:ctrlPr>
                    </m:naryPr>
                    <m:sub>
                      <m:r>
                        <m:rPr>
                          <m:nor/>
                          <m:sty m:val="p"/>
                        </m:rPr>
                        <w:rPr>
                          <w:rFonts w:hint="eastAsia" w:ascii="Times New Roman" w:hAnsi="Times New Roman"/>
                          <w:b w:val="0"/>
                          <w:i w:val="0"/>
                        </w:rPr>
                        <m:t>a'&lt;b'</m:t>
                      </m:r>
                      <m:ctrlPr>
                        <w:rPr>
                          <w:rFonts w:hint="eastAsia" w:ascii="Cambria Math" w:hAnsi="Cambria Math"/>
                        </w:rPr>
                      </m:ctrlPr>
                    </m:sub>
                    <m:sup>
                      <m:ctrlPr>
                        <w:rPr>
                          <w:rFonts w:hint="eastAsia" w:ascii="Cambria Math" w:hAnsi="Cambria Math"/>
                        </w:rPr>
                      </m:ctrlPr>
                    </m:sup>
                    <m:e>
                      <m:r>
                        <m:rPr>
                          <m:nor/>
                          <m:sty m:val="p"/>
                        </m:rPr>
                        <w:rPr>
                          <w:rFonts w:hint="eastAsia" w:ascii="Times New Roman" w:hAnsi="Times New Roman"/>
                          <w:b w:val="0"/>
                          <w:i w:val="0"/>
                        </w:rPr>
                        <m:t>exp</m:t>
                      </m:r>
                      <m:ctrlPr>
                        <w:rPr>
                          <w:rFonts w:hint="eastAsia" w:ascii="Cambria Math" w:hAnsi="Cambria Math"/>
                        </w:rPr>
                      </m:ctrlPr>
                    </m:e>
                  </m:nary>
                  <m:r>
                    <m:rPr>
                      <m:nor/>
                      <m:sty m:val="p"/>
                    </m:rPr>
                    <w:rPr>
                      <w:rFonts w:hint="eastAsia" w:ascii="Times New Roman" w:hAnsi="Times New Roman"/>
                      <w:b w:val="0"/>
                      <w:i w:val="0"/>
                    </w:rPr>
                    <m:t>(</m:t>
                  </m:r>
                  <m:sSub>
                    <m:sSubPr>
                      <m:ctrlPr>
                        <w:rPr>
                          <w:rFonts w:hint="eastAsia" w:ascii="Cambria Math" w:hAnsi="Cambria Math"/>
                        </w:rPr>
                      </m:ctrlPr>
                    </m:sSubPr>
                    <m:e>
                      <m:r>
                        <m:rPr>
                          <m:nor/>
                          <m:sty m:val="p"/>
                        </m:rPr>
                        <w:rPr>
                          <w:rFonts w:hint="eastAsia" w:ascii="Times New Roman" w:hAnsi="Times New Roman"/>
                          <w:b w:val="0"/>
                          <w:i w:val="0"/>
                        </w:rPr>
                        <m:t>α</m:t>
                      </m:r>
                      <m:ctrlPr>
                        <w:rPr>
                          <w:rFonts w:hint="eastAsia" w:ascii="Cambria Math" w:hAnsi="Cambria Math"/>
                        </w:rPr>
                      </m:ctrlPr>
                    </m:e>
                    <m:sub>
                      <m:r>
                        <m:rPr>
                          <m:nor/>
                          <m:sty m:val="p"/>
                        </m:rPr>
                        <w:rPr>
                          <w:rFonts w:hint="eastAsia" w:ascii="Times New Roman" w:hAnsi="Times New Roman"/>
                          <w:b w:val="0"/>
                          <w:i w:val="0"/>
                        </w:rPr>
                        <m:t>a'b'</m:t>
                      </m:r>
                      <m:ctrlPr>
                        <w:rPr>
                          <w:rFonts w:hint="eastAsia" w:ascii="Cambria Math" w:hAnsi="Cambria Math"/>
                        </w:rPr>
                      </m:ctrlPr>
                    </m:sub>
                  </m:sSub>
                  <m:r>
                    <m:rPr>
                      <m:nor/>
                      <m:sty m:val="p"/>
                    </m:rPr>
                    <w:rPr>
                      <w:rFonts w:hint="eastAsia" w:ascii="Times New Roman" w:hAnsi="Times New Roman"/>
                      <w:b w:val="0"/>
                      <w:i w:val="0"/>
                    </w:rPr>
                    <m:t>)</m:t>
                  </m:r>
                  <m:ctrlPr>
                    <w:rPr>
                      <w:rFonts w:hint="eastAsia" w:ascii="Cambria Math" w:hAnsi="Cambria Math"/>
                    </w:rPr>
                  </m:ctrlPr>
                </m:den>
              </m:f>
              <m:r>
                <m:rPr>
                  <m:sty m:val="p"/>
                </m:rPr>
                <w:rPr>
                  <w:rFonts w:hint="eastAsia" w:ascii="Cambria Math" w:hAnsi="Cambria Math"/>
                </w:rPr>
                <m:t>#</m:t>
              </m:r>
              <m:r>
                <m:rPr>
                  <m:sty m:val="p"/>
                </m:rPr>
                <w:rPr>
                  <w:rFonts w:hint="default" w:ascii="Cambria Math" w:hAnsi="Cambria Math"/>
                  <w:lang w:val="en-US" w:eastAsia="zh-CN"/>
                </w:rPr>
                <m:t>(2−3)</m:t>
              </m:r>
              <m:ctrlPr>
                <w:rPr>
                  <w:rFonts w:hint="eastAsia" w:ascii="Cambria Math" w:hAnsi="Cambria Math"/>
                  <w:i w:val="0"/>
                </w:rPr>
              </m:ctrlPr>
            </m:e>
          </m:eqArr>
        </m:oMath>
      </m:oMathPara>
    </w:p>
    <w:p w14:paraId="310D2FBC">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在</w:t>
      </w:r>
      <w:r>
        <w:rPr>
          <w:rFonts w:hint="eastAsia"/>
          <w:lang w:val="en-US" w:eastAsia="zh-CN"/>
        </w:rPr>
        <w:t>公式</w:t>
      </w:r>
      <w:r>
        <w:rPr>
          <w:rFonts w:hint="eastAsia"/>
        </w:rPr>
        <w:t>，</w:t>
      </w:r>
      <m:oMath>
        <m:sSub>
          <m:sSubPr>
            <m:ctrlPr>
              <w:rPr>
                <w:rFonts w:hint="eastAsia" w:ascii="Cambria Math" w:hAnsi="Cambria Math"/>
              </w:rPr>
            </m:ctrlPr>
          </m:sSubPr>
          <m:e>
            <m:r>
              <m:rPr>
                <m:nor/>
                <m:sty m:val="p"/>
              </m:rPr>
              <w:rPr>
                <w:rFonts w:hint="eastAsia" w:ascii="Times New Roman" w:hAnsi="Times New Roman"/>
                <w:b w:val="0"/>
                <w:i w:val="0"/>
              </w:rPr>
              <m:t>α</m:t>
            </m:r>
            <m:ctrlPr>
              <w:rPr>
                <w:rFonts w:hint="eastAsia" w:ascii="Cambria Math" w:hAnsi="Cambria Math"/>
              </w:rPr>
            </m:ctrlPr>
          </m:e>
          <m:sub>
            <m:r>
              <m:rPr>
                <m:nor/>
                <m:sty m:val="p"/>
              </m:rPr>
              <w:rPr>
                <w:rFonts w:hint="eastAsia" w:ascii="Times New Roman" w:hAnsi="Times New Roman"/>
                <w:b w:val="0"/>
                <w:i w:val="0"/>
              </w:rPr>
              <m:t>ab</m:t>
            </m:r>
            <m:ctrlPr>
              <w:rPr>
                <w:rFonts w:hint="eastAsia" w:ascii="Cambria Math" w:hAnsi="Cambria Math"/>
              </w:rPr>
            </m:ctrlPr>
          </m:sub>
        </m:sSub>
      </m:oMath>
      <w:r>
        <w:rPr>
          <w:rFonts w:hint="eastAsia"/>
        </w:rPr>
        <w:t xml:space="preserve"> 是一个可训练的参数，在刚开始初始化的时候把这些参数都设成相同的值，这样一来就能保证先验上是公平的。到了端到端的训练过程当中，网络会自动地去给那些信息互补性更强的模态对分配一个更高的权重，</w:t>
      </w:r>
      <w:r>
        <w:rPr>
          <w:rFonts w:hint="eastAsia"/>
          <w:lang w:val="en-US" w:eastAsia="zh-CN"/>
        </w:rPr>
        <w:t>从而</w:t>
      </w:r>
      <w:r>
        <w:rPr>
          <w:rFonts w:hint="eastAsia"/>
        </w:rPr>
        <w:t>聚焦到关键的对齐关系上，同时也能抑制无效的信息交换</w:t>
      </w:r>
      <w:r>
        <w:rPr>
          <w:rFonts w:hint="eastAsia"/>
          <w:lang w:eastAsia="zh-CN"/>
        </w:rPr>
        <w:t>，</w:t>
      </w:r>
      <w:r>
        <w:rPr>
          <w:rFonts w:hint="eastAsia"/>
        </w:rPr>
        <w:t>最后，经过加权之后得到的总体对比损失如下：</w:t>
      </w:r>
    </w:p>
    <w:p w14:paraId="2933A2B9">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eastAsia="zh-CN"/>
        </w:rPr>
      </w:pPr>
      <m:oMathPara>
        <m:oMath>
          <m:eqArr>
            <m:eqArrPr>
              <m:maxDist m:val="1"/>
              <m:ctrlPr>
                <w:rPr>
                  <w:rFonts w:hint="eastAsia" w:ascii="Times New Roman" w:hAnsi="Times New Roman"/>
                  <w:lang w:val="en-US" w:eastAsia="en-US"/>
                </w:rPr>
              </m:ctrlPr>
            </m:eqArrPr>
            <m:e>
              <m:sSub>
                <m:sSubPr>
                  <m:ctrlPr>
                    <w:rPr>
                      <w:rFonts w:hint="eastAsia" w:ascii="Cambria Math" w:hAnsi="Cambria Math"/>
                      <w:lang w:val="en-US" w:eastAsia="en-US"/>
                    </w:rPr>
                  </m:ctrlPr>
                </m:sSubPr>
                <m:e>
                  <m:r>
                    <m:rPr>
                      <m:nor/>
                      <m:sty m:val="p"/>
                    </m:rPr>
                    <w:rPr>
                      <w:rFonts w:hint="eastAsia" w:ascii="Times New Roman" w:hAnsi="Times New Roman"/>
                      <w:b w:val="0"/>
                      <w:i w:val="0"/>
                      <w:lang w:val="en-US" w:eastAsia="en-US"/>
                    </w:rPr>
                    <m:t>L</m:t>
                  </m:r>
                  <m:ctrlPr>
                    <w:rPr>
                      <w:rFonts w:hint="eastAsia" w:ascii="Cambria Math" w:hAnsi="Cambria Math"/>
                      <w:lang w:val="en-US" w:eastAsia="en-US"/>
                    </w:rPr>
                  </m:ctrlPr>
                </m:e>
                <m:sub>
                  <m:r>
                    <m:rPr>
                      <m:nor/>
                      <m:sty m:val="p"/>
                    </m:rPr>
                    <w:rPr>
                      <w:rFonts w:hint="eastAsia" w:ascii="Times New Roman" w:hAnsi="Times New Roman"/>
                      <w:b w:val="0"/>
                      <w:i w:val="0"/>
                      <w:lang w:val="en-US" w:eastAsia="en-US"/>
                    </w:rPr>
                    <m:t>cl</m:t>
                  </m:r>
                  <m:ctrlPr>
                    <w:rPr>
                      <w:rFonts w:hint="eastAsia" w:ascii="Cambria Math" w:hAnsi="Cambria Math"/>
                      <w:lang w:val="en-US" w:eastAsia="en-US"/>
                    </w:rPr>
                  </m:ctrlPr>
                </m:sub>
              </m:sSub>
              <m:r>
                <m:rPr>
                  <m:nor/>
                  <m:sty m:val="p"/>
                </m:rPr>
                <w:rPr>
                  <w:rFonts w:hint="eastAsia" w:ascii="Times New Roman" w:hAnsi="Times New Roman"/>
                  <w:b w:val="0"/>
                  <w:i w:val="0"/>
                  <w:lang w:val="en-US" w:eastAsia="en-US"/>
                </w:rPr>
                <m:t>=</m:t>
              </m:r>
              <m:nary>
                <m:naryPr>
                  <m:chr m:val="∑"/>
                  <m:limLoc m:val="subSup"/>
                  <m:supHide m:val="1"/>
                  <m:ctrlPr>
                    <w:rPr>
                      <w:rFonts w:hint="eastAsia" w:ascii="Cambria Math" w:hAnsi="Cambria Math"/>
                      <w:lang w:val="en-US" w:eastAsia="en-US"/>
                    </w:rPr>
                  </m:ctrlPr>
                </m:naryPr>
                <m:sub>
                  <m:r>
                    <m:rPr>
                      <m:nor/>
                      <m:sty m:val="p"/>
                    </m:rPr>
                    <w:rPr>
                      <w:rFonts w:hint="eastAsia" w:ascii="Times New Roman" w:hAnsi="Times New Roman"/>
                      <w:b w:val="0"/>
                      <w:i w:val="0"/>
                      <w:lang w:val="en-US" w:eastAsia="en-US"/>
                    </w:rPr>
                    <m:t>a&lt;b</m:t>
                  </m:r>
                  <m:ctrlPr>
                    <w:rPr>
                      <w:rFonts w:hint="eastAsia" w:ascii="Cambria Math" w:hAnsi="Cambria Math"/>
                      <w:lang w:val="en-US" w:eastAsia="en-US"/>
                    </w:rPr>
                  </m:ctrlPr>
                </m:sub>
                <m:sup>
                  <m:ctrlPr>
                    <w:rPr>
                      <w:rFonts w:hint="eastAsia" w:ascii="Cambria Math" w:hAnsi="Cambria Math"/>
                      <w:lang w:val="en-US" w:eastAsia="en-US"/>
                    </w:rPr>
                  </m:ctrlPr>
                </m:sup>
                <m:e>
                  <m:sSub>
                    <m:sSubPr>
                      <m:ctrlPr>
                        <w:rPr>
                          <w:rFonts w:hint="eastAsia" w:ascii="Cambria Math" w:hAnsi="Cambria Math"/>
                          <w:lang w:val="en-US" w:eastAsia="en-US"/>
                        </w:rPr>
                      </m:ctrlPr>
                    </m:sSubPr>
                    <m:e>
                      <m:r>
                        <m:rPr>
                          <m:nor/>
                          <m:sty m:val="p"/>
                        </m:rPr>
                        <w:rPr>
                          <w:rFonts w:hint="eastAsia" w:ascii="Times New Roman" w:hAnsi="Times New Roman"/>
                          <w:b w:val="0"/>
                          <w:i w:val="0"/>
                          <w:lang w:val="en-US" w:eastAsia="en-US"/>
                        </w:rPr>
                        <m:t>w</m:t>
                      </m:r>
                      <m:ctrlPr>
                        <w:rPr>
                          <w:rFonts w:hint="eastAsia" w:ascii="Cambria Math" w:hAnsi="Cambria Math"/>
                          <w:lang w:val="en-US" w:eastAsia="en-US"/>
                        </w:rPr>
                      </m:ctrlPr>
                    </m:e>
                    <m:sub>
                      <m:r>
                        <m:rPr>
                          <m:nor/>
                          <m:sty m:val="p"/>
                        </m:rPr>
                        <w:rPr>
                          <w:rFonts w:hint="eastAsia" w:ascii="Times New Roman" w:hAnsi="Times New Roman"/>
                          <w:b w:val="0"/>
                          <w:i w:val="0"/>
                          <w:lang w:val="en-US" w:eastAsia="en-US"/>
                        </w:rPr>
                        <m:t>ab</m:t>
                      </m:r>
                      <m:ctrlPr>
                        <w:rPr>
                          <w:rFonts w:hint="eastAsia" w:ascii="Cambria Math" w:hAnsi="Cambria Math"/>
                          <w:lang w:val="en-US" w:eastAsia="en-US"/>
                        </w:rPr>
                      </m:ctrlPr>
                    </m:sub>
                  </m:sSub>
                  <m:ctrlPr>
                    <w:rPr>
                      <w:rFonts w:hint="eastAsia" w:ascii="Cambria Math" w:hAnsi="Cambria Math"/>
                      <w:lang w:val="en-US" w:eastAsia="en-US"/>
                    </w:rPr>
                  </m:ctrlPr>
                </m:e>
              </m:nary>
              <m:r>
                <m:rPr>
                  <m:nor/>
                  <m:sty m:val="p"/>
                </m:rPr>
                <w:rPr>
                  <w:rFonts w:hint="eastAsia" w:ascii="Times New Roman" w:hAnsi="Times New Roman"/>
                  <w:b w:val="0"/>
                  <w:i w:val="0"/>
                  <w:lang w:val="en-US" w:eastAsia="en-US"/>
                </w:rPr>
                <m:t>⋅</m:t>
              </m:r>
              <m:sSub>
                <m:sSubPr>
                  <m:ctrlPr>
                    <w:rPr>
                      <w:rFonts w:hint="eastAsia" w:ascii="Cambria Math" w:hAnsi="Cambria Math"/>
                      <w:lang w:val="en-US" w:eastAsia="en-US"/>
                    </w:rPr>
                  </m:ctrlPr>
                </m:sSubPr>
                <m:e>
                  <m:r>
                    <m:rPr>
                      <m:nor/>
                      <m:sty m:val="p"/>
                    </m:rPr>
                    <w:rPr>
                      <w:rFonts w:hint="eastAsia" w:ascii="Times New Roman" w:hAnsi="Times New Roman"/>
                      <w:b w:val="0"/>
                      <w:i w:val="0"/>
                      <w:lang w:val="en-US" w:eastAsia="en-US"/>
                    </w:rPr>
                    <m:t>L</m:t>
                  </m:r>
                  <m:ctrlPr>
                    <w:rPr>
                      <w:rFonts w:hint="eastAsia" w:ascii="Cambria Math" w:hAnsi="Cambria Math"/>
                      <w:lang w:val="en-US" w:eastAsia="en-US"/>
                    </w:rPr>
                  </m:ctrlPr>
                </m:e>
                <m:sub>
                  <m:r>
                    <m:rPr>
                      <m:nor/>
                      <m:sty m:val="p"/>
                    </m:rPr>
                    <w:rPr>
                      <w:rFonts w:hint="eastAsia" w:ascii="Times New Roman" w:hAnsi="Times New Roman"/>
                      <w:b w:val="0"/>
                      <w:i w:val="0"/>
                      <w:lang w:val="en-US" w:eastAsia="en-US"/>
                    </w:rPr>
                    <m:t>(a,b)</m:t>
                  </m:r>
                  <m:ctrlPr>
                    <w:rPr>
                      <w:rFonts w:hint="eastAsia" w:ascii="Cambria Math" w:hAnsi="Cambria Math"/>
                      <w:lang w:val="en-US" w:eastAsia="en-US"/>
                    </w:rPr>
                  </m:ctrlPr>
                </m:sub>
              </m:sSub>
              <m:r>
                <m:rPr>
                  <m:sty m:val="p"/>
                </m:rPr>
                <w:rPr>
                  <w:rFonts w:hint="eastAsia" w:ascii="Cambria Math" w:hAnsi="Cambria Math"/>
                  <w:lang w:val="en-US" w:eastAsia="en-US"/>
                </w:rPr>
                <m:t>#</m:t>
              </m:r>
              <m:r>
                <m:rPr>
                  <m:sty m:val="p"/>
                </m:rPr>
                <w:rPr>
                  <w:rFonts w:hint="default" w:ascii="Cambria Math" w:hAnsi="Cambria Math"/>
                  <w:lang w:val="en-US" w:eastAsia="zh-CN"/>
                </w:rPr>
                <m:t>(2−4)</m:t>
              </m:r>
              <m:ctrlPr>
                <w:rPr>
                  <w:rFonts w:hint="eastAsia" w:ascii="Times New Roman" w:hAnsi="Times New Roman"/>
                  <w:lang w:val="en-US" w:eastAsia="en-US"/>
                </w:rPr>
              </m:ctrlPr>
            </m:e>
          </m:eqArr>
        </m:oMath>
      </m:oMathPara>
    </w:p>
    <w:p w14:paraId="2C2FC5F6">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lang w:eastAsia="zh-CN"/>
        </w:rPr>
      </w:pPr>
      <w:bookmarkStart w:id="19" w:name="_Toc30704"/>
      <w:r>
        <w:rPr>
          <w:rFonts w:hint="eastAsia" w:ascii="黑体" w:hAnsi="黑体" w:eastAsia="黑体" w:cs="黑体"/>
          <w:lang w:eastAsia="zh-CN"/>
        </w:rPr>
        <w:t>2.</w:t>
      </w:r>
      <w:r>
        <w:rPr>
          <w:rFonts w:hint="eastAsia" w:ascii="黑体" w:hAnsi="黑体" w:eastAsia="黑体" w:cs="黑体"/>
          <w:lang w:val="en-US" w:eastAsia="zh-CN"/>
        </w:rPr>
        <w:t>5</w:t>
      </w:r>
      <w:r>
        <w:rPr>
          <w:rFonts w:hint="eastAsia" w:ascii="黑体" w:hAnsi="黑体" w:eastAsia="黑体" w:cs="黑体"/>
          <w:lang w:eastAsia="zh-CN"/>
        </w:rPr>
        <w:t xml:space="preserve"> 课程学习与混合网络策略</w:t>
      </w:r>
      <w:bookmarkEnd w:id="19"/>
    </w:p>
    <w:p w14:paraId="231D7145">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eastAsia="zh-CN"/>
        </w:rPr>
      </w:pPr>
      <w:bookmarkStart w:id="20" w:name="_Toc4921"/>
      <w:r>
        <w:rPr>
          <w:rFonts w:hint="eastAsia"/>
          <w:lang w:eastAsia="zh-CN"/>
        </w:rPr>
        <w:t>2.</w:t>
      </w:r>
      <w:r>
        <w:rPr>
          <w:rFonts w:hint="eastAsia"/>
          <w:lang w:val="en-US" w:eastAsia="zh-CN"/>
        </w:rPr>
        <w:t>5</w:t>
      </w:r>
      <w:r>
        <w:rPr>
          <w:rFonts w:hint="eastAsia"/>
          <w:lang w:eastAsia="zh-CN"/>
        </w:rPr>
        <w:t>.</w:t>
      </w:r>
      <w:r>
        <w:rPr>
          <w:rFonts w:hint="eastAsia"/>
          <w:lang w:val="en-US" w:eastAsia="zh-CN"/>
        </w:rPr>
        <w:t>1</w:t>
      </w:r>
      <w:r>
        <w:rPr>
          <w:rFonts w:hint="eastAsia"/>
          <w:lang w:eastAsia="zh-CN"/>
        </w:rPr>
        <w:t xml:space="preserve"> 课程学习</w:t>
      </w:r>
      <w:bookmarkEnd w:id="20"/>
    </w:p>
    <w:p w14:paraId="0605E8CD">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eastAsia="zh-CN"/>
        </w:rPr>
      </w:pPr>
      <w:r>
        <w:rPr>
          <w:rFonts w:hint="eastAsia"/>
        </w:rPr>
        <w:t>课程学习（Curriculum Learning）是</w:t>
      </w:r>
      <w:r>
        <w:rPr>
          <w:rFonts w:hint="eastAsia"/>
          <w:lang w:val="en-US" w:eastAsia="zh-CN"/>
        </w:rPr>
        <w:t>根据</w:t>
      </w:r>
      <w:r>
        <w:rPr>
          <w:rFonts w:hint="eastAsia"/>
        </w:rPr>
        <w:t>人类认知过程规律</w:t>
      </w:r>
      <w:r>
        <w:rPr>
          <w:rFonts w:hint="eastAsia"/>
          <w:lang w:eastAsia="zh-CN"/>
        </w:rPr>
        <w:t>，</w:t>
      </w:r>
      <w:r>
        <w:rPr>
          <w:rFonts w:hint="eastAsia"/>
          <w:lang w:val="en-US" w:eastAsia="zh-CN"/>
        </w:rPr>
        <w:t>即</w:t>
      </w:r>
      <w:r>
        <w:rPr>
          <w:rFonts w:hint="eastAsia"/>
        </w:rPr>
        <w:t>从简单到复杂</w:t>
      </w:r>
      <w:r>
        <w:rPr>
          <w:rFonts w:hint="eastAsia"/>
          <w:lang w:val="en-US" w:eastAsia="zh-CN"/>
        </w:rPr>
        <w:t>的</w:t>
      </w:r>
      <w:r>
        <w:rPr>
          <w:rFonts w:hint="eastAsia"/>
        </w:rPr>
        <w:t>顺序去</w:t>
      </w:r>
      <w:r>
        <w:rPr>
          <w:rFonts w:hint="eastAsia"/>
          <w:lang w:val="en-US" w:eastAsia="zh-CN"/>
        </w:rPr>
        <w:t>进行</w:t>
      </w:r>
      <w:r>
        <w:rPr>
          <w:rFonts w:hint="eastAsia"/>
        </w:rPr>
        <w:t>整个训练，一点一点地把任务的难度往上加</w:t>
      </w:r>
      <w:r>
        <w:rPr>
          <w:rFonts w:hint="eastAsia"/>
          <w:lang w:eastAsia="zh-CN"/>
        </w:rPr>
        <w:t>。</w:t>
      </w:r>
      <w:r>
        <w:rPr>
          <w:rFonts w:hint="eastAsia"/>
          <w:lang w:val="en-US" w:eastAsia="zh-CN"/>
        </w:rPr>
        <w:t>这样</w:t>
      </w:r>
      <w:r>
        <w:rPr>
          <w:rFonts w:hint="eastAsia"/>
        </w:rPr>
        <w:t>训练</w:t>
      </w:r>
      <w:r>
        <w:rPr>
          <w:rFonts w:hint="eastAsia"/>
          <w:lang w:val="en-US" w:eastAsia="zh-CN"/>
        </w:rPr>
        <w:t>时</w:t>
      </w:r>
      <w:r>
        <w:rPr>
          <w:rFonts w:hint="eastAsia"/>
        </w:rPr>
        <w:t>它</w:t>
      </w:r>
      <w:r>
        <w:rPr>
          <w:rFonts w:hint="eastAsia"/>
          <w:lang w:val="en-US" w:eastAsia="zh-CN"/>
        </w:rPr>
        <w:t>就可以</w:t>
      </w:r>
      <w:r>
        <w:rPr>
          <w:rFonts w:hint="eastAsia"/>
        </w:rPr>
        <w:t>动态地调节不同损失项各自占的权重</w:t>
      </w:r>
      <w:r>
        <w:rPr>
          <w:rFonts w:hint="eastAsia"/>
          <w:lang w:val="en-US" w:eastAsia="zh-CN"/>
        </w:rPr>
        <w:t>了</w:t>
      </w:r>
      <w:r>
        <w:rPr>
          <w:rFonts w:hint="eastAsia"/>
          <w:lang w:eastAsia="zh-CN"/>
        </w:rPr>
        <w:t>，</w:t>
      </w:r>
      <w:r>
        <w:rPr>
          <w:rFonts w:hint="eastAsia"/>
        </w:rPr>
        <w:t>模型</w:t>
      </w:r>
      <w:r>
        <w:rPr>
          <w:rFonts w:hint="eastAsia"/>
          <w:lang w:val="en-US" w:eastAsia="zh-CN"/>
        </w:rPr>
        <w:t>也就能</w:t>
      </w:r>
      <w:r>
        <w:rPr>
          <w:rFonts w:hint="eastAsia"/>
        </w:rPr>
        <w:t>在训练</w:t>
      </w:r>
      <w:r>
        <w:rPr>
          <w:rFonts w:hint="eastAsia"/>
          <w:lang w:val="en-US" w:eastAsia="zh-CN"/>
        </w:rPr>
        <w:t>刚</w:t>
      </w:r>
      <w:r>
        <w:rPr>
          <w:rFonts w:hint="eastAsia"/>
        </w:rPr>
        <w:t>开始</w:t>
      </w:r>
      <w:r>
        <w:rPr>
          <w:rFonts w:hint="eastAsia"/>
          <w:lang w:val="en-US" w:eastAsia="zh-CN"/>
        </w:rPr>
        <w:t>时</w:t>
      </w:r>
      <w:r>
        <w:rPr>
          <w:rFonts w:hint="eastAsia"/>
        </w:rPr>
        <w:t>专心处理那些相对基础的任务</w:t>
      </w:r>
      <w:r>
        <w:rPr>
          <w:rFonts w:hint="eastAsia"/>
          <w:lang w:eastAsia="zh-CN"/>
        </w:rPr>
        <w:t>，</w:t>
      </w:r>
      <w:r>
        <w:rPr>
          <w:rFonts w:hint="eastAsia"/>
          <w:lang w:val="en-US" w:eastAsia="zh-CN"/>
        </w:rPr>
        <w:t>就像</w:t>
      </w:r>
      <w:r>
        <w:rPr>
          <w:rFonts w:hint="eastAsia"/>
        </w:rPr>
        <w:t>特征表示学习，到了后面再慢慢过渡到更复杂的任务上</w:t>
      </w:r>
      <w:r>
        <w:rPr>
          <w:rFonts w:hint="eastAsia"/>
          <w:lang w:eastAsia="zh-CN"/>
        </w:rPr>
        <w:t>，</w:t>
      </w:r>
      <w:r>
        <w:rPr>
          <w:rFonts w:hint="eastAsia"/>
          <w:lang w:val="en-US" w:eastAsia="zh-CN"/>
        </w:rPr>
        <w:t>就像</w:t>
      </w:r>
      <w:r>
        <w:rPr>
          <w:rFonts w:hint="eastAsia"/>
        </w:rPr>
        <w:t>分类决策优化。用这种思路训练</w:t>
      </w:r>
      <w:r>
        <w:rPr>
          <w:rFonts w:hint="eastAsia"/>
          <w:lang w:val="en-US" w:eastAsia="zh-CN"/>
        </w:rPr>
        <w:t>的话</w:t>
      </w:r>
      <w:r>
        <w:rPr>
          <w:rFonts w:hint="eastAsia"/>
        </w:rPr>
        <w:t>可以较好地提升收敛的稳定性，同时也能</w:t>
      </w:r>
      <w:r>
        <w:rPr>
          <w:rFonts w:hint="eastAsia"/>
          <w:lang w:val="en-US" w:eastAsia="zh-CN"/>
        </w:rPr>
        <w:t>提高</w:t>
      </w:r>
      <w:r>
        <w:rPr>
          <w:rFonts w:hint="eastAsia"/>
        </w:rPr>
        <w:t>最终的性能表现。</w:t>
      </w:r>
    </w:p>
    <w:p w14:paraId="72F5B32D">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eastAsia="zh-CN"/>
        </w:rPr>
      </w:pPr>
      <w:bookmarkStart w:id="21" w:name="_Toc23827"/>
      <w:r>
        <w:rPr>
          <w:rFonts w:hint="eastAsia"/>
          <w:lang w:eastAsia="zh-CN"/>
        </w:rPr>
        <w:t>2.</w:t>
      </w:r>
      <w:r>
        <w:rPr>
          <w:rFonts w:hint="eastAsia"/>
          <w:lang w:val="en-US" w:eastAsia="zh-CN"/>
        </w:rPr>
        <w:t>5</w:t>
      </w:r>
      <w:r>
        <w:rPr>
          <w:rFonts w:hint="eastAsia"/>
          <w:lang w:eastAsia="zh-CN"/>
        </w:rPr>
        <w:t>.</w:t>
      </w:r>
      <w:r>
        <w:rPr>
          <w:rFonts w:hint="eastAsia"/>
          <w:lang w:val="en-US" w:eastAsia="zh-CN"/>
        </w:rPr>
        <w:t>2</w:t>
      </w:r>
      <w:r>
        <w:rPr>
          <w:rFonts w:hint="eastAsia"/>
          <w:lang w:eastAsia="zh-CN"/>
        </w:rPr>
        <w:t xml:space="preserve"> 混合</w:t>
      </w:r>
      <w:r>
        <w:rPr>
          <w:rFonts w:hint="eastAsia"/>
          <w:lang w:val="en-US" w:eastAsia="zh-CN"/>
        </w:rPr>
        <w:t>损失函数</w:t>
      </w:r>
      <w:bookmarkEnd w:id="21"/>
    </w:p>
    <w:p w14:paraId="3AD6173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lang w:val="en-US" w:eastAsia="en-US"/>
        </w:rPr>
        <w:t>混合网络（Hybrid Network）就是把特征学习要用到的损失还有分类要用到的损失，统一放到一个端到端的框架里去进行联合优化，通过一个动态的权重 λ(t) 去调节两种损失各自占的比重，公式如下：</w:t>
      </w:r>
    </w:p>
    <w:p w14:paraId="1EAF142E">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en-US"/>
        </w:rPr>
      </w:pPr>
      <m:oMathPara>
        <m:oMath>
          <m:eqArr>
            <m:eqArrPr>
              <m:maxDist m:val="1"/>
              <m:ctrlPr>
                <w:rPr>
                  <w:rFonts w:hint="eastAsia" w:ascii="Cambria Math" w:hAnsi="Cambria Math"/>
                  <w:i w:val="0"/>
                  <w:lang w:val="en-US" w:eastAsia="en-US"/>
                </w:rPr>
              </m:ctrlPr>
            </m:eqArrPr>
            <m:e>
              <m:sSub>
                <m:sSubPr>
                  <m:ctrlPr>
                    <w:rPr>
                      <w:rFonts w:hint="eastAsia" w:ascii="Cambria Math" w:hAnsi="Cambria Math"/>
                      <w:lang w:val="en-US" w:eastAsia="en-US"/>
                    </w:rPr>
                  </m:ctrlPr>
                </m:sSubPr>
                <m:e>
                  <m:r>
                    <m:rPr>
                      <m:nor/>
                      <m:sty m:val="p"/>
                    </m:rPr>
                    <w:rPr>
                      <w:rFonts w:hint="eastAsia" w:ascii="Times New Roman" w:hAnsi="Times New Roman"/>
                      <w:b w:val="0"/>
                      <w:i w:val="0"/>
                      <w:lang w:val="en-US" w:eastAsia="en-US"/>
                    </w:rPr>
                    <m:t>L</m:t>
                  </m:r>
                  <m:ctrlPr>
                    <w:rPr>
                      <w:rFonts w:hint="eastAsia" w:ascii="Cambria Math" w:hAnsi="Cambria Math"/>
                      <w:lang w:val="en-US" w:eastAsia="en-US"/>
                    </w:rPr>
                  </m:ctrlPr>
                </m:e>
                <m:sub>
                  <m:r>
                    <m:rPr>
                      <m:nor/>
                      <m:sty m:val="p"/>
                    </m:rPr>
                    <w:rPr>
                      <w:rFonts w:hint="eastAsia" w:ascii="Times New Roman" w:hAnsi="Times New Roman"/>
                      <w:b w:val="0"/>
                      <w:i w:val="0"/>
                      <w:lang w:val="en-US" w:eastAsia="en-US"/>
                    </w:rPr>
                    <m:t>hybrid</m:t>
                  </m:r>
                  <m:ctrlPr>
                    <w:rPr>
                      <w:rFonts w:hint="eastAsia" w:ascii="Cambria Math" w:hAnsi="Cambria Math"/>
                      <w:lang w:val="en-US" w:eastAsia="en-US"/>
                    </w:rPr>
                  </m:ctrlPr>
                </m:sub>
              </m:sSub>
              <m:r>
                <m:rPr>
                  <m:nor/>
                  <m:sty m:val="p"/>
                </m:rPr>
                <w:rPr>
                  <w:rFonts w:hint="eastAsia" w:ascii="Times New Roman" w:hAnsi="Times New Roman"/>
                  <w:b w:val="0"/>
                  <w:i w:val="0"/>
                  <w:lang w:val="en-US" w:eastAsia="en-US"/>
                </w:rPr>
                <m:t>=λ(t)·</m:t>
              </m:r>
              <m:sSub>
                <m:sSubPr>
                  <m:ctrlPr>
                    <w:rPr>
                      <w:rFonts w:hint="eastAsia" w:ascii="Cambria Math" w:hAnsi="Cambria Math"/>
                      <w:lang w:val="en-US" w:eastAsia="en-US"/>
                    </w:rPr>
                  </m:ctrlPr>
                </m:sSubPr>
                <m:e>
                  <m:r>
                    <m:rPr>
                      <m:nor/>
                      <m:sty m:val="p"/>
                    </m:rPr>
                    <w:rPr>
                      <w:rFonts w:hint="eastAsia" w:ascii="Times New Roman" w:hAnsi="Times New Roman"/>
                      <w:b w:val="0"/>
                      <w:i w:val="0"/>
                      <w:lang w:val="en-US" w:eastAsia="en-US"/>
                    </w:rPr>
                    <m:t>L</m:t>
                  </m:r>
                  <m:ctrlPr>
                    <w:rPr>
                      <w:rFonts w:hint="eastAsia" w:ascii="Cambria Math" w:hAnsi="Cambria Math"/>
                      <w:lang w:val="en-US" w:eastAsia="en-US"/>
                    </w:rPr>
                  </m:ctrlPr>
                </m:e>
                <m:sub>
                  <m:r>
                    <m:rPr>
                      <m:nor/>
                      <m:sty m:val="p"/>
                    </m:rPr>
                    <w:rPr>
                      <w:rFonts w:hint="eastAsia" w:ascii="Times New Roman" w:hAnsi="Times New Roman"/>
                      <w:b w:val="0"/>
                      <w:i w:val="0"/>
                      <w:lang w:val="en-US" w:eastAsia="en-US"/>
                    </w:rPr>
                    <m:t>cl</m:t>
                  </m:r>
                  <m:ctrlPr>
                    <w:rPr>
                      <w:rFonts w:hint="eastAsia" w:ascii="Cambria Math" w:hAnsi="Cambria Math"/>
                      <w:lang w:val="en-US" w:eastAsia="en-US"/>
                    </w:rPr>
                  </m:ctrlPr>
                </m:sub>
              </m:sSub>
              <m:r>
                <m:rPr>
                  <m:nor/>
                  <m:sty m:val="p"/>
                </m:rPr>
                <w:rPr>
                  <w:rFonts w:hint="eastAsia" w:ascii="Times New Roman" w:hAnsi="Times New Roman"/>
                  <w:b w:val="0"/>
                  <w:i w:val="0"/>
                  <w:lang w:val="en-US" w:eastAsia="en-US"/>
                </w:rPr>
                <m:t>+(1−λ(t))·</m:t>
              </m:r>
              <m:sSub>
                <m:sSubPr>
                  <m:ctrlPr>
                    <w:rPr>
                      <w:rFonts w:hint="eastAsia" w:ascii="Cambria Math" w:hAnsi="Cambria Math"/>
                      <w:lang w:val="en-US" w:eastAsia="en-US"/>
                    </w:rPr>
                  </m:ctrlPr>
                </m:sSubPr>
                <m:e>
                  <m:r>
                    <m:rPr>
                      <m:nor/>
                      <m:sty m:val="p"/>
                    </m:rPr>
                    <w:rPr>
                      <w:rFonts w:hint="eastAsia" w:ascii="Times New Roman" w:hAnsi="Times New Roman"/>
                      <w:b w:val="0"/>
                      <w:i w:val="0"/>
                      <w:lang w:val="en-US" w:eastAsia="en-US"/>
                    </w:rPr>
                    <m:t>L</m:t>
                  </m:r>
                  <m:ctrlPr>
                    <w:rPr>
                      <w:rFonts w:hint="eastAsia" w:ascii="Cambria Math" w:hAnsi="Cambria Math"/>
                      <w:lang w:val="en-US" w:eastAsia="en-US"/>
                    </w:rPr>
                  </m:ctrlPr>
                </m:e>
                <m:sub>
                  <m:r>
                    <m:rPr>
                      <m:nor/>
                      <m:sty m:val="p"/>
                    </m:rPr>
                    <w:rPr>
                      <w:rFonts w:hint="eastAsia" w:ascii="Times New Roman" w:hAnsi="Times New Roman"/>
                      <w:b w:val="0"/>
                      <w:i w:val="0"/>
                      <w:lang w:val="en-US" w:eastAsia="en-US"/>
                    </w:rPr>
                    <m:t>ce</m:t>
                  </m:r>
                  <m:ctrlPr>
                    <w:rPr>
                      <w:rFonts w:hint="eastAsia" w:ascii="Cambria Math" w:hAnsi="Cambria Math"/>
                      <w:lang w:val="en-US" w:eastAsia="en-US"/>
                    </w:rPr>
                  </m:ctrlPr>
                </m:sub>
              </m:sSub>
              <m:r>
                <m:rPr>
                  <m:sty m:val="p"/>
                </m:rPr>
                <w:rPr>
                  <w:rFonts w:hint="eastAsia" w:ascii="Cambria Math" w:hAnsi="Cambria Math"/>
                  <w:lang w:val="en-US" w:eastAsia="en-US"/>
                </w:rPr>
                <m:t>#</m:t>
              </m:r>
              <m:r>
                <m:rPr>
                  <m:sty m:val="p"/>
                </m:rPr>
                <w:rPr>
                  <w:rFonts w:hint="default" w:ascii="Cambria Math" w:hAnsi="Cambria Math"/>
                  <w:lang w:val="en-US" w:eastAsia="zh-CN"/>
                </w:rPr>
                <m:t>(2−5)</m:t>
              </m:r>
              <m:ctrlPr>
                <w:rPr>
                  <w:rFonts w:hint="eastAsia" w:ascii="Cambria Math" w:hAnsi="Cambria Math"/>
                  <w:i w:val="0"/>
                  <w:lang w:val="en-US" w:eastAsia="en-US"/>
                </w:rPr>
              </m:ctrlPr>
            </m:e>
          </m:eqArr>
        </m:oMath>
      </m:oMathPara>
    </w:p>
    <w:p w14:paraId="59E7FB89">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公式中，</w:t>
      </w:r>
      <m:oMath>
        <m:sSub>
          <m:sSubPr>
            <m:ctrlPr>
              <w:rPr>
                <w:rFonts w:hint="eastAsia" w:ascii="Cambria Math" w:hAnsi="Cambria Math"/>
              </w:rPr>
            </m:ctrlPr>
          </m:sSubPr>
          <m:e>
            <m:r>
              <m:rPr>
                <m:nor/>
                <m:sty m:val="p"/>
              </m:rPr>
              <w:rPr>
                <w:rFonts w:hint="eastAsia" w:ascii="Times New Roman" w:hAnsi="Times New Roman"/>
                <w:b w:val="0"/>
                <w:i w:val="0"/>
              </w:rPr>
              <m:t>L</m:t>
            </m:r>
            <m:ctrlPr>
              <w:rPr>
                <w:rFonts w:hint="eastAsia" w:ascii="Cambria Math" w:hAnsi="Cambria Math"/>
              </w:rPr>
            </m:ctrlPr>
          </m:e>
          <m:sub>
            <m:r>
              <m:rPr>
                <m:nor/>
                <m:sty m:val="p"/>
              </m:rPr>
              <w:rPr>
                <w:rFonts w:hint="eastAsia" w:ascii="Times New Roman" w:hAnsi="Times New Roman"/>
                <w:b w:val="0"/>
                <w:i w:val="0"/>
              </w:rPr>
              <m:t>ce</m:t>
            </m:r>
            <m:ctrlPr>
              <w:rPr>
                <w:rFonts w:hint="eastAsia" w:ascii="Cambria Math" w:hAnsi="Cambria Math"/>
              </w:rPr>
            </m:ctrlPr>
          </m:sub>
        </m:sSub>
      </m:oMath>
      <w:r>
        <w:rPr>
          <w:rFonts w:hint="eastAsia"/>
          <w:lang w:val="en-US" w:eastAsia="zh-CN"/>
        </w:rPr>
        <w:t xml:space="preserve"> 代表的是分类交叉熵损失。通过设计一个会随着训练进程不断衰减的 </w:t>
      </w:r>
      <m:oMath>
        <m:r>
          <m:rPr>
            <m:nor/>
            <m:sty m:val="p"/>
          </m:rPr>
          <w:rPr>
            <w:rFonts w:hint="eastAsia" w:ascii="Times New Roman" w:hAnsi="Times New Roman"/>
            <w:b w:val="0"/>
            <w:i w:val="0"/>
          </w:rPr>
          <m:t>λ(t)</m:t>
        </m:r>
      </m:oMath>
      <w:r>
        <w:rPr>
          <w:rFonts w:hint="eastAsia"/>
          <w:lang w:val="en-US" w:eastAsia="zh-CN"/>
        </w:rPr>
        <w:t>，就能够实现先把特征结构学出来、再去学分类边界的渐进式训练方式，这样做的好处就是可以避免早期的分类损失对尚未对齐好的特征空间造成破坏。</w:t>
      </w:r>
    </w:p>
    <w:p w14:paraId="2EB9EDE4">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eastAsia"/>
          <w:lang w:eastAsia="zh-CN"/>
        </w:rPr>
      </w:pPr>
      <w:bookmarkStart w:id="22" w:name="_Toc13142"/>
      <w:r>
        <w:rPr>
          <w:rFonts w:hint="eastAsia" w:ascii="黑体" w:hAnsi="黑体" w:eastAsia="黑体" w:cs="黑体"/>
          <w:bCs/>
          <w:color w:val="auto"/>
          <w:kern w:val="0"/>
          <w:sz w:val="24"/>
          <w:szCs w:val="24"/>
          <w:lang w:eastAsia="zh-CN" w:bidi="ar-SA"/>
        </w:rPr>
        <w:t>2.</w:t>
      </w:r>
      <w:r>
        <w:rPr>
          <w:rFonts w:hint="eastAsia" w:ascii="黑体" w:hAnsi="黑体" w:eastAsia="黑体" w:cs="黑体"/>
          <w:bCs/>
          <w:color w:val="auto"/>
          <w:kern w:val="0"/>
          <w:sz w:val="24"/>
          <w:szCs w:val="24"/>
          <w:lang w:val="en-US" w:eastAsia="zh-CN" w:bidi="ar-SA"/>
        </w:rPr>
        <w:t>6</w:t>
      </w:r>
      <w:r>
        <w:rPr>
          <w:rFonts w:hint="eastAsia" w:ascii="黑体" w:hAnsi="黑体" w:eastAsia="黑体" w:cs="黑体"/>
          <w:bCs/>
          <w:color w:val="auto"/>
          <w:kern w:val="0"/>
          <w:sz w:val="24"/>
          <w:szCs w:val="24"/>
          <w:lang w:eastAsia="zh-CN" w:bidi="ar-SA"/>
        </w:rPr>
        <w:t xml:space="preserve"> 模型性能评价指标</w:t>
      </w:r>
      <w:bookmarkEnd w:id="22"/>
    </w:p>
    <w:p w14:paraId="5529C3B7">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为了能全面评估AD识别模型的性能，本文选用了医学影像分类领域里比较核心的5个评价指标，准确率（ACC）、敏感度（SEN）、特异度（SPEC）、F1分数（F1），还有AUC</w:t>
      </w:r>
      <w:r>
        <w:rPr>
          <w:rFonts w:hint="eastAsia"/>
          <w:lang w:eastAsia="zh-CN"/>
        </w:rPr>
        <w:t>（</w:t>
      </w:r>
      <w:r>
        <w:rPr>
          <w:rFonts w:hint="eastAsia"/>
        </w:rPr>
        <w:t>ROC曲线下面积）。</w:t>
      </w:r>
    </w:p>
    <w:p w14:paraId="65C678D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准确率（Accuracy, ACC）：预测正确的样本数占总样本数的比例，衡量模型的整体分类能力，公式为：</w:t>
      </w:r>
    </w:p>
    <w:p w14:paraId="6E896461">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m:oMathPara>
        <m:oMath>
          <m:eqArr>
            <m:eqArrPr>
              <m:maxDist m:val="1"/>
              <m:ctrlPr>
                <w:rPr>
                  <w:rFonts w:hint="eastAsia" w:ascii="Cambria Math" w:hAnsi="Cambria Math"/>
                </w:rPr>
              </m:ctrlPr>
            </m:eqArrPr>
            <m:e>
              <m:r>
                <m:rPr>
                  <m:sty m:val="p"/>
                </m:rPr>
                <w:rPr>
                  <w:rFonts w:hint="eastAsia" w:ascii="Times New Roman" w:hAnsi="Times New Roman"/>
                </w:rPr>
                <m:t>ACC=</m:t>
              </m:r>
              <m:f>
                <m:fPr>
                  <m:ctrlPr>
                    <w:rPr>
                      <w:rFonts w:hint="eastAsia" w:ascii="Cambria Math" w:hAnsi="Cambria Math"/>
                    </w:rPr>
                  </m:ctrlPr>
                </m:fPr>
                <m:num>
                  <m:r>
                    <m:rPr>
                      <m:sty m:val="p"/>
                    </m:rPr>
                    <w:rPr>
                      <w:rFonts w:hint="eastAsia" w:ascii="Times New Roman" w:hAnsi="Times New Roman"/>
                    </w:rPr>
                    <m:t>TP+TN</m:t>
                  </m:r>
                  <m:ctrlPr>
                    <w:rPr>
                      <w:rFonts w:hint="eastAsia" w:ascii="Cambria Math" w:hAnsi="Cambria Math"/>
                    </w:rPr>
                  </m:ctrlPr>
                </m:num>
                <m:den>
                  <m:r>
                    <m:rPr>
                      <m:sty m:val="p"/>
                    </m:rPr>
                    <w:rPr>
                      <w:rFonts w:hint="eastAsia" w:ascii="Times New Roman" w:hAnsi="Times New Roman"/>
                    </w:rPr>
                    <m:t>TP+TN+FP+FN</m:t>
                  </m:r>
                  <m:ctrlPr>
                    <w:rPr>
                      <w:rFonts w:hint="eastAsia" w:ascii="Cambria Math" w:hAnsi="Cambria Math"/>
                    </w:rPr>
                  </m:ctrlPr>
                </m:den>
              </m:f>
              <m:r>
                <m:rPr>
                  <m:sty m:val="p"/>
                </m:rPr>
                <w:rPr>
                  <w:rFonts w:hint="eastAsia" w:ascii="Times New Roman" w:hAnsi="Times New Roman"/>
                </w:rPr>
                <m:t>#</m:t>
              </m:r>
              <m:r>
                <m:rPr>
                  <m:sty m:val="p"/>
                </m:rPr>
                <w:rPr>
                  <w:rFonts w:hint="eastAsia" w:ascii="Times New Roman" w:hAnsi="Times New Roman"/>
                  <w:lang w:val="en-US" w:eastAsia="zh-CN"/>
                </w:rPr>
                <m:t>(2−</m:t>
              </m:r>
              <m:r>
                <m:rPr>
                  <m:sty m:val="p"/>
                </m:rPr>
                <w:rPr>
                  <w:rFonts w:hint="default" w:ascii="Times New Roman" w:hAnsi="Times New Roman"/>
                  <w:lang w:val="en-US" w:eastAsia="zh-CN"/>
                </w:rPr>
                <m:t>6</m:t>
              </m:r>
              <m:r>
                <m:rPr>
                  <m:sty m:val="p"/>
                </m:rPr>
                <w:rPr>
                  <w:rFonts w:hint="eastAsia" w:ascii="Times New Roman" w:hAnsi="Times New Roman"/>
                  <w:lang w:val="en-US" w:eastAsia="zh-CN"/>
                </w:rPr>
                <m:t>)</m:t>
              </m:r>
              <m:ctrlPr>
                <w:rPr>
                  <w:rFonts w:hint="eastAsia" w:ascii="Cambria Math" w:hAnsi="Cambria Math"/>
                </w:rPr>
              </m:ctrlPr>
            </m:e>
          </m:eqArr>
        </m:oMath>
      </m:oMathPara>
    </w:p>
    <w:p w14:paraId="7D062982">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其中，TP为真正例（AD患者被正确识别），TN为真负例（健康人被正确识别），FP为假正例（健康人被错误识别为AD患者），FN为假负例（AD患者被错误识别为健康人）。</w:t>
      </w:r>
    </w:p>
    <w:p w14:paraId="57ACFA59">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敏感度（Sensitivity, SEN）：又称召回率，指真正例占所有正样本的比例，</w:t>
      </w:r>
      <w:r>
        <w:rPr>
          <w:rFonts w:hint="eastAsia"/>
          <w:lang w:val="en-US" w:eastAsia="zh-CN"/>
        </w:rPr>
        <w:t>是用于</w:t>
      </w:r>
      <w:r>
        <w:rPr>
          <w:rFonts w:hint="eastAsia"/>
        </w:rPr>
        <w:t>衡量模型对AD患者的识别能力，直接决定临床漏诊率，是AD筛查中最核心的临床指标，公式为：</w:t>
      </w:r>
    </w:p>
    <w:p w14:paraId="64DB0B45">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m:oMathPara>
        <m:oMath>
          <m:eqArr>
            <m:eqArrPr>
              <m:maxDist m:val="1"/>
              <m:ctrlPr>
                <w:rPr>
                  <w:rFonts w:hint="eastAsia" w:ascii="Cambria Math" w:hAnsi="Cambria Math"/>
                </w:rPr>
              </m:ctrlPr>
            </m:eqArrPr>
            <m:e>
              <m:r>
                <m:rPr>
                  <m:sty m:val="p"/>
                </m:rPr>
                <w:rPr>
                  <w:rFonts w:hint="eastAsia" w:ascii="Times New Roman" w:hAnsi="Times New Roman"/>
                </w:rPr>
                <m:t>SEN=</m:t>
              </m:r>
              <m:f>
                <m:fPr>
                  <m:ctrlPr>
                    <w:rPr>
                      <w:rFonts w:hint="eastAsia" w:ascii="Cambria Math" w:hAnsi="Cambria Math"/>
                    </w:rPr>
                  </m:ctrlPr>
                </m:fPr>
                <m:num>
                  <m:r>
                    <m:rPr>
                      <m:sty m:val="p"/>
                    </m:rPr>
                    <w:rPr>
                      <w:rFonts w:hint="eastAsia" w:ascii="Times New Roman" w:hAnsi="Times New Roman"/>
                    </w:rPr>
                    <m:t>TP</m:t>
                  </m:r>
                  <m:ctrlPr>
                    <w:rPr>
                      <w:rFonts w:hint="eastAsia" w:ascii="Cambria Math" w:hAnsi="Cambria Math"/>
                    </w:rPr>
                  </m:ctrlPr>
                </m:num>
                <m:den>
                  <m:r>
                    <m:rPr>
                      <m:sty m:val="p"/>
                    </m:rPr>
                    <w:rPr>
                      <w:rFonts w:hint="eastAsia" w:ascii="Times New Roman" w:hAnsi="Times New Roman"/>
                    </w:rPr>
                    <m:t>TP+FN</m:t>
                  </m:r>
                  <m:ctrlPr>
                    <w:rPr>
                      <w:rFonts w:hint="eastAsia" w:ascii="Cambria Math" w:hAnsi="Cambria Math"/>
                    </w:rPr>
                  </m:ctrlPr>
                </m:den>
              </m:f>
              <m:r>
                <m:rPr>
                  <m:sty m:val="p"/>
                </m:rPr>
                <w:rPr>
                  <w:rFonts w:hint="eastAsia" w:ascii="Times New Roman" w:hAnsi="Times New Roman"/>
                </w:rPr>
                <m:t>#</m:t>
              </m:r>
              <m:r>
                <m:rPr>
                  <m:sty m:val="p"/>
                </m:rPr>
                <w:rPr>
                  <w:rFonts w:hint="eastAsia" w:ascii="Times New Roman" w:hAnsi="Times New Roman"/>
                  <w:lang w:val="en-US" w:eastAsia="zh-CN"/>
                </w:rPr>
                <m:t>(2−</m:t>
              </m:r>
              <m:r>
                <m:rPr>
                  <m:sty m:val="p"/>
                </m:rPr>
                <w:rPr>
                  <w:rFonts w:hint="default" w:ascii="Times New Roman" w:hAnsi="Times New Roman"/>
                  <w:lang w:val="en-US" w:eastAsia="zh-CN"/>
                </w:rPr>
                <m:t>7</m:t>
              </m:r>
              <m:r>
                <m:rPr>
                  <m:sty m:val="p"/>
                </m:rPr>
                <w:rPr>
                  <w:rFonts w:hint="eastAsia" w:ascii="Times New Roman" w:hAnsi="Times New Roman"/>
                  <w:lang w:val="en-US" w:eastAsia="zh-CN"/>
                </w:rPr>
                <m:t>)</m:t>
              </m:r>
              <m:ctrlPr>
                <w:rPr>
                  <w:rFonts w:hint="eastAsia" w:ascii="Cambria Math" w:hAnsi="Cambria Math"/>
                </w:rPr>
              </m:ctrlPr>
            </m:e>
          </m:eqArr>
        </m:oMath>
      </m:oMathPara>
    </w:p>
    <w:p w14:paraId="1C65E4AA">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特异度（Specificity, SPEC）：指真负例占所有负样本的比例，</w:t>
      </w:r>
      <w:r>
        <w:rPr>
          <w:rFonts w:hint="eastAsia"/>
          <w:lang w:val="en-US" w:eastAsia="zh-CN"/>
        </w:rPr>
        <w:t>是用于</w:t>
      </w:r>
      <w:r>
        <w:rPr>
          <w:rFonts w:hint="eastAsia"/>
        </w:rPr>
        <w:t>衡量模型对健康人的识别能力，决定临床误诊率，公式为：</w:t>
      </w:r>
    </w:p>
    <w:p w14:paraId="53DB737D">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m:oMathPara>
        <m:oMath>
          <m:eqArr>
            <m:eqArrPr>
              <m:maxDist m:val="1"/>
              <m:ctrlPr>
                <w:rPr>
                  <w:rFonts w:hint="eastAsia" w:ascii="Cambria Math" w:hAnsi="Cambria Math"/>
                </w:rPr>
              </m:ctrlPr>
            </m:eqArrPr>
            <m:e>
              <m:r>
                <m:rPr>
                  <m:sty m:val="p"/>
                </m:rPr>
                <w:rPr>
                  <w:rFonts w:hint="eastAsia" w:ascii="Times New Roman" w:hAnsi="Times New Roman"/>
                </w:rPr>
                <m:t>SPEC=</m:t>
              </m:r>
              <m:f>
                <m:fPr>
                  <m:ctrlPr>
                    <w:rPr>
                      <w:rFonts w:hint="eastAsia" w:ascii="Cambria Math" w:hAnsi="Cambria Math"/>
                    </w:rPr>
                  </m:ctrlPr>
                </m:fPr>
                <m:num>
                  <m:r>
                    <m:rPr>
                      <m:sty m:val="p"/>
                    </m:rPr>
                    <w:rPr>
                      <w:rFonts w:hint="eastAsia" w:ascii="Times New Roman" w:hAnsi="Times New Roman"/>
                    </w:rPr>
                    <m:t>TN</m:t>
                  </m:r>
                  <m:ctrlPr>
                    <w:rPr>
                      <w:rFonts w:hint="eastAsia" w:ascii="Cambria Math" w:hAnsi="Cambria Math"/>
                    </w:rPr>
                  </m:ctrlPr>
                </m:num>
                <m:den>
                  <m:r>
                    <m:rPr>
                      <m:sty m:val="p"/>
                    </m:rPr>
                    <w:rPr>
                      <w:rFonts w:hint="eastAsia" w:ascii="Times New Roman" w:hAnsi="Times New Roman"/>
                    </w:rPr>
                    <m:t>TN+FP</m:t>
                  </m:r>
                  <m:ctrlPr>
                    <w:rPr>
                      <w:rFonts w:hint="eastAsia" w:ascii="Cambria Math" w:hAnsi="Cambria Math"/>
                    </w:rPr>
                  </m:ctrlPr>
                </m:den>
              </m:f>
              <m:r>
                <m:rPr>
                  <m:sty m:val="p"/>
                </m:rPr>
                <w:rPr>
                  <w:rFonts w:hint="eastAsia" w:ascii="Times New Roman" w:hAnsi="Times New Roman"/>
                </w:rPr>
                <m:t>#</m:t>
              </m:r>
              <m:r>
                <m:rPr>
                  <m:sty m:val="p"/>
                </m:rPr>
                <w:rPr>
                  <w:rFonts w:hint="eastAsia" w:ascii="Times New Roman" w:hAnsi="Times New Roman"/>
                  <w:lang w:val="en-US" w:eastAsia="zh-CN"/>
                </w:rPr>
                <m:t>(2−</m:t>
              </m:r>
              <m:r>
                <m:rPr>
                  <m:sty m:val="p"/>
                </m:rPr>
                <w:rPr>
                  <w:rFonts w:hint="default" w:ascii="Times New Roman" w:hAnsi="Times New Roman"/>
                  <w:lang w:val="en-US" w:eastAsia="zh-CN"/>
                </w:rPr>
                <m:t>8</m:t>
              </m:r>
              <m:r>
                <m:rPr>
                  <m:sty m:val="p"/>
                </m:rPr>
                <w:rPr>
                  <w:rFonts w:hint="eastAsia" w:ascii="Times New Roman" w:hAnsi="Times New Roman"/>
                  <w:lang w:val="en-US" w:eastAsia="zh-CN"/>
                </w:rPr>
                <m:t>)</m:t>
              </m:r>
              <m:ctrlPr>
                <w:rPr>
                  <w:rFonts w:hint="eastAsia" w:ascii="Cambria Math" w:hAnsi="Cambria Math"/>
                </w:rPr>
              </m:ctrlPr>
            </m:e>
          </m:eqArr>
        </m:oMath>
      </m:oMathPara>
    </w:p>
    <w:p w14:paraId="30473E78">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F1分数（F1-Score）：算的是精确率跟召回率两者的调和平均数</w:t>
      </w:r>
      <w:r>
        <w:rPr>
          <w:rFonts w:hint="eastAsia"/>
          <w:lang w:eastAsia="zh-CN"/>
        </w:rPr>
        <w:t>，</w:t>
      </w:r>
      <w:r>
        <w:rPr>
          <w:rFonts w:hint="eastAsia"/>
          <w:lang w:val="en-US" w:eastAsia="zh-CN"/>
        </w:rPr>
        <w:t>是用于</w:t>
      </w:r>
      <w:r>
        <w:rPr>
          <w:rFonts w:hint="eastAsia"/>
        </w:rPr>
        <w:t>从整体上衡量一下模型的分类效果，同时避免因为样本不太平衡而导致某些指标出现偏差。公式为：</w:t>
      </w:r>
    </w:p>
    <w:p w14:paraId="747AAA35">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m:oMathPara>
        <m:oMath>
          <m:eqArr>
            <m:eqArrPr>
              <m:maxDist m:val="1"/>
              <m:ctrlPr>
                <w:rPr>
                  <w:rFonts w:hint="eastAsia" w:ascii="Cambria Math" w:hAnsi="Cambria Math"/>
                </w:rPr>
              </m:ctrlPr>
            </m:eqArrPr>
            <m:e>
              <m:r>
                <m:rPr>
                  <m:sty m:val="p"/>
                </m:rPr>
                <w:rPr>
                  <w:rFonts w:hint="eastAsia" w:ascii="Times New Roman" w:hAnsi="Times New Roman"/>
                </w:rPr>
                <m:t>F1=</m:t>
              </m:r>
              <m:f>
                <m:fPr>
                  <m:ctrlPr>
                    <w:rPr>
                      <w:rFonts w:hint="eastAsia" w:ascii="Cambria Math" w:hAnsi="Cambria Math"/>
                    </w:rPr>
                  </m:ctrlPr>
                </m:fPr>
                <m:num>
                  <m:r>
                    <m:rPr>
                      <m:sty m:val="p"/>
                    </m:rPr>
                    <w:rPr>
                      <w:rFonts w:hint="eastAsia" w:ascii="Times New Roman" w:hAnsi="Times New Roman"/>
                    </w:rPr>
                    <m:t>2×Precision×Recall</m:t>
                  </m:r>
                  <m:ctrlPr>
                    <w:rPr>
                      <w:rFonts w:hint="eastAsia" w:ascii="Cambria Math" w:hAnsi="Cambria Math"/>
                    </w:rPr>
                  </m:ctrlPr>
                </m:num>
                <m:den>
                  <m:r>
                    <m:rPr>
                      <m:sty m:val="p"/>
                    </m:rPr>
                    <w:rPr>
                      <w:rFonts w:hint="eastAsia" w:ascii="Times New Roman" w:hAnsi="Times New Roman"/>
                    </w:rPr>
                    <m:t>Precision+Recall</m:t>
                  </m:r>
                  <m:ctrlPr>
                    <w:rPr>
                      <w:rFonts w:hint="eastAsia" w:ascii="Cambria Math" w:hAnsi="Cambria Math"/>
                    </w:rPr>
                  </m:ctrlPr>
                </m:den>
              </m:f>
              <m:r>
                <m:rPr>
                  <m:sty m:val="p"/>
                </m:rPr>
                <w:rPr>
                  <w:rFonts w:hint="eastAsia" w:ascii="Times New Roman" w:hAnsi="Times New Roman"/>
                </w:rPr>
                <m:t>#</m:t>
              </m:r>
              <m:r>
                <m:rPr>
                  <m:sty m:val="p"/>
                </m:rPr>
                <w:rPr>
                  <w:rFonts w:hint="eastAsia" w:ascii="Times New Roman" w:hAnsi="Times New Roman"/>
                  <w:lang w:val="en-US" w:eastAsia="zh-CN"/>
                </w:rPr>
                <m:t>(2−</m:t>
              </m:r>
              <m:r>
                <m:rPr>
                  <m:sty m:val="p"/>
                </m:rPr>
                <w:rPr>
                  <w:rFonts w:hint="default" w:ascii="Times New Roman" w:hAnsi="Times New Roman"/>
                  <w:lang w:val="en-US" w:eastAsia="zh-CN"/>
                </w:rPr>
                <m:t>9</m:t>
              </m:r>
              <m:r>
                <m:rPr>
                  <m:sty m:val="p"/>
                </m:rPr>
                <w:rPr>
                  <w:rFonts w:hint="eastAsia" w:ascii="Times New Roman" w:hAnsi="Times New Roman"/>
                  <w:lang w:val="en-US" w:eastAsia="zh-CN"/>
                </w:rPr>
                <m:t>)</m:t>
              </m:r>
              <m:ctrlPr>
                <w:rPr>
                  <w:rFonts w:hint="eastAsia" w:ascii="Cambria Math" w:hAnsi="Cambria Math"/>
                </w:rPr>
              </m:ctrlPr>
            </m:e>
          </m:eqArr>
        </m:oMath>
      </m:oMathPara>
    </w:p>
    <w:p w14:paraId="2BB5CA9B">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其中，Precision = TP/(TP+FP)为精确率，Recall = SEN为召回率。</w:t>
      </w:r>
    </w:p>
    <w:p w14:paraId="73756163">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AUC（Area Under ROC Curve）：</w:t>
      </w:r>
      <w:r>
        <w:rPr>
          <w:rFonts w:hint="eastAsia"/>
          <w:lang w:val="en-US" w:eastAsia="zh-CN"/>
        </w:rPr>
        <w:t>是</w:t>
      </w:r>
      <w:r>
        <w:rPr>
          <w:rFonts w:hint="eastAsia"/>
        </w:rPr>
        <w:t>ROC曲线下的面积，</w:t>
      </w:r>
      <w:r>
        <w:rPr>
          <w:rFonts w:hint="eastAsia"/>
          <w:lang w:val="en-US" w:eastAsia="zh-CN"/>
        </w:rPr>
        <w:t>是用于</w:t>
      </w:r>
      <w:r>
        <w:rPr>
          <w:rFonts w:hint="eastAsia"/>
        </w:rPr>
        <w:t>衡量模型区分正负样本的能力，</w:t>
      </w:r>
      <w:r>
        <w:rPr>
          <w:rFonts w:hint="eastAsia"/>
          <w:lang w:val="en-US" w:eastAsia="zh-CN"/>
        </w:rPr>
        <w:t>它</w:t>
      </w:r>
      <w:r>
        <w:rPr>
          <w:rFonts w:hint="eastAsia"/>
        </w:rPr>
        <w:t>越接近1，模型的区分能力越强，是评估模型整体性能的重要指标。</w:t>
      </w:r>
    </w:p>
    <w:p w14:paraId="10F8FCF4">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eastAsia"/>
          <w:lang w:eastAsia="zh-CN"/>
        </w:rPr>
      </w:pPr>
      <w:bookmarkStart w:id="23" w:name="_Toc16456"/>
      <w:r>
        <w:rPr>
          <w:rFonts w:hint="eastAsia" w:ascii="黑体" w:hAnsi="黑体" w:eastAsia="黑体" w:cs="黑体"/>
          <w:bCs/>
          <w:color w:val="auto"/>
          <w:kern w:val="0"/>
          <w:sz w:val="24"/>
          <w:szCs w:val="24"/>
          <w:lang w:eastAsia="zh-CN" w:bidi="ar-SA"/>
        </w:rPr>
        <w:t>2.</w:t>
      </w:r>
      <w:r>
        <w:rPr>
          <w:rFonts w:hint="eastAsia" w:ascii="黑体" w:hAnsi="黑体" w:eastAsia="黑体" w:cs="黑体"/>
          <w:bCs/>
          <w:color w:val="auto"/>
          <w:kern w:val="0"/>
          <w:sz w:val="24"/>
          <w:szCs w:val="24"/>
          <w:lang w:val="en-US" w:eastAsia="zh-CN" w:bidi="ar-SA"/>
        </w:rPr>
        <w:t>7</w:t>
      </w:r>
      <w:r>
        <w:rPr>
          <w:rFonts w:hint="eastAsia" w:ascii="黑体" w:hAnsi="黑体" w:eastAsia="黑体" w:cs="黑体"/>
          <w:bCs/>
          <w:color w:val="auto"/>
          <w:kern w:val="0"/>
          <w:sz w:val="24"/>
          <w:szCs w:val="24"/>
          <w:lang w:eastAsia="zh-CN" w:bidi="ar-SA"/>
        </w:rPr>
        <w:t xml:space="preserve"> 传统机器学习方法</w:t>
      </w:r>
      <w:bookmarkEnd w:id="23"/>
    </w:p>
    <w:p w14:paraId="5DF3F151">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en-US"/>
        </w:rPr>
      </w:pPr>
      <w:r>
        <w:rPr>
          <w:rFonts w:hint="eastAsia"/>
          <w:lang w:val="en-US" w:eastAsia="en-US"/>
        </w:rPr>
        <w:t>为了验证深度多模态</w:t>
      </w:r>
      <w:r>
        <w:rPr>
          <w:rFonts w:hint="eastAsia"/>
          <w:lang w:val="en-US" w:eastAsia="zh-CN"/>
        </w:rPr>
        <w:t>学习</w:t>
      </w:r>
      <w:r>
        <w:rPr>
          <w:rFonts w:hint="eastAsia"/>
          <w:lang w:val="en-US" w:eastAsia="en-US"/>
        </w:rPr>
        <w:t>方法的有效性，本研究选取了三种比较经典的传统机器学习算法，把它们作为基线来进行对比。</w:t>
      </w:r>
    </w:p>
    <w:p w14:paraId="30F698A1">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val="en-US" w:eastAsia="zh-CN"/>
        </w:rPr>
      </w:pPr>
      <w:bookmarkStart w:id="24" w:name="_Toc10412"/>
      <w:r>
        <w:rPr>
          <w:rFonts w:hint="eastAsia"/>
          <w:lang w:val="en-US" w:eastAsia="zh-CN"/>
        </w:rPr>
        <w:t>2.7.1 支持向量机</w:t>
      </w:r>
      <w:bookmarkEnd w:id="24"/>
    </w:p>
    <w:p w14:paraId="481796E4">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支持向量机（Support Vector Machine，SVM）本质上是一种基于最大间隔原则的监督学习模型，它通过去寻找一个最优的超平面来实现对数据的分类。</w:t>
      </w:r>
      <w:r>
        <w:rPr>
          <w:rFonts w:hint="eastAsia"/>
          <w:lang w:val="en-US" w:eastAsia="zh-CN"/>
        </w:rPr>
        <w:t>遇</w:t>
      </w:r>
      <w:r>
        <w:rPr>
          <w:rFonts w:hint="eastAsia"/>
        </w:rPr>
        <w:t>到非线性的问题，还可以引入核函数把数据映射到一个更高的维度空间里。SVM在小样本还有高维数据上表现出的泛化能力是比较好的，所以它经常被当成多模态医学数据分类当中的一个基线方法来</w:t>
      </w:r>
      <w:r>
        <w:rPr>
          <w:rFonts w:hint="eastAsia"/>
          <w:lang w:val="en-US" w:eastAsia="zh-CN"/>
        </w:rPr>
        <w:t>使</w:t>
      </w:r>
      <w:r>
        <w:rPr>
          <w:rFonts w:hint="eastAsia"/>
        </w:rPr>
        <w:t>用。</w:t>
      </w:r>
    </w:p>
    <w:p w14:paraId="7D618087">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val="en-US" w:eastAsia="zh-CN"/>
        </w:rPr>
      </w:pPr>
      <w:bookmarkStart w:id="25" w:name="_Toc18052"/>
      <w:r>
        <w:rPr>
          <w:rFonts w:hint="eastAsia"/>
          <w:lang w:val="en-US" w:eastAsia="zh-CN"/>
        </w:rPr>
        <w:t>2.7.2 逻辑回归</w:t>
      </w:r>
      <w:bookmarkEnd w:id="25"/>
    </w:p>
    <w:p w14:paraId="08D8F6CF">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rPr>
        <w:t>逻辑回归（Logistic Regression，LR）属于一种线性的分类模型，它的做法是通过Sigmoid函数把线性组合之后的结果映射到(0,1)这个概率区间</w:t>
      </w:r>
      <w:r>
        <w:rPr>
          <w:rFonts w:hint="eastAsia"/>
          <w:lang w:val="en-US" w:eastAsia="zh-CN"/>
        </w:rPr>
        <w:t>中</w:t>
      </w:r>
      <w:r>
        <w:rPr>
          <w:rFonts w:hint="eastAsia"/>
        </w:rPr>
        <w:t>，然后输出样本归属于各个类别的概率值。LR的优点是结构比较简单、可解释性也比较强，因此很适合拿来做检验分类任务难度的一个基准模型。</w:t>
      </w:r>
    </w:p>
    <w:p w14:paraId="0C6D96D5">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val="en-US" w:eastAsia="zh-CN"/>
        </w:rPr>
      </w:pPr>
      <w:bookmarkStart w:id="26" w:name="_Toc6626"/>
      <w:r>
        <w:rPr>
          <w:rFonts w:hint="eastAsia"/>
          <w:lang w:val="en-US" w:eastAsia="zh-CN"/>
        </w:rPr>
        <w:t>2.7.3 XGBoost</w:t>
      </w:r>
      <w:bookmarkEnd w:id="26"/>
    </w:p>
    <w:p w14:paraId="33FB0C4D">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XGBoost（eXtreme Gradient Boosting）是一种建立在梯度提升框架之上的集成学习算法。它的工作方式是：先串行地去训练多个决策树，然后拿前一棵树留下来的残差去指导下一棵树的构建过程，最后再把所有树给出的预测结果做一个加权组合。XGBoost这个算法支持自动的特征选择以及特征之间的交互，在表格型数据的分类任务上表现得相当不错，因此在医学诊断领域里也是经常会用到的一个强基线模型。</w:t>
      </w:r>
    </w:p>
    <w:p w14:paraId="2F6A019D">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黑体" w:hAnsi="黑体" w:eastAsia="黑体" w:cs="黑体"/>
          <w:bCs/>
          <w:color w:val="auto"/>
          <w:kern w:val="0"/>
          <w:sz w:val="24"/>
          <w:szCs w:val="24"/>
          <w:lang w:val="en-US" w:eastAsia="zh-CN" w:bidi="ar-SA"/>
        </w:rPr>
      </w:pPr>
      <w:bookmarkStart w:id="27" w:name="_Toc17225"/>
      <w:bookmarkStart w:id="28" w:name="_Toc8200"/>
      <w:r>
        <w:rPr>
          <w:rFonts w:hint="eastAsia" w:ascii="黑体" w:hAnsi="黑体" w:eastAsia="黑体" w:cs="黑体"/>
          <w:bCs/>
          <w:color w:val="auto"/>
          <w:kern w:val="0"/>
          <w:sz w:val="24"/>
          <w:szCs w:val="24"/>
          <w:lang w:val="en-US" w:eastAsia="zh-CN" w:bidi="ar-SA"/>
        </w:rPr>
        <w:t>2.8  本章小结</w:t>
      </w:r>
      <w:bookmarkEnd w:id="27"/>
      <w:bookmarkEnd w:id="28"/>
    </w:p>
    <w:p w14:paraId="6F91A67C">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rPr>
        <w:t>这一章比较系统地阐述了本研究用到的那些理论基础，还有技术上的支撑到</w:t>
      </w:r>
      <w:r>
        <w:rPr>
          <w:rFonts w:hint="eastAsia"/>
          <w:lang w:eastAsia="zh-CN"/>
        </w:rPr>
        <w:t>。</w:t>
      </w:r>
      <w:r>
        <w:rPr>
          <w:rFonts w:hint="eastAsia"/>
        </w:rPr>
        <w:t>先是介绍了AD</w:t>
      </w:r>
      <w:r>
        <w:rPr>
          <w:rFonts w:hint="eastAsia"/>
          <w:lang w:val="en-US" w:eastAsia="zh-CN"/>
        </w:rPr>
        <w:t>的</w:t>
      </w:r>
      <w:r>
        <w:rPr>
          <w:rFonts w:hint="eastAsia"/>
        </w:rPr>
        <w:t>多模态数据</w:t>
      </w:r>
      <w:r>
        <w:rPr>
          <w:rFonts w:hint="eastAsia"/>
          <w:lang w:eastAsia="zh-CN"/>
        </w:rPr>
        <w:t>，</w:t>
      </w:r>
      <w:r>
        <w:rPr>
          <w:rFonts w:hint="eastAsia"/>
        </w:rPr>
        <w:t>并对MRI、PET、CSF这三类模态各自的互补性还有异构性做了分析</w:t>
      </w:r>
      <w:r>
        <w:rPr>
          <w:rFonts w:hint="eastAsia"/>
          <w:lang w:eastAsia="zh-CN"/>
        </w:rPr>
        <w:t>，</w:t>
      </w:r>
      <w:r>
        <w:rPr>
          <w:rFonts w:hint="eastAsia"/>
        </w:rPr>
        <w:t>接着又介绍了多模态特征层的融合策略还有对比学习的相关理论，引出了自适应加权机制</w:t>
      </w:r>
      <w:r>
        <w:rPr>
          <w:rFonts w:hint="eastAsia"/>
          <w:lang w:eastAsia="zh-CN"/>
        </w:rPr>
        <w:t>，</w:t>
      </w:r>
      <w:r>
        <w:rPr>
          <w:rFonts w:hint="eastAsia"/>
        </w:rPr>
        <w:t>再接下来又介绍了混合网络还有课程学习的策略，最后再介绍了五项医学上常用的评价指标以及SVM、</w:t>
      </w:r>
      <w:r>
        <w:rPr>
          <w:rFonts w:hint="eastAsia"/>
          <w:lang w:val="en-US" w:eastAsia="zh-CN"/>
        </w:rPr>
        <w:t>LR</w:t>
      </w:r>
      <w:r>
        <w:rPr>
          <w:rFonts w:hint="eastAsia"/>
        </w:rPr>
        <w:t>、XGBoost这三种传统的基线方法。这些理论内容，都为本研究后面章节的方法设计还有实验分析打下了必要的基础。</w:t>
      </w:r>
    </w:p>
    <w:p w14:paraId="5A3F0A1D">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ascii="黑体" w:hAnsi="黑体" w:eastAsia="黑体" w:cs="黑体"/>
        </w:rPr>
      </w:pPr>
    </w:p>
    <w:p w14:paraId="28EFDA94">
      <w:pPr>
        <w:pStyle w:val="3"/>
        <w:keepNext/>
        <w:keepLines w:val="0"/>
        <w:pageBreakBefore w:val="0"/>
        <w:widowControl/>
        <w:numPr>
          <w:ilvl w:val="0"/>
          <w:numId w:val="0"/>
        </w:numPr>
        <w:kinsoku/>
        <w:wordWrap/>
        <w:overflowPunct/>
        <w:topLinePunct w:val="0"/>
        <w:autoSpaceDE/>
        <w:autoSpaceDN/>
        <w:bidi w:val="0"/>
        <w:adjustRightInd w:val="0"/>
        <w:snapToGrid/>
        <w:spacing w:before="0" w:beforeLines="0" w:after="0" w:afterLines="0" w:line="360" w:lineRule="auto"/>
        <w:ind w:left="0" w:leftChars="0" w:firstLine="0" w:firstLineChars="0"/>
        <w:jc w:val="both"/>
        <w:textAlignment w:val="auto"/>
        <w:rPr>
          <w:rFonts w:hint="eastAsia" w:ascii="黑体" w:hAnsi="黑体" w:eastAsia="黑体" w:cs="黑体"/>
          <w:b/>
          <w:bCs/>
          <w:kern w:val="0"/>
          <w:sz w:val="32"/>
          <w:szCs w:val="32"/>
          <w:lang w:val="en-US" w:eastAsia="zh-CN" w:bidi="ar-SA"/>
        </w:rPr>
      </w:pPr>
    </w:p>
    <w:p w14:paraId="2223356A">
      <w:pPr>
        <w:rPr>
          <w:rFonts w:hint="eastAsia" w:ascii="黑体" w:hAnsi="黑体" w:eastAsia="黑体" w:cs="黑体"/>
          <w:b/>
          <w:bCs/>
          <w:kern w:val="0"/>
          <w:sz w:val="32"/>
          <w:szCs w:val="32"/>
          <w:lang w:val="en-US" w:eastAsia="zh-CN" w:bidi="ar-SA"/>
        </w:rPr>
      </w:pPr>
    </w:p>
    <w:p w14:paraId="55C12381">
      <w:pPr>
        <w:rPr>
          <w:rFonts w:hint="eastAsia" w:ascii="黑体" w:hAnsi="黑体" w:eastAsia="黑体" w:cs="黑体"/>
          <w:b/>
          <w:bCs/>
          <w:kern w:val="0"/>
          <w:sz w:val="32"/>
          <w:szCs w:val="32"/>
          <w:lang w:val="en-US" w:eastAsia="zh-CN" w:bidi="ar-SA"/>
        </w:rPr>
      </w:pPr>
    </w:p>
    <w:p w14:paraId="7EEF5741">
      <w:pPr>
        <w:rPr>
          <w:rFonts w:hint="eastAsia" w:ascii="黑体" w:hAnsi="黑体" w:eastAsia="黑体" w:cs="黑体"/>
          <w:b/>
          <w:bCs/>
          <w:kern w:val="0"/>
          <w:sz w:val="32"/>
          <w:szCs w:val="32"/>
          <w:lang w:val="en-US" w:eastAsia="zh-CN" w:bidi="ar-SA"/>
        </w:rPr>
      </w:pPr>
    </w:p>
    <w:p w14:paraId="5595E7DC">
      <w:pPr>
        <w:rPr>
          <w:rFonts w:hint="eastAsia" w:ascii="黑体" w:hAnsi="黑体" w:eastAsia="黑体" w:cs="黑体"/>
          <w:b/>
          <w:bCs/>
          <w:kern w:val="0"/>
          <w:sz w:val="32"/>
          <w:szCs w:val="32"/>
          <w:lang w:val="en-US" w:eastAsia="zh-CN" w:bidi="ar-SA"/>
        </w:rPr>
      </w:pPr>
    </w:p>
    <w:p w14:paraId="7B6D3B16">
      <w:pPr>
        <w:rPr>
          <w:rFonts w:hint="eastAsia" w:ascii="黑体" w:hAnsi="黑体" w:eastAsia="黑体" w:cs="黑体"/>
          <w:b/>
          <w:bCs/>
          <w:kern w:val="0"/>
          <w:sz w:val="32"/>
          <w:szCs w:val="32"/>
          <w:lang w:val="en-US" w:eastAsia="zh-CN" w:bidi="ar-SA"/>
        </w:rPr>
      </w:pPr>
    </w:p>
    <w:p w14:paraId="05A3C804">
      <w:pPr>
        <w:rPr>
          <w:rFonts w:hint="eastAsia" w:ascii="黑体" w:hAnsi="黑体" w:eastAsia="黑体" w:cs="黑体"/>
          <w:b/>
          <w:bCs/>
          <w:kern w:val="0"/>
          <w:sz w:val="32"/>
          <w:szCs w:val="32"/>
          <w:lang w:val="en-US" w:eastAsia="zh-CN" w:bidi="ar-SA"/>
        </w:rPr>
      </w:pPr>
    </w:p>
    <w:p w14:paraId="595D3B68">
      <w:pPr>
        <w:rPr>
          <w:rFonts w:hint="eastAsia" w:ascii="黑体" w:hAnsi="黑体" w:eastAsia="黑体" w:cs="黑体"/>
          <w:b/>
          <w:bCs/>
          <w:kern w:val="0"/>
          <w:sz w:val="32"/>
          <w:szCs w:val="32"/>
          <w:lang w:val="en-US" w:eastAsia="zh-CN" w:bidi="ar-SA"/>
        </w:rPr>
      </w:pPr>
    </w:p>
    <w:p w14:paraId="1776EC7B">
      <w:pPr>
        <w:rPr>
          <w:rFonts w:hint="eastAsia" w:ascii="黑体" w:hAnsi="黑体" w:eastAsia="黑体" w:cs="黑体"/>
          <w:b/>
          <w:bCs/>
          <w:kern w:val="0"/>
          <w:sz w:val="32"/>
          <w:szCs w:val="32"/>
          <w:lang w:val="en-US" w:eastAsia="zh-CN" w:bidi="ar-SA"/>
        </w:rPr>
      </w:pPr>
    </w:p>
    <w:p w14:paraId="00303A58">
      <w:pPr>
        <w:rPr>
          <w:rFonts w:hint="eastAsia" w:ascii="黑体" w:hAnsi="黑体" w:eastAsia="黑体" w:cs="黑体"/>
          <w:b/>
          <w:bCs/>
          <w:kern w:val="0"/>
          <w:sz w:val="32"/>
          <w:szCs w:val="32"/>
          <w:lang w:val="en-US" w:eastAsia="zh-CN" w:bidi="ar-SA"/>
        </w:rPr>
      </w:pPr>
    </w:p>
    <w:p w14:paraId="001B8388">
      <w:pPr>
        <w:rPr>
          <w:rFonts w:hint="eastAsia" w:ascii="黑体" w:hAnsi="黑体" w:eastAsia="黑体" w:cs="黑体"/>
          <w:b/>
          <w:bCs/>
          <w:kern w:val="0"/>
          <w:sz w:val="32"/>
          <w:szCs w:val="32"/>
          <w:lang w:val="en-US" w:eastAsia="zh-CN" w:bidi="ar-SA"/>
        </w:rPr>
      </w:pPr>
    </w:p>
    <w:p w14:paraId="45013D51">
      <w:pPr>
        <w:rPr>
          <w:rFonts w:hint="eastAsia" w:ascii="黑体" w:hAnsi="黑体" w:eastAsia="黑体" w:cs="黑体"/>
          <w:b/>
          <w:bCs/>
          <w:kern w:val="0"/>
          <w:sz w:val="32"/>
          <w:szCs w:val="32"/>
          <w:lang w:val="en-US" w:eastAsia="zh-CN" w:bidi="ar-SA"/>
        </w:rPr>
      </w:pPr>
    </w:p>
    <w:p w14:paraId="62DD9AEC">
      <w:pPr>
        <w:rPr>
          <w:rFonts w:hint="eastAsia" w:ascii="黑体" w:hAnsi="黑体" w:eastAsia="黑体" w:cs="黑体"/>
          <w:b/>
          <w:bCs/>
          <w:kern w:val="0"/>
          <w:sz w:val="32"/>
          <w:szCs w:val="32"/>
          <w:lang w:val="en-US" w:eastAsia="zh-CN" w:bidi="ar-SA"/>
        </w:rPr>
      </w:pPr>
    </w:p>
    <w:p w14:paraId="1BF68ADD">
      <w:pPr>
        <w:rPr>
          <w:rFonts w:hint="eastAsia" w:ascii="黑体" w:hAnsi="黑体" w:eastAsia="黑体" w:cs="黑体"/>
          <w:b/>
          <w:bCs/>
          <w:kern w:val="0"/>
          <w:sz w:val="32"/>
          <w:szCs w:val="32"/>
          <w:lang w:val="en-US" w:eastAsia="zh-CN" w:bidi="ar-SA"/>
        </w:rPr>
      </w:pPr>
    </w:p>
    <w:p w14:paraId="29700F91">
      <w:pPr>
        <w:rPr>
          <w:rFonts w:hint="eastAsia" w:ascii="黑体" w:hAnsi="黑体" w:eastAsia="黑体" w:cs="黑体"/>
          <w:b/>
          <w:bCs/>
          <w:kern w:val="0"/>
          <w:sz w:val="32"/>
          <w:szCs w:val="32"/>
          <w:lang w:val="en-US" w:eastAsia="zh-CN" w:bidi="ar-SA"/>
        </w:rPr>
      </w:pPr>
    </w:p>
    <w:p w14:paraId="44BCC871">
      <w:pPr>
        <w:pStyle w:val="3"/>
        <w:keepNext/>
        <w:keepLines w:val="0"/>
        <w:pageBreakBefore w:val="0"/>
        <w:widowControl/>
        <w:numPr>
          <w:ilvl w:val="0"/>
          <w:numId w:val="8"/>
        </w:numPr>
        <w:kinsoku/>
        <w:wordWrap/>
        <w:overflowPunct/>
        <w:topLinePunct w:val="0"/>
        <w:autoSpaceDE/>
        <w:autoSpaceDN/>
        <w:bidi w:val="0"/>
        <w:adjustRightInd w:val="0"/>
        <w:snapToGrid/>
        <w:spacing w:before="0" w:beforeLines="0" w:after="0" w:afterLines="0" w:line="360" w:lineRule="auto"/>
        <w:ind w:left="0" w:leftChars="0" w:firstLine="0" w:firstLineChars="0"/>
        <w:jc w:val="center"/>
        <w:textAlignment w:val="auto"/>
        <w:rPr>
          <w:rFonts w:hint="eastAsia" w:ascii="黑体" w:hAnsi="黑体" w:eastAsia="黑体" w:cs="黑体"/>
          <w:b/>
          <w:bCs/>
          <w:kern w:val="0"/>
          <w:sz w:val="32"/>
          <w:szCs w:val="32"/>
          <w:lang w:val="en-US" w:eastAsia="zh-CN" w:bidi="ar-SA"/>
        </w:rPr>
      </w:pPr>
      <w:r>
        <w:rPr>
          <w:rFonts w:hint="eastAsia" w:ascii="黑体" w:hAnsi="黑体" w:eastAsia="黑体" w:cs="黑体"/>
          <w:b/>
          <w:bCs/>
          <w:kern w:val="0"/>
          <w:sz w:val="32"/>
          <w:szCs w:val="32"/>
          <w:lang w:val="en-US" w:eastAsia="zh-CN" w:bidi="ar-SA"/>
        </w:rPr>
        <w:t xml:space="preserve"> </w:t>
      </w:r>
      <w:bookmarkStart w:id="29" w:name="_Toc7680"/>
      <w:r>
        <w:rPr>
          <w:rFonts w:hint="eastAsia" w:ascii="黑体" w:hAnsi="黑体" w:eastAsia="黑体" w:cs="黑体"/>
          <w:b/>
          <w:bCs/>
          <w:kern w:val="0"/>
          <w:sz w:val="32"/>
          <w:szCs w:val="32"/>
          <w:lang w:val="en-US" w:eastAsia="zh-CN" w:bidi="ar-SA"/>
        </w:rPr>
        <w:t>WMCHN模型设计</w:t>
      </w:r>
      <w:bookmarkEnd w:id="29"/>
    </w:p>
    <w:p w14:paraId="047AAAB4">
      <w:pPr>
        <w:numPr>
          <w:ilvl w:val="0"/>
          <w:numId w:val="0"/>
        </w:numPr>
        <w:rPr>
          <w:rFonts w:hint="eastAsia"/>
          <w:lang w:val="en-US" w:eastAsia="zh-CN"/>
        </w:rPr>
      </w:pPr>
    </w:p>
    <w:p w14:paraId="21F2ADCD">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lang w:eastAsia="zh-CN"/>
        </w:rPr>
      </w:pPr>
      <w:bookmarkStart w:id="30" w:name="_Toc1224"/>
      <w:r>
        <w:rPr>
          <w:rFonts w:hint="eastAsia" w:ascii="黑体" w:hAnsi="黑体" w:eastAsia="黑体" w:cs="黑体"/>
          <w:lang w:eastAsia="zh-CN"/>
        </w:rPr>
        <w:t>3.1 AD识别任务形式化定义</w:t>
      </w:r>
      <w:bookmarkEnd w:id="30"/>
    </w:p>
    <w:p w14:paraId="1699B13C">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rPr>
        <w:t>AD的诊断本质上属于医学领域当中比较典型的二分类问题</w:t>
      </w:r>
      <w:r>
        <w:rPr>
          <w:rFonts w:hint="eastAsia"/>
          <w:lang w:eastAsia="zh-CN"/>
        </w:rPr>
        <w:t>，</w:t>
      </w:r>
      <w:r>
        <w:rPr>
          <w:rFonts w:hint="default"/>
        </w:rPr>
        <w:t>它最关键的地方在于要利用多种不同的生物特征去对病人的病理状态做出一个精准的划分和判定。本文采用ADNI数据库来构建出一系列二元分类的子任务，把全病程AD识别这个大的目标拆解成</w:t>
      </w:r>
      <w:r>
        <w:rPr>
          <w:rFonts w:hint="eastAsia"/>
          <w:lang w:val="en-US" w:eastAsia="zh-CN"/>
        </w:rPr>
        <w:t>三个</w:t>
      </w:r>
      <w:r>
        <w:rPr>
          <w:rFonts w:hint="default"/>
        </w:rPr>
        <w:t>小的子任务，这样</w:t>
      </w:r>
      <w:r>
        <w:rPr>
          <w:rFonts w:hint="eastAsia"/>
          <w:lang w:val="en-US" w:eastAsia="zh-CN"/>
        </w:rPr>
        <w:t>做能够</w:t>
      </w:r>
      <w:r>
        <w:rPr>
          <w:rFonts w:hint="default"/>
        </w:rPr>
        <w:t>加强模型的分类效能还有预测的准确性。</w:t>
      </w:r>
    </w:p>
    <w:p w14:paraId="2BA5CB77">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这几个子任务分别是：</w:t>
      </w:r>
      <w:r>
        <w:rPr>
          <w:rFonts w:hint="eastAsia"/>
          <w:lang w:val="en-US" w:eastAsia="zh-CN"/>
        </w:rPr>
        <w:t>A</w:t>
      </w:r>
      <w:r>
        <w:rPr>
          <w:rFonts w:hint="default"/>
        </w:rPr>
        <w:t>D与CN的区分，也就是要把阿尔茨海默病患者跟那些正常的健康老年人给区分开来</w:t>
      </w:r>
      <w:r>
        <w:rPr>
          <w:rFonts w:hint="eastAsia"/>
          <w:lang w:eastAsia="zh-CN"/>
        </w:rPr>
        <w:t>。</w:t>
      </w:r>
      <w:r>
        <w:rPr>
          <w:rFonts w:hint="default"/>
        </w:rPr>
        <w:t>CN与</w:t>
      </w:r>
      <w:r>
        <w:rPr>
          <w:rFonts w:hint="eastAsia"/>
          <w:lang w:val="en-US" w:eastAsia="zh-CN"/>
        </w:rPr>
        <w:t>E</w:t>
      </w:r>
      <w:r>
        <w:rPr>
          <w:rFonts w:hint="default"/>
        </w:rPr>
        <w:t>MCI的区分，</w:t>
      </w:r>
      <w:r>
        <w:rPr>
          <w:rFonts w:hint="eastAsia"/>
          <w:lang w:val="en-US" w:eastAsia="zh-CN"/>
        </w:rPr>
        <w:t>也就是</w:t>
      </w:r>
      <w:r>
        <w:rPr>
          <w:rFonts w:hint="default"/>
        </w:rPr>
        <w:t>要把健康的人跟轻度认知障碍患者区分开，从而去实现早期的风险识别</w:t>
      </w:r>
      <w:r>
        <w:rPr>
          <w:rFonts w:hint="eastAsia"/>
          <w:lang w:eastAsia="zh-CN"/>
        </w:rPr>
        <w:t>。</w:t>
      </w:r>
      <w:r>
        <w:rPr>
          <w:rFonts w:hint="default"/>
        </w:rPr>
        <w:t>CN与</w:t>
      </w:r>
      <w:r>
        <w:rPr>
          <w:rFonts w:hint="eastAsia"/>
          <w:lang w:val="en-US" w:eastAsia="zh-CN"/>
        </w:rPr>
        <w:t>L</w:t>
      </w:r>
      <w:r>
        <w:rPr>
          <w:rFonts w:hint="default"/>
        </w:rPr>
        <w:t>MCI的区分，也就是把健康的人跟</w:t>
      </w:r>
      <w:r>
        <w:rPr>
          <w:rFonts w:hint="eastAsia"/>
          <w:lang w:val="en-US" w:eastAsia="zh-CN"/>
        </w:rPr>
        <w:t>晚期</w:t>
      </w:r>
      <w:r>
        <w:rPr>
          <w:rFonts w:hint="default"/>
        </w:rPr>
        <w:t>认知障碍患者区分开来。</w:t>
      </w:r>
    </w:p>
    <w:p w14:paraId="294732A6">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现在给定一个多模态的输入特征，</w:t>
      </w:r>
      <m:oMath>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mri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pet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csf</m:t>
            </m:r>
            <m:ctrlPr>
              <w:rPr>
                <w:rFonts w:hint="default" w:ascii="Cambria Math" w:hAnsi="Cambria Math" w:cs="Times New Roman"/>
                <w:sz w:val="24"/>
              </w:rPr>
            </m:ctrlPr>
          </m:sub>
        </m:sSub>
      </m:oMath>
      <w:r>
        <w:rPr>
          <w:rFonts w:hint="default"/>
        </w:rPr>
        <w:t>，再加上与之对应的标签</w:t>
      </w:r>
      <m:oMath>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∈0,1</m:t>
        </m:r>
      </m:oMath>
      <w:r>
        <w:rPr>
          <w:rFonts w:hint="default"/>
        </w:rPr>
        <w:t xml:space="preserve">，模型需要去学习一个映射函数 </w:t>
      </w:r>
      <m:oMath>
        <m:r>
          <m:rPr>
            <m:nor/>
          </m:rPr>
          <w:rPr>
            <w:rFonts w:hint="default" w:ascii="Times New Roman" w:hAnsi="Times New Roman" w:cs="Times New Roman"/>
            <w:i/>
            <w:sz w:val="24"/>
          </w:rPr>
          <m:t>f</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oMath>
      <w:r>
        <w:rPr>
          <w:rFonts w:hint="default"/>
        </w:rPr>
        <w:t>，最终实现的就是二分类预测。这类任务本身带有的特点是：样本不太平衡、类别之间的边界比较模糊</w:t>
      </w:r>
      <w:r>
        <w:rPr>
          <w:rFonts w:hint="eastAsia"/>
          <w:lang w:eastAsia="zh-CN"/>
        </w:rPr>
        <w:t>，</w:t>
      </w:r>
      <w:r>
        <w:rPr>
          <w:rFonts w:hint="default"/>
        </w:rPr>
        <w:t>早期的那些特征比较微弱，所以它对特征的判别性以及模态融合的能力都</w:t>
      </w:r>
      <w:r>
        <w:rPr>
          <w:rFonts w:hint="eastAsia"/>
          <w:lang w:val="en-US" w:eastAsia="zh-CN"/>
        </w:rPr>
        <w:t>有</w:t>
      </w:r>
      <w:r>
        <w:rPr>
          <w:rFonts w:hint="default"/>
        </w:rPr>
        <w:t>相当高的要求。</w:t>
      </w:r>
    </w:p>
    <w:p w14:paraId="71CE82B6">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ascii="黑体" w:hAnsi="Times" w:eastAsia="黑体" w:cs="Times New Roman"/>
          <w:bCs/>
          <w:color w:val="auto"/>
          <w:kern w:val="0"/>
          <w:sz w:val="24"/>
          <w:szCs w:val="24"/>
          <w:lang w:val="en-US" w:eastAsia="zh-CN" w:bidi="ar-SA"/>
        </w:rPr>
      </w:pPr>
      <w:bookmarkStart w:id="31" w:name="_Toc14485"/>
      <w:r>
        <w:rPr>
          <w:rFonts w:hint="eastAsia"/>
          <w:lang w:eastAsia="zh-CN"/>
        </w:rPr>
        <w:t>3.</w:t>
      </w:r>
      <w:r>
        <w:rPr>
          <w:rFonts w:hint="eastAsia"/>
          <w:lang w:val="en-US" w:eastAsia="zh-CN"/>
        </w:rPr>
        <w:t>2</w:t>
      </w:r>
      <w:r>
        <w:rPr>
          <w:rFonts w:hint="eastAsia"/>
          <w:lang w:eastAsia="zh-CN"/>
        </w:rPr>
        <w:t xml:space="preserve"> </w:t>
      </w:r>
      <w:r>
        <w:rPr>
          <w:rFonts w:hint="eastAsia" w:ascii="黑体" w:hAnsi="Times" w:eastAsia="黑体" w:cs="Times New Roman"/>
          <w:bCs/>
          <w:color w:val="auto"/>
          <w:kern w:val="0"/>
          <w:sz w:val="24"/>
          <w:szCs w:val="24"/>
          <w:lang w:val="en-US" w:eastAsia="zh-CN" w:bidi="ar-SA"/>
        </w:rPr>
        <w:t>现有AD诊断方法不足</w:t>
      </w:r>
      <w:bookmarkEnd w:id="31"/>
    </w:p>
    <w:p w14:paraId="4D2E1F9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val="en-US" w:eastAsia="zh-CN"/>
        </w:rPr>
      </w:pPr>
      <w:r>
        <w:rPr>
          <w:rFonts w:hint="eastAsia"/>
          <w:lang w:val="en-US" w:eastAsia="zh-CN"/>
        </w:rPr>
        <w:t>将</w:t>
      </w:r>
      <w:r>
        <w:rPr>
          <w:rFonts w:hint="default"/>
          <w:lang w:val="en-US" w:eastAsia="en-US"/>
        </w:rPr>
        <w:t>第一章</w:t>
      </w:r>
      <w:r>
        <w:rPr>
          <w:rFonts w:hint="eastAsia"/>
          <w:lang w:val="en-US" w:eastAsia="zh-CN"/>
        </w:rPr>
        <w:t>中</w:t>
      </w:r>
      <w:r>
        <w:rPr>
          <w:rFonts w:hint="default"/>
          <w:lang w:val="en-US" w:eastAsia="en-US"/>
        </w:rPr>
        <w:t>梳理的国内外研究现状，</w:t>
      </w:r>
      <w:r>
        <w:rPr>
          <w:rFonts w:hint="eastAsia"/>
          <w:lang w:val="en-US" w:eastAsia="zh-CN"/>
        </w:rPr>
        <w:t>和</w:t>
      </w:r>
      <w:r>
        <w:rPr>
          <w:rFonts w:hint="default"/>
          <w:lang w:val="en-US" w:eastAsia="en-US"/>
        </w:rPr>
        <w:t>第二章做</w:t>
      </w:r>
      <w:r>
        <w:rPr>
          <w:rFonts w:hint="eastAsia"/>
          <w:lang w:val="en-US" w:eastAsia="zh-CN"/>
        </w:rPr>
        <w:t>的</w:t>
      </w:r>
      <w:r>
        <w:rPr>
          <w:rFonts w:hint="default"/>
          <w:lang w:val="en-US" w:eastAsia="en-US"/>
        </w:rPr>
        <w:t>理论分析放到</w:t>
      </w:r>
      <w:r>
        <w:rPr>
          <w:rFonts w:hint="eastAsia"/>
          <w:lang w:val="en-US" w:eastAsia="zh-CN"/>
        </w:rPr>
        <w:t>一起</w:t>
      </w:r>
      <w:r>
        <w:rPr>
          <w:rFonts w:hint="default"/>
          <w:lang w:val="en-US" w:eastAsia="en-US"/>
        </w:rPr>
        <w:t>来看，现有的AD多模态诊断方法在下面这三个方面还存在着明显的不足</w:t>
      </w:r>
      <w:r>
        <w:rPr>
          <w:rFonts w:hint="eastAsia"/>
          <w:lang w:val="en-US" w:eastAsia="zh-CN"/>
        </w:rPr>
        <w:t>。</w:t>
      </w:r>
    </w:p>
    <w:p w14:paraId="33220FDB">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en-US"/>
        </w:rPr>
      </w:pPr>
      <w:r>
        <w:rPr>
          <w:rFonts w:hint="default"/>
          <w:lang w:val="en-US" w:eastAsia="en-US"/>
        </w:rPr>
        <w:t>第一个不足是模态对齐做得不够充分。 传统方法通常的做法是把MRI（90维）、PET（90维）还有CSF（3维）这三类数据直接拼接成一个183维的向量，然后就</w:t>
      </w:r>
      <w:r>
        <w:rPr>
          <w:rFonts w:hint="eastAsia"/>
          <w:lang w:val="en-US" w:eastAsia="zh-CN"/>
        </w:rPr>
        <w:t>将这个</w:t>
      </w:r>
      <w:r>
        <w:rPr>
          <w:rFonts w:hint="default"/>
          <w:lang w:val="en-US" w:eastAsia="en-US"/>
        </w:rPr>
        <w:t>向量</w:t>
      </w:r>
      <w:r>
        <w:rPr>
          <w:rFonts w:hint="eastAsia"/>
          <w:lang w:val="en-US" w:eastAsia="zh-CN"/>
        </w:rPr>
        <w:t>交给</w:t>
      </w:r>
      <w:r>
        <w:rPr>
          <w:rFonts w:hint="default"/>
          <w:lang w:val="en-US" w:eastAsia="en-US"/>
        </w:rPr>
        <w:t>分类器去处理了，没有建立一个统一的语义嵌入空间。不同量纲、不同物理意义的特征在数值层面上被强行地交互到一</w:t>
      </w:r>
      <w:r>
        <w:rPr>
          <w:rFonts w:hint="eastAsia"/>
          <w:lang w:val="en-US" w:eastAsia="zh-CN"/>
        </w:rPr>
        <w:t>起</w:t>
      </w:r>
      <w:r>
        <w:rPr>
          <w:rFonts w:hint="default"/>
          <w:lang w:val="en-US" w:eastAsia="en-US"/>
        </w:rPr>
        <w:t>，</w:t>
      </w:r>
      <w:r>
        <w:rPr>
          <w:rFonts w:hint="eastAsia"/>
          <w:lang w:val="en-US" w:eastAsia="zh-CN"/>
        </w:rPr>
        <w:t>造成</w:t>
      </w:r>
      <w:r>
        <w:rPr>
          <w:rFonts w:hint="default"/>
          <w:lang w:val="en-US" w:eastAsia="en-US"/>
        </w:rPr>
        <w:t>跨模态之间的互补信息很难被有效地挖掘出来。</w:t>
      </w:r>
    </w:p>
    <w:p w14:paraId="3E4228F0">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en-US"/>
        </w:rPr>
      </w:pPr>
      <w:r>
        <w:rPr>
          <w:rFonts w:hint="default"/>
          <w:lang w:val="en-US" w:eastAsia="en-US"/>
        </w:rPr>
        <w:t>第二个不足是融合的权重过于固定化。 现有的对比学习方法，对于各个模态对上的损失都是简单地去做等权求和，没有考虑到不同模态对在诊断任务当中所做出的贡献其实是有差别的。比方说，MRI跟PET这两类数据分别是从脑结构的角度还有代谢的角度去刻画脑状态的，它们之间的信息互补性比较强</w:t>
      </w:r>
      <w:r>
        <w:rPr>
          <w:rFonts w:hint="eastAsia"/>
          <w:lang w:val="en-US" w:eastAsia="zh-CN"/>
        </w:rPr>
        <w:t>，</w:t>
      </w:r>
      <w:r>
        <w:rPr>
          <w:rFonts w:hint="default"/>
          <w:lang w:val="en-US" w:eastAsia="en-US"/>
        </w:rPr>
        <w:t>而CSF跟影像模态之间的那种语义跨度其实是比较大的，如果强行把它们等同对待的话，就会把那些关键的梯度信息给稀释掉。</w:t>
      </w:r>
    </w:p>
    <w:p w14:paraId="7FA032E6">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ascii="黑体" w:hAnsi="Times" w:eastAsia="黑体" w:cs="Times New Roman"/>
          <w:bCs/>
          <w:color w:val="auto"/>
          <w:kern w:val="0"/>
          <w:sz w:val="24"/>
          <w:szCs w:val="24"/>
          <w:lang w:val="en-US" w:eastAsia="zh-CN" w:bidi="ar-SA"/>
        </w:rPr>
      </w:pPr>
      <w:r>
        <w:rPr>
          <w:rFonts w:hint="default"/>
          <w:lang w:val="en-US" w:eastAsia="en-US"/>
        </w:rPr>
        <w:t>第三个不足是特征提取跟分类器之间存在脱节的问题。 传统的两阶段范式，它的做法是先把特征提取器训练出来，然后再把参数冻结住、接着再去训练分类器</w:t>
      </w:r>
      <w:r>
        <w:rPr>
          <w:rFonts w:hint="eastAsia"/>
          <w:lang w:val="en-US" w:eastAsia="zh-CN"/>
        </w:rPr>
        <w:t>，例如</w:t>
      </w:r>
      <w:r>
        <w:rPr>
          <w:rFonts w:hint="default"/>
          <w:lang w:val="en-US" w:eastAsia="en-US"/>
        </w:rPr>
        <w:t>SAE加上SVM</w:t>
      </w:r>
      <w:r>
        <w:rPr>
          <w:rFonts w:hint="eastAsia"/>
          <w:lang w:val="en-US" w:eastAsia="zh-CN"/>
        </w:rPr>
        <w:t>的</w:t>
      </w:r>
      <w:r>
        <w:rPr>
          <w:rFonts w:hint="default"/>
          <w:lang w:val="en-US" w:eastAsia="en-US"/>
        </w:rPr>
        <w:t>做法。在这种范式下，特征学习阶段不知道后面的分类目标，这样一来嵌入空间就没有针对诊断任务去做专门的适配，于是就出现了特征表示</w:t>
      </w:r>
      <w:r>
        <w:rPr>
          <w:rFonts w:hint="eastAsia"/>
          <w:lang w:val="en-US" w:eastAsia="zh-CN"/>
        </w:rPr>
        <w:t>与</w:t>
      </w:r>
      <w:r>
        <w:rPr>
          <w:rFonts w:hint="default"/>
          <w:lang w:val="en-US" w:eastAsia="en-US"/>
        </w:rPr>
        <w:t>决策边界之间不太兼容的情况。</w:t>
      </w:r>
    </w:p>
    <w:p w14:paraId="36FBC021">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lang w:val="en-US" w:eastAsia="zh-CN"/>
        </w:rPr>
      </w:pPr>
      <w:bookmarkStart w:id="32" w:name="_Toc14643"/>
      <w:bookmarkStart w:id="33" w:name="_Toc15856"/>
      <w:r>
        <w:rPr>
          <w:rFonts w:hint="eastAsia"/>
          <w:lang w:eastAsia="zh-CN"/>
        </w:rPr>
        <w:t>3.</w:t>
      </w:r>
      <w:r>
        <w:rPr>
          <w:rFonts w:hint="eastAsia"/>
          <w:lang w:val="en-US" w:eastAsia="zh-CN"/>
        </w:rPr>
        <w:t>3 WMCHN</w:t>
      </w:r>
      <w:r>
        <w:rPr>
          <w:rFonts w:hint="eastAsia"/>
          <w:lang w:eastAsia="zh-CN"/>
        </w:rPr>
        <w:t>方法</w:t>
      </w:r>
      <w:r>
        <w:rPr>
          <w:rFonts w:hint="eastAsia"/>
          <w:lang w:val="en-US" w:eastAsia="zh-CN"/>
        </w:rPr>
        <w:t>设计目标</w:t>
      </w:r>
      <w:bookmarkEnd w:id="32"/>
      <w:bookmarkEnd w:id="33"/>
    </w:p>
    <w:p w14:paraId="633B0AAE">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rPr>
          <w:rFonts w:hint="default"/>
        </w:rPr>
        <w:t>针对上面说到的几个</w:t>
      </w:r>
      <w:r>
        <w:rPr>
          <w:rFonts w:hint="eastAsia"/>
          <w:lang w:val="en-US" w:eastAsia="zh-CN"/>
        </w:rPr>
        <w:t>不足</w:t>
      </w:r>
      <w:r>
        <w:rPr>
          <w:rFonts w:hint="default"/>
        </w:rPr>
        <w:t>，本章设计出了</w:t>
      </w:r>
      <w:r>
        <w:rPr>
          <w:rFonts w:hint="eastAsia"/>
          <w:lang w:val="en-US" w:eastAsia="zh-CN"/>
        </w:rPr>
        <w:t>W</w:t>
      </w:r>
      <w:r>
        <w:rPr>
          <w:rFonts w:hint="default"/>
        </w:rPr>
        <w:t>MCHN模型</w:t>
      </w:r>
      <w:r>
        <w:rPr>
          <w:rFonts w:hint="eastAsia"/>
          <w:lang w:eastAsia="zh-CN"/>
        </w:rPr>
        <w:t>。</w:t>
      </w:r>
      <w:r>
        <w:rPr>
          <w:rFonts w:hint="eastAsia"/>
          <w:lang w:val="en-US" w:eastAsia="zh-CN"/>
        </w:rPr>
        <w:t>要能够</w:t>
      </w:r>
      <w:r>
        <w:rPr>
          <w:rFonts w:hint="default"/>
        </w:rPr>
        <w:t>建立起</w:t>
      </w:r>
      <w:r>
        <w:rPr>
          <w:rFonts w:hint="eastAsia"/>
          <w:lang w:val="en-US" w:eastAsia="zh-CN"/>
        </w:rPr>
        <w:t>来</w:t>
      </w:r>
      <w:r>
        <w:rPr>
          <w:rFonts w:hint="default"/>
        </w:rPr>
        <w:t>一个统一的嵌入空间。通过独立的MLP编码器，把那些异构的模态映射到同一个维度的特征空间里去，然后再经过投影和L2归一化，去建立一个跨模态之间可以进行比较的空间。</w:t>
      </w:r>
      <w:bookmarkStart w:id="34" w:name="_Toc26459"/>
      <w:r>
        <w:rPr>
          <w:rFonts w:hint="eastAsia"/>
          <w:lang w:val="en-US" w:eastAsia="zh-CN"/>
        </w:rPr>
        <w:t>还有要</w:t>
      </w:r>
      <w:r>
        <w:rPr>
          <w:rFonts w:hint="default"/>
        </w:rPr>
        <w:t>能够动态地调节对齐的强度</w:t>
      </w:r>
      <w:r>
        <w:rPr>
          <w:rFonts w:hint="eastAsia"/>
          <w:lang w:eastAsia="zh-CN"/>
        </w:rPr>
        <w:t>，</w:t>
      </w:r>
      <w:r>
        <w:rPr>
          <w:rFonts w:hint="default"/>
        </w:rPr>
        <w:t>引入一个自适应的加权机制，给MRI-PET这种互补性相对较高的模态对分配一个稍高一些的权重，把模型的注意力聚焦到那些关键的病理关联上面去。</w:t>
      </w:r>
      <w:r>
        <w:rPr>
          <w:rFonts w:hint="eastAsia"/>
          <w:lang w:val="en-US" w:eastAsia="zh-CN"/>
        </w:rPr>
        <w:t>还要</w:t>
      </w:r>
      <w:r>
        <w:rPr>
          <w:rFonts w:hint="default"/>
        </w:rPr>
        <w:t>实现端到端的渐进式优化</w:t>
      </w:r>
      <w:r>
        <w:rPr>
          <w:rFonts w:hint="eastAsia"/>
          <w:lang w:eastAsia="zh-CN"/>
        </w:rPr>
        <w:t>，</w:t>
      </w:r>
      <w:r>
        <w:rPr>
          <w:rFonts w:hint="default"/>
        </w:rPr>
        <w:t>搭建</w:t>
      </w:r>
      <w:r>
        <w:rPr>
          <w:rFonts w:hint="eastAsia"/>
          <w:lang w:val="en-US" w:eastAsia="zh-CN"/>
        </w:rPr>
        <w:t>出</w:t>
      </w:r>
      <w:r>
        <w:rPr>
          <w:rFonts w:hint="default"/>
        </w:rPr>
        <w:t>一个混合网络，再借助课程学习策略，一步步地平衡对比损失和分类损失之间的关系。这样一来，特征学习的过程就会持续地受到分类任务带来的约束</w:t>
      </w:r>
      <w:r>
        <w:rPr>
          <w:rFonts w:hint="eastAsia"/>
          <w:lang w:eastAsia="zh-CN"/>
        </w:rPr>
        <w:t>。</w:t>
      </w:r>
    </w:p>
    <w:p w14:paraId="494B72AE">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lang w:eastAsia="zh-CN"/>
        </w:rPr>
      </w:pPr>
      <w:bookmarkStart w:id="35" w:name="_Toc9"/>
      <w:r>
        <w:rPr>
          <w:rFonts w:hint="eastAsia"/>
          <w:lang w:val="en-US" w:eastAsia="zh-CN"/>
        </w:rPr>
        <w:t>3.4 WMCHN</w:t>
      </w:r>
      <w:r>
        <w:rPr>
          <w:rFonts w:hint="default"/>
          <w:lang w:eastAsia="zh-CN"/>
        </w:rPr>
        <w:t>整体框架</w:t>
      </w:r>
      <w:bookmarkEnd w:id="34"/>
      <w:bookmarkEnd w:id="35"/>
    </w:p>
    <w:p w14:paraId="2B0131BB">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eastAsia="宋体"/>
          <w:lang w:val="en-US" w:eastAsia="zh-CN"/>
        </w:rPr>
      </w:pPr>
      <w:r>
        <w:rPr>
          <w:rFonts w:hint="default"/>
          <w:lang w:val="en-US" w:eastAsia="en-US"/>
        </w:rPr>
        <w:t>这个方法的整体框架一共包含了五个核心模块</w:t>
      </w:r>
      <w:r>
        <w:rPr>
          <w:rFonts w:hint="eastAsia"/>
          <w:lang w:val="en-US" w:eastAsia="zh-CN"/>
        </w:rPr>
        <w:t>，整体框架如图3-1所示：</w:t>
      </w:r>
    </w:p>
    <w:p w14:paraId="6AB497B9">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ascii="黑体" w:hAnsi="黑体" w:eastAsia="黑体" w:cs="黑体"/>
          <w:b w:val="0"/>
          <w:bCs w:val="0"/>
          <w:kern w:val="0"/>
          <w:sz w:val="21"/>
          <w:szCs w:val="21"/>
          <w:lang w:val="en-US" w:eastAsia="zh-CN" w:bidi="ar-SA"/>
        </w:rPr>
      </w:pPr>
      <w:r>
        <w:rPr>
          <w:rFonts w:hint="eastAsia" w:ascii="黑体" w:hAnsi="黑体" w:eastAsia="黑体" w:cs="黑体"/>
          <w:b w:val="0"/>
          <w:bCs w:val="0"/>
          <w:kern w:val="0"/>
          <w:sz w:val="21"/>
          <w:szCs w:val="21"/>
          <w:lang w:val="en-US" w:eastAsia="zh-CN" w:bidi="ar-SA"/>
        </w:rPr>
        <w:drawing>
          <wp:inline distT="0" distB="0" distL="114300" distR="114300">
            <wp:extent cx="3475355" cy="6172200"/>
            <wp:effectExtent l="0" t="0" r="0" b="0"/>
            <wp:docPr id="10" name="图片 10" descr="75040a53f2ebd876760df79a9cd39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5040a53f2ebd876760df79a9cd3953e"/>
                    <pic:cNvPicPr>
                      <a:picLocks noChangeAspect="1"/>
                    </pic:cNvPicPr>
                  </pic:nvPicPr>
                  <pic:blipFill>
                    <a:blip r:embed="rId15"/>
                    <a:srcRect r="1031" b="1119"/>
                    <a:stretch>
                      <a:fillRect/>
                    </a:stretch>
                  </pic:blipFill>
                  <pic:spPr>
                    <a:xfrm>
                      <a:off x="0" y="0"/>
                      <a:ext cx="3475355" cy="6172200"/>
                    </a:xfrm>
                    <a:prstGeom prst="rect">
                      <a:avLst/>
                    </a:prstGeom>
                  </pic:spPr>
                </pic:pic>
              </a:graphicData>
            </a:graphic>
          </wp:inline>
        </w:drawing>
      </w:r>
    </w:p>
    <w:p w14:paraId="274E69A9">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default"/>
          <w:lang w:val="en-US" w:eastAsia="en-US"/>
        </w:rPr>
      </w:pPr>
      <w:r>
        <w:rPr>
          <w:rFonts w:hint="eastAsia" w:ascii="黑体" w:hAnsi="黑体" w:eastAsia="黑体" w:cs="黑体"/>
          <w:b w:val="0"/>
          <w:bCs w:val="0"/>
          <w:kern w:val="0"/>
          <w:sz w:val="21"/>
          <w:szCs w:val="21"/>
          <w:lang w:val="en-US" w:eastAsia="zh-CN" w:bidi="ar-SA"/>
        </w:rPr>
        <w:t xml:space="preserve">图3-1 </w:t>
      </w:r>
      <w:r>
        <w:rPr>
          <w:rFonts w:hint="default" w:ascii="黑体" w:hAnsi="黑体" w:eastAsia="黑体" w:cs="黑体"/>
          <w:b w:val="0"/>
          <w:bCs w:val="0"/>
          <w:kern w:val="0"/>
          <w:sz w:val="21"/>
          <w:szCs w:val="21"/>
          <w:lang w:val="en-US" w:eastAsia="zh-CN" w:bidi="ar-SA"/>
        </w:rPr>
        <w:t>WMC</w:t>
      </w:r>
      <w:r>
        <w:rPr>
          <w:rFonts w:hint="eastAsia" w:ascii="黑体" w:hAnsi="黑体" w:eastAsia="黑体" w:cs="黑体"/>
          <w:b w:val="0"/>
          <w:bCs w:val="0"/>
          <w:kern w:val="0"/>
          <w:sz w:val="21"/>
          <w:szCs w:val="21"/>
          <w:lang w:val="en-US" w:eastAsia="zh-CN" w:bidi="ar-SA"/>
        </w:rPr>
        <w:t>H</w:t>
      </w:r>
      <w:r>
        <w:rPr>
          <w:rFonts w:hint="default" w:ascii="黑体" w:hAnsi="黑体" w:eastAsia="黑体" w:cs="黑体"/>
          <w:b w:val="0"/>
          <w:bCs w:val="0"/>
          <w:kern w:val="0"/>
          <w:sz w:val="21"/>
          <w:szCs w:val="21"/>
          <w:lang w:val="en-US" w:eastAsia="zh-CN" w:bidi="ar-SA"/>
        </w:rPr>
        <w:t>N</w:t>
      </w:r>
      <w:r>
        <w:rPr>
          <w:rFonts w:hint="eastAsia" w:ascii="黑体" w:hAnsi="黑体" w:eastAsia="黑体" w:cs="黑体"/>
          <w:b w:val="0"/>
          <w:bCs w:val="0"/>
          <w:kern w:val="0"/>
          <w:sz w:val="21"/>
          <w:szCs w:val="21"/>
          <w:lang w:val="en-US" w:eastAsia="zh-CN" w:bidi="ar-SA"/>
        </w:rPr>
        <w:t>框架图</w:t>
      </w:r>
    </w:p>
    <w:p w14:paraId="2C72FEA1">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en-US"/>
        </w:rPr>
      </w:pPr>
      <w:r>
        <w:rPr>
          <w:rFonts w:hint="default"/>
          <w:lang w:val="en-US" w:eastAsia="en-US"/>
        </w:rPr>
        <w:t>第一个是多模态特征提取模块。 MRI、PET</w:t>
      </w:r>
      <w:r>
        <w:rPr>
          <w:rFonts w:hint="eastAsia"/>
          <w:lang w:val="en-US" w:eastAsia="zh-CN"/>
        </w:rPr>
        <w:t>及</w:t>
      </w:r>
      <w:r>
        <w:rPr>
          <w:rFonts w:hint="default"/>
          <w:lang w:val="en-US" w:eastAsia="en-US"/>
        </w:rPr>
        <w:t>CSF这三类数据分别输入到各自独立的MLP编码器中，然后输出统一维度上的模态特征。</w:t>
      </w:r>
    </w:p>
    <w:p w14:paraId="5286B8DB">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en-US"/>
        </w:rPr>
      </w:pPr>
      <w:r>
        <w:rPr>
          <w:rFonts w:hint="default"/>
          <w:lang w:val="en-US" w:eastAsia="en-US"/>
        </w:rPr>
        <w:t>第二个是投影与归一化模块。 每个模态</w:t>
      </w:r>
      <w:r>
        <w:rPr>
          <w:rFonts w:hint="eastAsia"/>
          <w:lang w:val="en-US" w:eastAsia="zh-CN"/>
        </w:rPr>
        <w:t>的</w:t>
      </w:r>
      <w:r>
        <w:rPr>
          <w:rFonts w:hint="default"/>
          <w:lang w:val="en-US" w:eastAsia="en-US"/>
        </w:rPr>
        <w:t>40维特征，会再经过线性投影头被映射到8维的对比学习嵌入空间</w:t>
      </w:r>
      <w:r>
        <w:rPr>
          <w:rFonts w:hint="eastAsia"/>
          <w:lang w:val="en-US" w:eastAsia="zh-CN"/>
        </w:rPr>
        <w:t>中</w:t>
      </w:r>
      <w:r>
        <w:rPr>
          <w:rFonts w:hint="default"/>
          <w:lang w:val="en-US" w:eastAsia="en-US"/>
        </w:rPr>
        <w:t>，并在这个空间</w:t>
      </w:r>
      <w:r>
        <w:rPr>
          <w:rFonts w:hint="eastAsia"/>
          <w:lang w:val="en-US" w:eastAsia="zh-CN"/>
        </w:rPr>
        <w:t>中</w:t>
      </w:r>
      <w:r>
        <w:rPr>
          <w:rFonts w:hint="default"/>
          <w:lang w:val="en-US" w:eastAsia="en-US"/>
        </w:rPr>
        <w:t>再做一次L2归一化。</w:t>
      </w:r>
    </w:p>
    <w:p w14:paraId="59BD441A">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en-US"/>
        </w:rPr>
      </w:pPr>
      <w:r>
        <w:rPr>
          <w:rFonts w:hint="default"/>
          <w:lang w:val="en-US" w:eastAsia="en-US"/>
        </w:rPr>
        <w:t>第三个是自适应加权对比学习模块。 在8维的嵌入空间中去计算出三对模态之间的对称InfoNCE损失，然后再通过可学习的权重做一个加权，加权之后得到的就是总体的对比损失。</w:t>
      </w:r>
    </w:p>
    <w:p w14:paraId="62298B0D">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en-US"/>
        </w:rPr>
      </w:pPr>
      <w:r>
        <w:rPr>
          <w:rFonts w:hint="default"/>
          <w:lang w:val="en-US" w:eastAsia="en-US"/>
        </w:rPr>
        <w:t>第四个是分类决策模块。 把三个模态各自从编码器输出的40维特征拼接成一个120维的向量，然后再把这个向量送到MLP分类器</w:t>
      </w:r>
      <w:r>
        <w:rPr>
          <w:rFonts w:hint="eastAsia"/>
          <w:lang w:val="en-US" w:eastAsia="zh-CN"/>
        </w:rPr>
        <w:t>中</w:t>
      </w:r>
      <w:r>
        <w:rPr>
          <w:rFonts w:hint="default"/>
          <w:lang w:val="en-US" w:eastAsia="en-US"/>
        </w:rPr>
        <w:t>，最后输出类别概率。</w:t>
      </w:r>
    </w:p>
    <w:p w14:paraId="0EA163B3">
      <w:pPr>
        <w:pStyle w:val="192"/>
        <w:keepNext w:val="0"/>
        <w:keepLines w:val="0"/>
        <w:pageBreakBefore w:val="0"/>
        <w:widowControl/>
        <w:kinsoku/>
        <w:wordWrap/>
        <w:overflowPunct/>
        <w:topLinePunct w:val="0"/>
        <w:autoSpaceDE/>
        <w:autoSpaceDN/>
        <w:bidi w:val="0"/>
        <w:adjustRightInd/>
        <w:snapToGrid/>
        <w:spacing w:after="0"/>
        <w:textAlignment w:val="auto"/>
      </w:pPr>
      <w:bookmarkStart w:id="36" w:name="_Toc13318"/>
      <w:r>
        <w:rPr>
          <w:rFonts w:hint="default"/>
        </w:rPr>
        <w:t>第五个是混合优化模块。 这个模块做的事情是借助课程学习</w:t>
      </w:r>
      <w:r>
        <w:rPr>
          <w:rFonts w:hint="eastAsia"/>
          <w:lang w:val="en-US" w:eastAsia="zh-CN"/>
        </w:rPr>
        <w:t>中</w:t>
      </w:r>
      <w:r>
        <w:rPr>
          <w:rFonts w:hint="default"/>
        </w:rPr>
        <w:t>动态变化的权重λ(t)，去调节一下对比损失跟分类损失各自占的比重，这样一来就能完成端到端的联合训练了。</w:t>
      </w:r>
    </w:p>
    <w:p w14:paraId="3BBDFBEE">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编码器输出的40维特征，会同时往两个不同的分支走</w:t>
      </w:r>
      <w:r>
        <w:rPr>
          <w:rFonts w:hint="eastAsia"/>
          <w:lang w:eastAsia="zh-CN"/>
        </w:rPr>
        <w:t>，</w:t>
      </w:r>
      <w:r>
        <w:rPr>
          <w:rFonts w:hint="default"/>
        </w:rPr>
        <w:t>一个分支是把这些特征拼接起来送到分类器</w:t>
      </w:r>
      <w:r>
        <w:rPr>
          <w:rFonts w:hint="eastAsia"/>
          <w:lang w:val="en-US" w:eastAsia="zh-CN"/>
        </w:rPr>
        <w:t>中</w:t>
      </w:r>
      <w:r>
        <w:rPr>
          <w:rFonts w:hint="default"/>
        </w:rPr>
        <w:t>，也就是那个120维的向量</w:t>
      </w:r>
      <w:r>
        <w:rPr>
          <w:rFonts w:hint="eastAsia"/>
          <w:lang w:eastAsia="zh-CN"/>
        </w:rPr>
        <w:t>，</w:t>
      </w:r>
      <w:r>
        <w:rPr>
          <w:rFonts w:hint="default"/>
        </w:rPr>
        <w:t>另一个分支则是把这些特征先经过投影头降到8维，然后再送到对比学习模块当中去。这种“一源双支”的设计思路，</w:t>
      </w:r>
      <w:r>
        <w:rPr>
          <w:rFonts w:hint="eastAsia"/>
          <w:lang w:val="en-US" w:eastAsia="zh-CN"/>
        </w:rPr>
        <w:t>是一处比较关键的数据流动，</w:t>
      </w:r>
      <w:r>
        <w:rPr>
          <w:rFonts w:hint="default"/>
        </w:rPr>
        <w:t>能够比较好地保证特征提取层在分类任务和对齐任务之间</w:t>
      </w:r>
      <w:r>
        <w:rPr>
          <w:rFonts w:hint="eastAsia"/>
          <w:lang w:val="en-US" w:eastAsia="zh-CN"/>
        </w:rPr>
        <w:t>的</w:t>
      </w:r>
      <w:r>
        <w:rPr>
          <w:rFonts w:hint="default"/>
        </w:rPr>
        <w:t>共享与协同。</w:t>
      </w:r>
    </w:p>
    <w:p w14:paraId="35F84BE8">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default"/>
          <w:lang w:eastAsia="zh-CN"/>
        </w:rPr>
      </w:pPr>
      <w:bookmarkStart w:id="37" w:name="_Toc26100"/>
      <w:r>
        <w:rPr>
          <w:rFonts w:hint="eastAsia"/>
          <w:lang w:val="en-US" w:eastAsia="zh-CN"/>
        </w:rPr>
        <w:t xml:space="preserve">3.5 </w:t>
      </w:r>
      <w:r>
        <w:rPr>
          <w:rFonts w:hint="default"/>
          <w:lang w:eastAsia="zh-CN"/>
        </w:rPr>
        <w:t>多模态特征提取模块设计</w:t>
      </w:r>
      <w:bookmarkEnd w:id="36"/>
      <w:bookmarkEnd w:id="37"/>
    </w:p>
    <w:p w14:paraId="5EA6E91D">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ascii="楷体_GB2312" w:hAnsi="Times" w:eastAsia="楷体_GB2312" w:cs="Times New Roman"/>
          <w:kern w:val="0"/>
          <w:sz w:val="24"/>
          <w:szCs w:val="24"/>
          <w:lang w:val="en-US" w:eastAsia="zh-CN" w:bidi="ar-SA"/>
        </w:rPr>
      </w:pPr>
      <w:bookmarkStart w:id="38" w:name="_Toc1923"/>
      <w:bookmarkStart w:id="39" w:name="_Toc25354"/>
      <w:r>
        <w:rPr>
          <w:rFonts w:hint="eastAsia"/>
          <w:lang w:val="en-US" w:eastAsia="zh-CN"/>
        </w:rPr>
        <w:t>3.5.1 MLP编码器</w:t>
      </w:r>
      <w:bookmarkEnd w:id="38"/>
      <w:bookmarkEnd w:id="39"/>
    </w:p>
    <w:p w14:paraId="24AC0998">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rPr>
        <w:t>这个模块采用三组各自独立的MLP编码器，分别去处理MRI、PET</w:t>
      </w:r>
      <w:r>
        <w:rPr>
          <w:rFonts w:hint="eastAsia"/>
          <w:lang w:val="en-US" w:eastAsia="zh-CN"/>
        </w:rPr>
        <w:t>和</w:t>
      </w:r>
      <w:r>
        <w:rPr>
          <w:rFonts w:hint="default"/>
        </w:rPr>
        <w:t>CSF这三种模态。三种模态的数据分布、量纲还有病理语义上的差异</w:t>
      </w:r>
      <w:r>
        <w:rPr>
          <w:rFonts w:hint="eastAsia"/>
          <w:lang w:val="en-US" w:eastAsia="zh-CN"/>
        </w:rPr>
        <w:t>比较大</w:t>
      </w:r>
      <w:r>
        <w:rPr>
          <w:rFonts w:hint="default"/>
        </w:rPr>
        <w:t>。MRI</w:t>
      </w:r>
      <w:r>
        <w:rPr>
          <w:rFonts w:hint="eastAsia"/>
          <w:lang w:val="en-US" w:eastAsia="zh-CN"/>
        </w:rPr>
        <w:t>与</w:t>
      </w:r>
      <w:r>
        <w:rPr>
          <w:rFonts w:hint="default"/>
        </w:rPr>
        <w:t>PET虽然都属于影像数据，但前者反映的是解剖结构</w:t>
      </w:r>
      <w:r>
        <w:rPr>
          <w:rFonts w:hint="eastAsia"/>
          <w:lang w:eastAsia="zh-CN"/>
        </w:rPr>
        <w:t>，</w:t>
      </w:r>
      <w:r>
        <w:rPr>
          <w:rFonts w:hint="default"/>
        </w:rPr>
        <w:t>后者反映的是功能代谢；CSF属于生化指标类，它的数值范围还有物理意义</w:t>
      </w:r>
      <w:r>
        <w:rPr>
          <w:rFonts w:hint="eastAsia"/>
          <w:lang w:val="en-US" w:eastAsia="zh-CN"/>
        </w:rPr>
        <w:t>与</w:t>
      </w:r>
      <w:r>
        <w:rPr>
          <w:rFonts w:hint="default"/>
        </w:rPr>
        <w:t>前两者完全不在一个层面上。如果早期就让它们共享同一个编码器，就相当于强行把异构的分布塞到同一个非线性变换里去拟合，这样</w:t>
      </w:r>
      <w:r>
        <w:rPr>
          <w:rFonts w:hint="eastAsia"/>
          <w:lang w:val="en-US" w:eastAsia="zh-CN"/>
        </w:rPr>
        <w:t>做</w:t>
      </w:r>
      <w:r>
        <w:rPr>
          <w:rFonts w:hint="default"/>
        </w:rPr>
        <w:t>模态特异性的信息就容易丢失。</w:t>
      </w:r>
    </w:p>
    <w:p w14:paraId="5A206D9D">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各个编码器的具体结构</w:t>
      </w:r>
      <w:r>
        <w:rPr>
          <w:rFonts w:hint="eastAsia"/>
          <w:lang w:val="en-US" w:eastAsia="zh-CN"/>
        </w:rPr>
        <w:t>设计如下</w:t>
      </w:r>
      <w:r>
        <w:rPr>
          <w:rFonts w:hint="default"/>
        </w:rPr>
        <w:t>：</w:t>
      </w:r>
    </w:p>
    <w:p w14:paraId="5C8C6A05">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（1）MRI编码器</w:t>
      </w:r>
      <w:r>
        <w:rPr>
          <w:rFonts w:hint="eastAsia"/>
          <w:lang w:val="en-US" w:eastAsia="zh-CN"/>
        </w:rPr>
        <w:t>的</w:t>
      </w:r>
      <w:r>
        <w:rPr>
          <w:rFonts w:hint="default"/>
        </w:rPr>
        <w:t>输入是90维</w:t>
      </w:r>
      <w:r>
        <w:rPr>
          <w:rFonts w:hint="eastAsia"/>
          <w:lang w:val="en-US" w:eastAsia="zh-CN"/>
        </w:rPr>
        <w:t>的</w:t>
      </w:r>
      <w:r>
        <w:rPr>
          <w:rFonts w:hint="default"/>
        </w:rPr>
        <w:t>，</w:t>
      </w:r>
      <w:r>
        <w:rPr>
          <w:rFonts w:hint="eastAsia"/>
          <w:lang w:val="en-US" w:eastAsia="zh-CN"/>
        </w:rPr>
        <w:t>结构是</w:t>
      </w:r>
      <w:r>
        <w:rPr>
          <w:rFonts w:hint="default"/>
        </w:rPr>
        <w:t>Linear(90,512) → BatchNorm1d → ReLU → Dropout(0.3) → Linear(512,256) → BatchNorm1d → ReLU → Dropout(0.3) → Linear(256,128) → BatchNorm1d → ReLU → Dropout(0.3) → Linear(128,40)，输出的是一个40维的特征向量</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MRI</m:t>
            </m:r>
            <m:ctrlPr>
              <w:rPr>
                <w:rFonts w:hint="default" w:ascii="Cambria Math" w:hAnsi="Cambria Math" w:cs="Times New Roman"/>
                <w:sz w:val="24"/>
              </w:rPr>
            </m:ctrlPr>
          </m:sub>
        </m:sSub>
      </m:oMath>
      <w:r>
        <w:rPr>
          <w:rFonts w:hint="default"/>
        </w:rPr>
        <w:t>。</w:t>
      </w:r>
    </w:p>
    <w:p w14:paraId="6DF26755">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（2）PET编码器的结构</w:t>
      </w:r>
      <w:r>
        <w:rPr>
          <w:rFonts w:hint="eastAsia"/>
          <w:lang w:val="en-US" w:eastAsia="zh-CN"/>
        </w:rPr>
        <w:t>与</w:t>
      </w:r>
      <w:r>
        <w:rPr>
          <w:rFonts w:hint="default"/>
        </w:rPr>
        <w:t>MRI编码器是完全一样的，输出的是40维的特征向量</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PET</m:t>
            </m:r>
            <m:ctrlPr>
              <w:rPr>
                <w:rFonts w:hint="default" w:ascii="Cambria Math" w:hAnsi="Cambria Math" w:cs="Times New Roman"/>
                <w:sz w:val="24"/>
              </w:rPr>
            </m:ctrlPr>
          </m:sub>
        </m:sSub>
      </m:oMath>
      <w:r>
        <w:rPr>
          <w:rFonts w:hint="default"/>
        </w:rPr>
        <w:t>。</w:t>
      </w:r>
    </w:p>
    <w:p w14:paraId="400F4BA7">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（3）CSF编码器</w:t>
      </w:r>
      <w:r>
        <w:rPr>
          <w:rFonts w:hint="eastAsia"/>
          <w:lang w:val="en-US" w:eastAsia="zh-CN"/>
        </w:rPr>
        <w:t>的</w:t>
      </w:r>
      <w:r>
        <w:rPr>
          <w:rFonts w:hint="default"/>
        </w:rPr>
        <w:t>输入只有3维，结构是Linear(3,64) → BatchNorm1d → ReLU → Dropout(0.3) → Linear(64,40)，输出的是40维的特征向量</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CSF</m:t>
            </m:r>
            <m:ctrlPr>
              <w:rPr>
                <w:rFonts w:hint="default" w:ascii="Cambria Math" w:hAnsi="Cambria Math" w:cs="Times New Roman"/>
                <w:sz w:val="24"/>
              </w:rPr>
            </m:ctrlPr>
          </m:sub>
        </m:sSub>
      </m:oMath>
      <w:r>
        <w:rPr>
          <w:rFonts w:hint="default"/>
        </w:rPr>
        <w:t>。</w:t>
      </w:r>
    </w:p>
    <w:p w14:paraId="5E1EF90B">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default" w:ascii="楷体_GB2312" w:hAnsi="Times" w:eastAsia="楷体_GB2312" w:cs="Times New Roman"/>
          <w:kern w:val="0"/>
          <w:sz w:val="24"/>
          <w:szCs w:val="24"/>
          <w:lang w:val="en-US" w:eastAsia="zh-CN" w:bidi="ar-SA"/>
        </w:rPr>
      </w:pPr>
      <w:bookmarkStart w:id="40" w:name="_Toc1953"/>
      <w:bookmarkStart w:id="41" w:name="_Toc24853"/>
      <w:r>
        <w:rPr>
          <w:rFonts w:hint="eastAsia"/>
          <w:lang w:val="en-US" w:eastAsia="zh-CN"/>
        </w:rPr>
        <w:t>3.5.2 投影头</w:t>
      </w:r>
      <w:bookmarkEnd w:id="40"/>
      <w:bookmarkEnd w:id="41"/>
    </w:p>
    <w:p w14:paraId="27D3F179">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编码器输出的40维特征，目前</w:t>
      </w:r>
      <w:r>
        <w:rPr>
          <w:rFonts w:hint="eastAsia"/>
          <w:lang w:val="en-US" w:eastAsia="zh-CN"/>
        </w:rPr>
        <w:t>处在</w:t>
      </w:r>
      <w:r>
        <w:rPr>
          <w:rFonts w:hint="default"/>
        </w:rPr>
        <w:t>各个模态独立的语义空间</w:t>
      </w:r>
      <w:r>
        <w:rPr>
          <w:rFonts w:hint="eastAsia"/>
          <w:lang w:val="en-US" w:eastAsia="zh-CN"/>
        </w:rPr>
        <w:t>中</w:t>
      </w:r>
      <w:r>
        <w:rPr>
          <w:rFonts w:hint="default"/>
        </w:rPr>
        <w:t>，还不能直接拿去做跨模态的相似度计算。</w:t>
      </w:r>
      <w:r>
        <w:rPr>
          <w:rFonts w:hint="eastAsia"/>
          <w:lang w:val="en-US" w:eastAsia="zh-CN"/>
        </w:rPr>
        <w:t>因此</w:t>
      </w:r>
      <w:r>
        <w:rPr>
          <w:rFonts w:hint="default"/>
        </w:rPr>
        <w:t>这个模块又设计了一个</w:t>
      </w:r>
      <w:r>
        <w:rPr>
          <w:rFonts w:hint="eastAsia"/>
          <w:lang w:val="en-US" w:eastAsia="zh-CN"/>
        </w:rPr>
        <w:t>投影头</w:t>
      </w:r>
      <w:r>
        <w:rPr>
          <w:rFonts w:hint="default"/>
        </w:rPr>
        <w:t>，把特征进一步映射到对比学习的嵌入空间当中去</w:t>
      </w:r>
      <w:r>
        <w:rPr>
          <w:rFonts w:hint="eastAsia"/>
          <w:lang w:eastAsia="zh-CN"/>
        </w:rPr>
        <w:t>：</w:t>
      </w:r>
      <w:r>
        <w:rPr>
          <w:rFonts w:hint="eastAsia"/>
          <w:lang w:eastAsia="zh-CN"/>
        </w:rPr>
        <w:br w:type="textWrapping"/>
      </w:r>
      <m:oMathPara>
        <m:oMath>
          <m:eqArr>
            <m:eqArrPr>
              <m:maxDist m:val="1"/>
              <m:ctrlPr>
                <w:rPr>
                  <w:rFonts w:hint="default" w:ascii="Times New Roman" w:hAnsi="Times New Roman" w:cs="Times New Roman"/>
                  <w:i/>
                  <w:sz w:val="24"/>
                </w:rPr>
              </m:ctrlPr>
            </m:eqArrPr>
            <m:e>
              <m:r>
                <m:rPr>
                  <m:sty m:val="p"/>
                </m:rPr>
                <w:rPr>
                  <w:rFonts w:hint="default" w:cs="Times New Roman"/>
                  <w:sz w:val="24"/>
                  <w:lang w:val="en-US" w:eastAsia="zh-CN"/>
                </w:rPr>
                <m:t xml:space="preserve"> </m:t>
              </m:r>
              <m:sSub>
                <m:sSubPr>
                  <m:ctrlPr>
                    <w:rPr>
                      <w:rFonts w:hint="default" w:ascii="Cambria Math" w:hAnsi="Cambria Math" w:cs="Times New Roman"/>
                      <w:sz w:val="24"/>
                    </w:rPr>
                  </m:ctrlPr>
                </m:sSubPr>
                <m:e>
                  <m:r>
                    <m:rPr>
                      <m:nor/>
                    </m:rPr>
                    <w:rPr>
                      <w:rFonts w:hint="default" w:ascii="Times New Roman" w:hAnsi="Times New Roman" w:cs="Times New Roman"/>
                      <w:i/>
                      <w:sz w:val="24"/>
                    </w:rPr>
                    <m:t>z</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=ℓ₂(</m:t>
              </m:r>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m:t>
              </m:r>
              <m:r>
                <m:rPr>
                  <m:nor/>
                  <m:sty m:val="p"/>
                </m:rPr>
                <w:rPr>
                  <w:rFonts w:hint="default" w:ascii="Times New Roman" w:hAnsi="Times New Roman" w:cs="Times New Roman"/>
                  <w:b w:val="0"/>
                  <w:i w:val="0"/>
                  <w:sz w:val="24"/>
                </w:rPr>
                <m:t>⁸,</m:t>
              </m:r>
              <m:r>
                <m:rPr>
                  <m:nor/>
                </m:rPr>
                <w:rPr>
                  <w:rFonts w:hint="default" w:ascii="Times New Roman" w:hAnsi="Times New Roman" w:cs="Times New Roman"/>
                  <w:i/>
                  <w:sz w:val="24"/>
                </w:rPr>
                <m:t>k</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MRI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PET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CSF</m:t>
              </m:r>
              <m:r>
                <m:rPr>
                  <m:nor/>
                  <m:sty m:val="p"/>
                </m:rPr>
                <w:rPr>
                  <w:rFonts w:hint="default" w:cs="Times New Roman"/>
                  <w:b w:val="0"/>
                  <w:i w:val="0"/>
                  <w:sz w:val="24"/>
                  <w:lang w:val="en-US" w:eastAsia="zh-CN"/>
                </w:rPr>
                <m:t xml:space="preserve">   </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 xml:space="preserve">   </m:t>
              </m:r>
              <m:r>
                <m:rPr>
                  <m:sty m:val="p"/>
                </m:rPr>
                <w:rPr>
                  <w:rFonts w:hint="eastAsia" w:ascii="Cambria Math" w:hAnsi="Cambria Math" w:cs="Cambria Math"/>
                  <w:sz w:val="24"/>
                  <w:lang w:eastAsia="zh-CN"/>
                </w:rPr>
                <m:t>（</m:t>
              </m:r>
              <m:r>
                <m:rPr>
                  <m:sty m:val="p"/>
                </m:rPr>
                <w:rPr>
                  <w:rFonts w:hint="default" w:ascii="Cambria Math" w:hAnsi="Cambria Math" w:cs="Cambria Math"/>
                  <w:sz w:val="24"/>
                  <w:lang w:val="en-US" w:eastAsia="zh-CN"/>
                </w:rPr>
                <m:t>3−1</m:t>
              </m:r>
              <m:r>
                <m:rPr>
                  <m:sty m:val="p"/>
                </m:rPr>
                <w:rPr>
                  <w:rFonts w:hint="eastAsia" w:ascii="Cambria Math" w:hAnsi="Cambria Math" w:cs="Cambria Math"/>
                  <w:sz w:val="24"/>
                  <w:lang w:val="en-US" w:eastAsia="zh-CN"/>
                </w:rPr>
                <m:t>）</m:t>
              </m:r>
              <m:ctrlPr>
                <w:rPr>
                  <w:rFonts w:hint="default" w:ascii="Times New Roman" w:hAnsi="Times New Roman" w:cs="Times New Roman"/>
                  <w:i/>
                  <w:sz w:val="24"/>
                </w:rPr>
              </m:ctrlPr>
            </m:e>
          </m:eqArr>
        </m:oMath>
      </m:oMathPara>
    </w:p>
    <w:p w14:paraId="63DCEA37">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default"/>
        </w:rPr>
        <w:t>是线性的投影层（40→8），</w:t>
      </w:r>
      <m:oMath>
        <m:r>
          <m:rPr/>
          <w:rPr>
            <w:rFonts w:hint="default" w:ascii="Cambria Math" w:hAnsi="Cambria Math"/>
            <w:sz w:val="24"/>
          </w:rPr>
          <m:t>ℓ₂(·)</m:t>
        </m:r>
      </m:oMath>
      <w:r>
        <w:rPr>
          <w:rFonts w:hint="default"/>
        </w:rPr>
        <w:t>做的是L2归一化。</w:t>
      </w:r>
    </w:p>
    <w:p w14:paraId="3A23D601">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ascii="Times New Roman" w:hAnsi="Times New Roman" w:eastAsia="宋体" w:cs="Times New Roman"/>
          <w:sz w:val="24"/>
          <w:szCs w:val="24"/>
        </w:rPr>
        <w:t>因为对比学习需要在比较紧凑的空间中去把正样本对给拉近，维度太高的话，负样本分散的难度就会变大、对齐的精度会下降；维度太低的话，又不足以把不同受试者之间的病理差异给区分开，因此选择8维.L2归一化操作会把特征约束到一个单位的超球面上面去，这样做点积就直接等价于余弦相似度，既能简化相似性的计算，也能让训练更稳定。</w:t>
      </w:r>
    </w:p>
    <w:p w14:paraId="76816907">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里有一个需要区分的点，投影头只服务于对比学习分支，而分类器分支是直接用编码器输出的40维特征的，并不是用8维的投影特征。这种分离式的设计，可以避免对比学习中紧凑空间的约束反过来影响到分类器对特征判别性的需求。</w:t>
      </w:r>
    </w:p>
    <w:p w14:paraId="4AF787C0">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default"/>
          <w:lang w:val="en-US" w:eastAsia="zh-CN"/>
        </w:rPr>
      </w:pPr>
      <w:bookmarkStart w:id="42" w:name="_Toc29414"/>
      <w:bookmarkStart w:id="43" w:name="_Toc12561"/>
      <w:r>
        <w:rPr>
          <w:rFonts w:hint="default" w:ascii="黑体" w:hAnsi="Times" w:eastAsia="黑体" w:cs="Times New Roman"/>
          <w:sz w:val="24"/>
          <w:szCs w:val="24"/>
          <w:lang w:val="en-US" w:eastAsia="zh-CN"/>
        </w:rPr>
        <w:t>3.</w:t>
      </w:r>
      <w:r>
        <w:rPr>
          <w:rFonts w:hint="eastAsia" w:cs="Times New Roman"/>
          <w:sz w:val="24"/>
          <w:szCs w:val="24"/>
          <w:lang w:val="en-US" w:eastAsia="zh-CN"/>
        </w:rPr>
        <w:t xml:space="preserve">6  </w:t>
      </w:r>
      <w:r>
        <w:rPr>
          <w:rFonts w:hint="default" w:ascii="黑体" w:hAnsi="Times" w:eastAsia="黑体" w:cs="Times New Roman"/>
          <w:sz w:val="24"/>
          <w:szCs w:val="24"/>
          <w:lang w:val="en-US" w:eastAsia="zh-CN"/>
        </w:rPr>
        <w:t>自适应加权多模态对比学习模块设计</w:t>
      </w:r>
      <w:bookmarkEnd w:id="42"/>
      <w:bookmarkEnd w:id="43"/>
    </w:p>
    <w:p w14:paraId="190179FE">
      <w:pPr>
        <w:pStyle w:val="192"/>
        <w:keepNext w:val="0"/>
        <w:keepLines w:val="0"/>
        <w:pageBreakBefore w:val="0"/>
        <w:widowControl/>
        <w:kinsoku/>
        <w:wordWrap/>
        <w:overflowPunct/>
        <w:topLinePunct w:val="0"/>
        <w:autoSpaceDE/>
        <w:autoSpaceDN/>
        <w:bidi w:val="0"/>
        <w:adjustRightInd/>
        <w:snapToGrid/>
        <w:spacing w:after="0"/>
        <w:textAlignment w:val="auto"/>
        <w:outlineLvl w:val="2"/>
        <w:rPr>
          <w:rFonts w:hint="eastAsia" w:ascii="楷体_GB2312" w:hAnsi="Times" w:eastAsia="楷体_GB2312" w:cs="Times New Roman"/>
          <w:kern w:val="0"/>
          <w:sz w:val="24"/>
          <w:szCs w:val="24"/>
          <w:lang w:val="en-US" w:eastAsia="zh-CN" w:bidi="ar-SA"/>
        </w:rPr>
      </w:pPr>
      <w:bookmarkStart w:id="44" w:name="_Toc7215"/>
      <w:bookmarkStart w:id="45" w:name="_Toc9398"/>
      <w:r>
        <w:rPr>
          <w:rFonts w:hint="eastAsia" w:ascii="楷体_GB2312" w:hAnsi="Times" w:eastAsia="楷体_GB2312" w:cs="Times New Roman"/>
          <w:kern w:val="0"/>
          <w:sz w:val="24"/>
          <w:szCs w:val="24"/>
          <w:lang w:val="en-US" w:eastAsia="zh-CN" w:bidi="ar-SA"/>
        </w:rPr>
        <w:t>3.6.1 模态对构建与对称InfoNCE损失</w:t>
      </w:r>
      <w:bookmarkEnd w:id="44"/>
      <w:bookmarkEnd w:id="45"/>
    </w:p>
    <w:p w14:paraId="2D0EF8EA">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lang w:val="en-US" w:eastAsia="en-US"/>
        </w:rPr>
        <w:t>基于2.4节中的对比学习理论，这个模块在8维归一化之后的嵌入空间</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MRI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PET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CSF</m:t>
            </m:r>
            <m:ctrlPr>
              <w:rPr>
                <w:rFonts w:ascii="Cambria Math" w:hAnsi="Cambria Math"/>
                <w:sz w:val="24"/>
              </w:rPr>
            </m:ctrlPr>
          </m:sub>
        </m:sSub>
      </m:oMath>
      <w:r>
        <w:rPr>
          <w:rFonts w:hint="eastAsia"/>
          <w:lang w:val="en-US" w:eastAsia="en-US"/>
        </w:rPr>
        <w:t>中构建了三对跨模态的对齐关系：第一对是(MRI, PET)，第二对是(MRI, CSF)，第三对是(PET, CSF)。对于任意一对模态(a,b)，这里采用的就是2.4.2节里说到的对称InfoNCE损失</w:t>
      </w:r>
      <w:r>
        <w:rPr>
          <w:rFonts w:hint="eastAsia"/>
          <w:lang w:val="en-US" w:eastAsia="zh-CN"/>
        </w:rPr>
        <w:t>，</w:t>
      </w:r>
      <w:r>
        <w:rPr>
          <w:rFonts w:hint="eastAsia"/>
        </w:rPr>
        <w:t>其中的单向损失</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a→b</m:t>
            </m:r>
            <m:ctrlPr>
              <w:rPr>
                <w:rFonts w:ascii="Cambria Math" w:hAnsi="Cambria Math"/>
                <w:sz w:val="24"/>
              </w:rPr>
            </m:ctrlPr>
          </m:sub>
        </m:sSub>
      </m:oMath>
      <w:r>
        <w:rPr>
          <w:rFonts w:hint="eastAsia"/>
        </w:rPr>
        <w:t>按照2.4.2节中的公式去计算，温度系数τ取0.1。</w:t>
      </w:r>
    </w:p>
    <w:p w14:paraId="293D01A8">
      <w:pPr>
        <w:pStyle w:val="192"/>
        <w:keepNext w:val="0"/>
        <w:keepLines w:val="0"/>
        <w:pageBreakBefore w:val="0"/>
        <w:widowControl/>
        <w:kinsoku/>
        <w:wordWrap/>
        <w:overflowPunct/>
        <w:topLinePunct w:val="0"/>
        <w:autoSpaceDE/>
        <w:autoSpaceDN/>
        <w:bidi w:val="0"/>
        <w:adjustRightInd/>
        <w:snapToGrid/>
        <w:spacing w:after="0"/>
        <w:textAlignment w:val="auto"/>
        <w:outlineLvl w:val="2"/>
        <w:rPr>
          <w:rFonts w:hint="eastAsia" w:ascii="楷体_GB2312" w:hAnsi="Times" w:eastAsia="楷体_GB2312" w:cs="Times New Roman"/>
          <w:kern w:val="0"/>
          <w:sz w:val="24"/>
          <w:szCs w:val="24"/>
          <w:lang w:val="en-US" w:eastAsia="zh-CN" w:bidi="ar-SA"/>
        </w:rPr>
      </w:pPr>
      <w:bookmarkStart w:id="46" w:name="_Toc29167"/>
      <w:bookmarkStart w:id="47" w:name="_Toc15483"/>
      <w:r>
        <w:rPr>
          <w:rFonts w:hint="eastAsia" w:ascii="楷体_GB2312" w:hAnsi="Times" w:eastAsia="楷体_GB2312" w:cs="Times New Roman"/>
          <w:kern w:val="0"/>
          <w:sz w:val="24"/>
          <w:szCs w:val="24"/>
          <w:lang w:val="en-US" w:eastAsia="zh-CN" w:bidi="ar-SA"/>
        </w:rPr>
        <w:t>3.6.2 权重生成机制</w:t>
      </w:r>
      <w:bookmarkEnd w:id="46"/>
      <w:bookmarkEnd w:id="47"/>
    </w:p>
    <w:p w14:paraId="14FBDDBE">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hAnsi="Cambria Math"/>
          <w:i w:val="0"/>
          <w:sz w:val="24"/>
        </w:rPr>
      </w:pPr>
      <w:r>
        <w:rPr>
          <w:rFonts w:hint="default"/>
        </w:rPr>
        <w:t>这个模块引入了2.5节提到过的自适应加权机制，它设计了三个可学习的参数，记作α₁₂、α₁₃和α₂₃，分别对应着(MRI,PET)、(MRI,CSF)以及(PET,CSF)这三对模态。然后再通过Softmax归一化，去算出每个模态对所对应的权重：</w:t>
      </w:r>
    </w:p>
    <w:p w14:paraId="3DEF82AC">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m:oMathPara>
        <m:oMath>
          <m:eqArr>
            <m:eqArrPr>
              <m:maxDist m:val="1"/>
              <m:ctrlPr>
                <w:rPr>
                  <w:rFonts w:hint="default" w:ascii="Cambria Math" w:hAnsi="Cambria Math"/>
                  <w:i/>
                  <w:sz w:val="24"/>
                </w:rPr>
              </m:ctrlPr>
            </m:eqArrPr>
            <m:e>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ab</m:t>
                  </m:r>
                  <m:ctrlPr>
                    <w:rPr>
                      <w:rFonts w:ascii="Cambria Math" w:hAnsi="Cambria Math"/>
                      <w:sz w:val="24"/>
                    </w:rPr>
                  </m:ctrlPr>
                </m:sub>
              </m:sSub>
              <m:r>
                <m:rPr/>
                <w:rPr>
                  <w:rFonts w:hint="default" w:ascii="Cambria Math" w:hAnsi="Cambria Math"/>
                  <w:sz w:val="24"/>
                </w:rPr>
                <m:t>=exp(</m:t>
              </m:r>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ab</m:t>
                  </m:r>
                  <m:ctrlPr>
                    <w:rPr>
                      <w:rFonts w:ascii="Cambria Math" w:hAnsi="Cambria Math"/>
                      <w:sz w:val="24"/>
                    </w:rPr>
                  </m:ctrlPr>
                </m:sub>
              </m:sSub>
              <m:r>
                <m:rPr/>
                <w:rPr>
                  <w:rFonts w:hint="default" w:ascii="Cambria Math" w:hAnsi="Cambria Math"/>
                  <w:sz w:val="24"/>
                </w:rPr>
                <m:t>)/[exp(α₁₂)+exp(α₁₃)+exp(α₂₃)]</m:t>
              </m:r>
              <m:r>
                <m:rPr>
                  <m:sty m:val="p"/>
                </m:rPr>
                <w:rPr>
                  <w:rFonts w:hint="default" w:ascii="Cambria Math" w:hAnsi="Cambria Math"/>
                  <w:sz w:val="24"/>
                </w:rPr>
                <m:t>#</m:t>
              </m:r>
              <m:r>
                <m:rPr>
                  <m:sty m:val="p"/>
                </m:rPr>
                <w:rPr>
                  <w:rFonts w:hint="eastAsia" w:ascii="Cambria Math" w:hAnsi="Cambria Math"/>
                  <w:sz w:val="24"/>
                  <w:lang w:eastAsia="zh-CN"/>
                </w:rPr>
                <m:t>（</m:t>
              </m:r>
              <m:r>
                <m:rPr>
                  <m:sty m:val="p"/>
                </m:rPr>
                <w:rPr>
                  <w:rFonts w:hint="default" w:ascii="Cambria Math" w:hAnsi="Cambria Math"/>
                  <w:sz w:val="24"/>
                  <w:lang w:val="en-US" w:eastAsia="zh-CN"/>
                </w:rPr>
                <m:t>3−2</m:t>
              </m:r>
              <m:r>
                <m:rPr>
                  <m:sty m:val="p"/>
                </m:rPr>
                <w:rPr>
                  <w:rFonts w:hint="eastAsia" w:ascii="Cambria Math" w:hAnsi="Cambria Math"/>
                  <w:sz w:val="24"/>
                  <w:lang w:val="en-US" w:eastAsia="zh-CN"/>
                </w:rPr>
                <m:t>）</m:t>
              </m:r>
              <m:ctrlPr>
                <w:rPr>
                  <w:rFonts w:hint="default" w:ascii="Cambria Math" w:hAnsi="Cambria Math"/>
                  <w:i/>
                  <w:sz w:val="24"/>
                </w:rPr>
              </m:ctrlPr>
            </m:e>
          </m:eqArr>
        </m:oMath>
      </m:oMathPara>
    </w:p>
    <w:p w14:paraId="241C4F67">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val="en-US" w:eastAsia="zh-CN"/>
        </w:rPr>
      </w:pPr>
      <w:bookmarkStart w:id="48" w:name="_Toc11987"/>
      <w:r>
        <w:rPr>
          <w:rFonts w:hint="default"/>
        </w:rPr>
        <w:t>初始化的时候把所有的</w:t>
      </w:r>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ab</m:t>
            </m:r>
            <m:ctrlPr>
              <w:rPr>
                <w:rFonts w:ascii="Cambria Math" w:hAnsi="Cambria Math"/>
                <w:sz w:val="24"/>
              </w:rPr>
            </m:ctrlPr>
          </m:sub>
        </m:sSub>
      </m:oMath>
      <w:r>
        <w:rPr>
          <w:rFonts w:hint="default"/>
        </w:rPr>
        <w:t>都设成一样的数值，这样一来，一开始的时候三对模态的权重是相等的，也就是</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ab</m:t>
            </m:r>
            <m:ctrlPr>
              <w:rPr>
                <w:rFonts w:ascii="Cambria Math" w:hAnsi="Cambria Math"/>
                <w:sz w:val="24"/>
              </w:rPr>
            </m:ctrlPr>
          </m:sub>
        </m:sSub>
        <m:r>
          <m:rPr/>
          <w:rPr>
            <w:rFonts w:hint="default" w:ascii="Cambria Math" w:hAnsi="Cambria Math"/>
            <w:sz w:val="24"/>
          </w:rPr>
          <m:t>=1/3</m:t>
        </m:r>
      </m:oMath>
      <w:r>
        <w:rPr>
          <w:rFonts w:hint="default"/>
        </w:rPr>
        <w:t>，这就能保证先验上是公平的。到了参数更新的时候，</w:t>
      </w:r>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ab</m:t>
            </m:r>
            <m:ctrlPr>
              <w:rPr>
                <w:rFonts w:ascii="Cambria Math" w:hAnsi="Cambria Math"/>
                <w:sz w:val="24"/>
              </w:rPr>
            </m:ctrlPr>
          </m:sub>
        </m:sSub>
      </m:oMath>
      <w:r>
        <w:rPr>
          <w:rFonts w:hint="default"/>
        </w:rPr>
        <w:t>会</w:t>
      </w:r>
      <w:r>
        <w:rPr>
          <w:rFonts w:hint="eastAsia"/>
          <w:lang w:val="en-US" w:eastAsia="zh-CN"/>
        </w:rPr>
        <w:t>与</w:t>
      </w:r>
      <w:r>
        <w:rPr>
          <w:rFonts w:hint="default"/>
        </w:rPr>
        <w:t>网络</w:t>
      </w:r>
      <w:r>
        <w:rPr>
          <w:rFonts w:hint="eastAsia"/>
          <w:lang w:val="en-US" w:eastAsia="zh-CN"/>
        </w:rPr>
        <w:t>中</w:t>
      </w:r>
      <w:r>
        <w:rPr>
          <w:rFonts w:hint="default"/>
        </w:rPr>
        <w:t>的其他参数一</w:t>
      </w:r>
      <w:r>
        <w:rPr>
          <w:rFonts w:hint="eastAsia"/>
          <w:lang w:val="en-US" w:eastAsia="zh-CN"/>
        </w:rPr>
        <w:t>起</w:t>
      </w:r>
      <w:r>
        <w:rPr>
          <w:rFonts w:hint="default"/>
        </w:rPr>
        <w:t>参与反向传播，根据混合损失传回来的梯度反馈去自动地做调整。训练过程当中，如果某一对模态之间的对齐能够有效地降</w:t>
      </w:r>
      <w:r>
        <w:rPr>
          <w:rFonts w:hint="eastAsia"/>
          <w:lang w:val="en-US" w:eastAsia="zh-CN"/>
        </w:rPr>
        <w:t>低</w:t>
      </w:r>
      <w:r>
        <w:rPr>
          <w:rFonts w:hint="default"/>
        </w:rPr>
        <w:t>总体损失，那它对应的权重就会</w:t>
      </w:r>
      <w:r>
        <w:rPr>
          <w:rFonts w:hint="eastAsia"/>
          <w:lang w:val="en-US" w:eastAsia="zh-CN"/>
        </w:rPr>
        <w:t>增加，</w:t>
      </w:r>
      <w:r>
        <w:rPr>
          <w:rFonts w:hint="default"/>
        </w:rPr>
        <w:t>反过来，如果对齐的效果不好，或者是引入了噪声，那权重就会</w:t>
      </w:r>
      <w:r>
        <w:rPr>
          <w:rFonts w:hint="eastAsia"/>
          <w:lang w:val="en-US" w:eastAsia="zh-CN"/>
        </w:rPr>
        <w:t>下降。</w:t>
      </w:r>
    </w:p>
    <w:p w14:paraId="1B6CC50B">
      <w:pPr>
        <w:pStyle w:val="192"/>
        <w:keepNext w:val="0"/>
        <w:keepLines w:val="0"/>
        <w:pageBreakBefore w:val="0"/>
        <w:widowControl/>
        <w:kinsoku/>
        <w:wordWrap/>
        <w:overflowPunct/>
        <w:topLinePunct w:val="0"/>
        <w:autoSpaceDE/>
        <w:autoSpaceDN/>
        <w:bidi w:val="0"/>
        <w:adjustRightInd/>
        <w:snapToGrid/>
        <w:spacing w:after="0"/>
        <w:textAlignment w:val="auto"/>
        <w:outlineLvl w:val="2"/>
        <w:rPr>
          <w:rFonts w:hint="eastAsia" w:ascii="楷体_GB2312" w:hAnsi="Times" w:eastAsia="楷体_GB2312" w:cs="Times New Roman"/>
          <w:kern w:val="0"/>
          <w:sz w:val="24"/>
          <w:szCs w:val="24"/>
          <w:lang w:val="en-US" w:eastAsia="zh-CN" w:bidi="ar-SA"/>
        </w:rPr>
      </w:pPr>
      <w:bookmarkStart w:id="49" w:name="_Toc22779"/>
      <w:r>
        <w:rPr>
          <w:rFonts w:hint="eastAsia" w:ascii="楷体_GB2312" w:hAnsi="Times" w:eastAsia="楷体_GB2312" w:cs="Times New Roman"/>
          <w:kern w:val="0"/>
          <w:sz w:val="24"/>
          <w:szCs w:val="24"/>
          <w:lang w:val="en-US" w:eastAsia="zh-CN" w:bidi="ar-SA"/>
        </w:rPr>
        <w:t>3.6.3 加权对比损失函数</w:t>
      </w:r>
      <w:bookmarkEnd w:id="48"/>
      <w:bookmarkEnd w:id="49"/>
    </w:p>
    <w:p w14:paraId="34F50EBB">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lang w:val="en-US" w:eastAsia="en-US"/>
        </w:rPr>
        <w:t>这个系统总体的对比损失，就是三对模态对损失的一个加权求和：</w:t>
      </w:r>
    </w:p>
    <w:p w14:paraId="19865B6A">
      <w:pPr>
        <w:pStyle w:val="192"/>
        <w:keepNext w:val="0"/>
        <w:keepLines w:val="0"/>
        <w:pageBreakBefore w:val="0"/>
        <w:widowControl/>
        <w:kinsoku/>
        <w:wordWrap/>
        <w:overflowPunct/>
        <w:topLinePunct w:val="0"/>
        <w:autoSpaceDE/>
        <w:autoSpaceDN/>
        <w:bidi w:val="0"/>
        <w:adjustRightInd/>
        <w:snapToGrid/>
        <w:spacing w:after="0"/>
        <w:textAlignment w:val="auto"/>
        <w:rPr>
          <w:rFonts w:hAnsi="Cambria Math"/>
          <w:i w:val="0"/>
          <w:sz w:val="24"/>
        </w:rPr>
      </w:pPr>
      <m:oMathPara>
        <m:oMath>
          <m:eqArr>
            <m:eqArrPr>
              <m:maxDist m:val="1"/>
              <m:ctrlPr>
                <w:rPr>
                  <w:rFonts w:hint="default" w:ascii="Cambria Math" w:hAnsi="Cambria Math"/>
                  <w:i/>
                  <w:sz w:val="24"/>
                </w:rPr>
              </m:ctrlPr>
            </m:eqArrPr>
            <m:e>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cl</m:t>
                  </m:r>
                  <m:ctrlPr>
                    <w:rPr>
                      <w:rFonts w:ascii="Cambria Math" w:hAnsi="Cambria Math"/>
                      <w:sz w:val="24"/>
                    </w:rPr>
                  </m:ctrlPr>
                </m:sub>
              </m:sSub>
              <m:r>
                <m:rPr/>
                <w:rPr>
                  <w:rFonts w:hint="default" w:ascii="Cambria Math" w:hAnsi="Cambria Math"/>
                  <w:sz w:val="24"/>
                </w:rPr>
                <m:t>=w₁₂·</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(MRI,PET)</m:t>
                  </m:r>
                  <m:ctrlPr>
                    <w:rPr>
                      <w:rFonts w:ascii="Cambria Math" w:hAnsi="Cambria Math"/>
                      <w:sz w:val="24"/>
                    </w:rPr>
                  </m:ctrlPr>
                </m:sub>
              </m:sSub>
              <m:r>
                <m:rPr/>
                <w:rPr>
                  <w:rFonts w:hint="default" w:ascii="Cambria Math" w:hAnsi="Cambria Math"/>
                  <w:sz w:val="24"/>
                </w:rPr>
                <m:t>+w₁₃·</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(MRI,CSF)</m:t>
                  </m:r>
                  <m:ctrlPr>
                    <w:rPr>
                      <w:rFonts w:ascii="Cambria Math" w:hAnsi="Cambria Math"/>
                      <w:sz w:val="24"/>
                    </w:rPr>
                  </m:ctrlPr>
                </m:sub>
              </m:sSub>
              <m:r>
                <m:rPr/>
                <w:rPr>
                  <w:rFonts w:hint="default" w:ascii="Cambria Math" w:hAnsi="Cambria Math"/>
                  <w:sz w:val="24"/>
                </w:rPr>
                <m:t>+w₂₃·</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(PET,CSF)</m:t>
                  </m:r>
                  <m:ctrlPr>
                    <w:rPr>
                      <w:rFonts w:ascii="Cambria Math" w:hAnsi="Cambria Math"/>
                      <w:sz w:val="24"/>
                    </w:rPr>
                  </m:ctrlPr>
                </m:sub>
              </m:sSub>
              <m:r>
                <m:rPr>
                  <m:sty m:val="p"/>
                </m:rPr>
                <w:rPr>
                  <w:rFonts w:ascii="Cambria Math" w:hAnsi="Cambria Math"/>
                  <w:sz w:val="24"/>
                </w:rPr>
                <m:t>#</m:t>
              </m:r>
              <m:r>
                <m:rPr>
                  <m:sty m:val="p"/>
                </m:rPr>
                <w:rPr>
                  <w:rFonts w:hint="eastAsia" w:ascii="Cambria Math" w:hAnsi="Cambria Math"/>
                  <w:sz w:val="24"/>
                  <w:lang w:eastAsia="zh-CN"/>
                </w:rPr>
                <m:t>（</m:t>
              </m:r>
              <m:r>
                <m:rPr>
                  <m:sty m:val="p"/>
                </m:rPr>
                <w:rPr>
                  <w:rFonts w:hint="default" w:ascii="Cambria Math" w:hAnsi="Cambria Math"/>
                  <w:sz w:val="24"/>
                  <w:lang w:val="en-US" w:eastAsia="zh-CN"/>
                </w:rPr>
                <m:t>3−3</m:t>
              </m:r>
              <m:r>
                <m:rPr>
                  <m:sty m:val="p"/>
                </m:rPr>
                <w:rPr>
                  <w:rFonts w:hint="eastAsia" w:ascii="Cambria Math" w:hAnsi="Cambria Math"/>
                  <w:sz w:val="24"/>
                  <w:lang w:val="en-US" w:eastAsia="zh-CN"/>
                </w:rPr>
                <m:t>）</m:t>
              </m:r>
              <m:ctrlPr>
                <w:rPr>
                  <w:rFonts w:hint="default" w:ascii="Cambria Math" w:hAnsi="Cambria Math"/>
                  <w:i/>
                  <w:sz w:val="24"/>
                </w:rPr>
              </m:ctrlPr>
            </m:e>
          </m:eqArr>
        </m:oMath>
      </m:oMathPara>
    </w:p>
    <w:p w14:paraId="49FAB536">
      <w:pPr>
        <w:pStyle w:val="192"/>
        <w:keepNext w:val="0"/>
        <w:keepLines w:val="0"/>
        <w:pageBreakBefore w:val="0"/>
        <w:widowControl/>
        <w:kinsoku/>
        <w:wordWrap/>
        <w:overflowPunct/>
        <w:topLinePunct w:val="0"/>
        <w:autoSpaceDE/>
        <w:autoSpaceDN/>
        <w:bidi w:val="0"/>
        <w:adjustRightInd/>
        <w:snapToGrid/>
        <w:spacing w:after="0"/>
        <w:textAlignment w:val="auto"/>
      </w:pPr>
      <w:r>
        <w:t>通过上面说的自适应加权方式，网络就能自动地学东西</w:t>
      </w:r>
      <w:r>
        <w:rPr>
          <w:rFonts w:hint="eastAsia"/>
          <w:lang w:eastAsia="zh-CN"/>
        </w:rPr>
        <w:t>，</w:t>
      </w:r>
      <w:r>
        <w:t>比方说，MRI-PET这一对模态的的权重</w:t>
      </w:r>
      <w:r>
        <w:rPr>
          <w:rFonts w:hint="eastAsia"/>
          <w:lang w:val="en-US" w:eastAsia="zh-CN"/>
        </w:rPr>
        <w:t>应该是要增加的，</w:t>
      </w:r>
      <w:r>
        <w:t>而涉及到CSF的两对模态对的权重就会相对地降</w:t>
      </w:r>
      <w:r>
        <w:rPr>
          <w:rFonts w:hint="eastAsia"/>
          <w:lang w:val="en-US" w:eastAsia="zh-CN"/>
        </w:rPr>
        <w:t>低</w:t>
      </w:r>
      <w:r>
        <w:t>一些。这种机制就是“让重要的模态对靠得再近一点，让次要的模态对</w:t>
      </w:r>
      <w:r>
        <w:rPr>
          <w:rFonts w:hint="eastAsia"/>
          <w:lang w:val="en-US" w:eastAsia="zh-CN"/>
        </w:rPr>
        <w:t>离得再远一点</w:t>
      </w:r>
      <w:r>
        <w:t>”</w:t>
      </w:r>
      <w:r>
        <w:rPr>
          <w:rFonts w:hint="eastAsia"/>
          <w:lang w:eastAsia="zh-CN"/>
        </w:rPr>
        <w:t>。</w:t>
      </w:r>
      <w:r>
        <w:t>用这种方式，就能在嵌入空间</w:t>
      </w:r>
      <w:r>
        <w:rPr>
          <w:rFonts w:hint="eastAsia"/>
          <w:lang w:val="en-US" w:eastAsia="zh-CN"/>
        </w:rPr>
        <w:t>中</w:t>
      </w:r>
      <w:r>
        <w:t>把那些对AD诊断最关键的跨模态关联保留下来，同时也能把低质量对齐那边带来的噪声抑制住。</w:t>
      </w:r>
    </w:p>
    <w:p w14:paraId="3E2C0204">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模块流程图如图3-2所示。   </w:t>
      </w:r>
    </w:p>
    <w:p w14:paraId="02B81F3E">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3241040" cy="4323715"/>
            <wp:effectExtent l="0" t="0" r="10160" b="6985"/>
            <wp:docPr id="7" name="图片 7" descr="ad9ccd1d6ce99b0786bca0a2f40b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d9ccd1d6ce99b0786bca0a2f40b9941"/>
                    <pic:cNvPicPr>
                      <a:picLocks noChangeAspect="1"/>
                    </pic:cNvPicPr>
                  </pic:nvPicPr>
                  <pic:blipFill>
                    <a:blip r:embed="rId16"/>
                    <a:stretch>
                      <a:fillRect/>
                    </a:stretch>
                  </pic:blipFill>
                  <pic:spPr>
                    <a:xfrm>
                      <a:off x="0" y="0"/>
                      <a:ext cx="3241040" cy="4323715"/>
                    </a:xfrm>
                    <a:prstGeom prst="rect">
                      <a:avLst/>
                    </a:prstGeom>
                  </pic:spPr>
                </pic:pic>
              </a:graphicData>
            </a:graphic>
          </wp:inline>
        </w:drawing>
      </w:r>
    </w:p>
    <w:p w14:paraId="6D933A42">
      <w:pPr>
        <w:pStyle w:val="192"/>
        <w:keepNext w:val="0"/>
        <w:keepLines w:val="0"/>
        <w:pageBreakBefore w:val="0"/>
        <w:widowControl/>
        <w:kinsoku/>
        <w:wordWrap/>
        <w:overflowPunct/>
        <w:topLinePunct w:val="0"/>
        <w:autoSpaceDE/>
        <w:autoSpaceDN/>
        <w:bidi w:val="0"/>
        <w:adjustRightInd/>
        <w:snapToGrid/>
        <w:spacing w:after="0"/>
        <w:jc w:val="center"/>
        <w:textAlignment w:val="auto"/>
        <w:rPr>
          <w:rFonts w:hint="default"/>
          <w:lang w:val="en-US" w:eastAsia="zh-CN"/>
        </w:rPr>
      </w:pPr>
      <w:r>
        <w:rPr>
          <w:rFonts w:hint="eastAsia" w:ascii="黑体" w:hAnsi="黑体" w:eastAsia="黑体" w:cs="黑体"/>
          <w:sz w:val="21"/>
          <w:szCs w:val="21"/>
          <w:lang w:val="en-US" w:eastAsia="zh-CN"/>
        </w:rPr>
        <w:t>图3-2 自适应加权多模态对比学习模块示意图</w:t>
      </w:r>
    </w:p>
    <w:p w14:paraId="1107AEFC">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default" w:ascii="Segoe UI" w:hAnsi="Segoe UI" w:eastAsia="Segoe UI" w:cs="Segoe UI"/>
          <w:b/>
          <w:bCs/>
          <w:i w:val="0"/>
          <w:iCs w:val="0"/>
          <w:caps w:val="0"/>
          <w:color w:val="0F1115"/>
          <w:spacing w:val="0"/>
          <w:sz w:val="16"/>
          <w:szCs w:val="16"/>
          <w:shd w:val="clear" w:fill="FFFFFF"/>
          <w:lang w:val="en-US" w:eastAsia="zh-CN"/>
        </w:rPr>
      </w:pPr>
      <w:bookmarkStart w:id="50" w:name="_Toc9986"/>
      <w:bookmarkStart w:id="51" w:name="_Toc8735"/>
      <w:r>
        <w:rPr>
          <w:rFonts w:hint="eastAsia"/>
          <w:lang w:val="en-US" w:eastAsia="zh-CN"/>
        </w:rPr>
        <w:t>3.7  课程学习驱动的混合网络设计</w:t>
      </w:r>
      <w:bookmarkEnd w:id="50"/>
      <w:bookmarkEnd w:id="51"/>
    </w:p>
    <w:p w14:paraId="141A7BF5">
      <w:pPr>
        <w:pStyle w:val="192"/>
        <w:keepNext w:val="0"/>
        <w:keepLines w:val="0"/>
        <w:pageBreakBefore w:val="0"/>
        <w:widowControl/>
        <w:kinsoku/>
        <w:wordWrap/>
        <w:overflowPunct/>
        <w:topLinePunct w:val="0"/>
        <w:autoSpaceDE/>
        <w:autoSpaceDN/>
        <w:bidi w:val="0"/>
        <w:adjustRightInd/>
        <w:snapToGrid/>
        <w:spacing w:after="0"/>
        <w:textAlignment w:val="auto"/>
        <w:outlineLvl w:val="2"/>
        <w:rPr>
          <w:rFonts w:hint="eastAsia" w:ascii="楷体_GB2312" w:hAnsi="Times" w:eastAsia="楷体_GB2312" w:cs="Times New Roman"/>
          <w:kern w:val="0"/>
          <w:sz w:val="24"/>
          <w:szCs w:val="24"/>
          <w:lang w:val="en-US" w:eastAsia="zh-CN" w:bidi="ar-SA"/>
        </w:rPr>
      </w:pPr>
      <w:bookmarkStart w:id="52" w:name="_Toc19594"/>
      <w:bookmarkStart w:id="53" w:name="_Toc13824"/>
      <w:r>
        <w:rPr>
          <w:rFonts w:hint="eastAsia" w:ascii="楷体_GB2312" w:hAnsi="Times" w:eastAsia="楷体_GB2312" w:cs="Times New Roman"/>
          <w:kern w:val="0"/>
          <w:sz w:val="24"/>
          <w:szCs w:val="24"/>
          <w:lang w:val="en-US" w:eastAsia="en-US" w:bidi="ar-SA"/>
        </w:rPr>
        <w:t>3.</w:t>
      </w:r>
      <w:r>
        <w:rPr>
          <w:rFonts w:hint="eastAsia" w:ascii="楷体_GB2312" w:hAnsi="Times" w:eastAsia="楷体_GB2312" w:cs="Times New Roman"/>
          <w:kern w:val="0"/>
          <w:sz w:val="24"/>
          <w:szCs w:val="24"/>
          <w:lang w:val="en-US" w:eastAsia="zh-CN" w:bidi="ar-SA"/>
        </w:rPr>
        <w:t>7</w:t>
      </w:r>
      <w:r>
        <w:rPr>
          <w:rFonts w:hint="eastAsia" w:ascii="楷体_GB2312" w:hAnsi="Times" w:eastAsia="楷体_GB2312" w:cs="Times New Roman"/>
          <w:kern w:val="0"/>
          <w:sz w:val="24"/>
          <w:szCs w:val="24"/>
          <w:lang w:val="en-US" w:eastAsia="en-US" w:bidi="ar-SA"/>
        </w:rPr>
        <w:t>.1 分类器结构</w:t>
      </w:r>
      <w:bookmarkEnd w:id="52"/>
      <w:bookmarkEnd w:id="53"/>
    </w:p>
    <w:p w14:paraId="6A0295B9">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分类器接收的是三个模态编码器输出的40维特征拼接起来的120维向量，然后通过两层MLP来完成二分类的任务：</w:t>
      </w:r>
    </w:p>
    <w:p w14:paraId="30023D81">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m:oMathPara>
        <m:oMath>
          <m:eqArr>
            <m:eqArrPr>
              <m:maxDist m:val="1"/>
              <m:ctrlPr>
                <w:rPr>
                  <w:rFonts w:hint="default" w:ascii="Cambria Math" w:hAnsi="Cambria Math"/>
                  <w:i/>
                  <w:sz w:val="24"/>
                </w:rPr>
              </m:ctrlPr>
            </m:eqArrPr>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fuse</m:t>
                  </m:r>
                  <m:ctrlPr>
                    <w:rPr>
                      <w:rFonts w:ascii="Cambria Math" w:hAnsi="Cambria Math"/>
                      <w:sz w:val="24"/>
                    </w:rPr>
                  </m:ctrlPr>
                </m:sub>
              </m:sSub>
              <m:r>
                <m:rPr/>
                <w:rPr>
                  <w:rFonts w:hint="default" w:ascii="Cambria Math" w:hAnsi="Cambria Math"/>
                  <w:sz w:val="24"/>
                </w:rPr>
                <m:t>=Concat[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MRI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PET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CSF</m:t>
                  </m:r>
                  <m:ctrlPr>
                    <w:rPr>
                      <w:rFonts w:ascii="Cambria Math" w:hAnsi="Cambria Math"/>
                      <w:sz w:val="24"/>
                    </w:rPr>
                  </m:ctrlPr>
                </m:sub>
              </m:sSub>
              <m:r>
                <m:rPr/>
                <w:rPr>
                  <w:rFonts w:hint="default" w:ascii="Cambria Math" w:hAnsi="Cambria Math"/>
                  <w:sz w:val="24"/>
                </w:rPr>
                <m:t>]∈R¹²⁰</m:t>
              </m:r>
              <m:r>
                <m:rPr>
                  <m:sty m:val="p"/>
                </m:rPr>
                <w:rPr>
                  <w:rFonts w:hint="default" w:ascii="Cambria Math" w:hAnsi="Cambria Math"/>
                  <w:sz w:val="24"/>
                </w:rPr>
                <m:t>#</m:t>
              </m:r>
              <m:r>
                <m:rPr>
                  <m:sty m:val="p"/>
                </m:rPr>
                <w:rPr>
                  <w:rFonts w:hint="eastAsia" w:ascii="Cambria Math" w:hAnsi="Cambria Math"/>
                  <w:sz w:val="24"/>
                  <w:lang w:eastAsia="zh-CN"/>
                </w:rPr>
                <m:t>（</m:t>
              </m:r>
              <m:r>
                <m:rPr>
                  <m:sty m:val="p"/>
                </m:rPr>
                <w:rPr>
                  <w:rFonts w:hint="default" w:ascii="Cambria Math" w:hAnsi="Cambria Math"/>
                  <w:sz w:val="24"/>
                  <w:lang w:val="en-US" w:eastAsia="zh-CN"/>
                </w:rPr>
                <m:t>3−4</m:t>
              </m:r>
              <m:r>
                <m:rPr>
                  <m:sty m:val="p"/>
                </m:rPr>
                <w:rPr>
                  <w:rFonts w:hint="eastAsia" w:ascii="Cambria Math" w:hAnsi="Cambria Math"/>
                  <w:sz w:val="24"/>
                  <w:lang w:val="en-US" w:eastAsia="zh-CN"/>
                </w:rPr>
                <m:t>）</m:t>
              </m:r>
              <m:ctrlPr>
                <w:rPr>
                  <w:rFonts w:hint="default" w:ascii="Cambria Math" w:hAnsi="Cambria Math"/>
                  <w:i/>
                  <w:sz w:val="24"/>
                </w:rPr>
              </m:ctrlPr>
            </m:e>
          </m:eqArr>
        </m:oMath>
      </m:oMathPara>
    </w:p>
    <w:p w14:paraId="0710069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m:oMathPara>
        <m:oMath>
          <m:eqArr>
            <m:eqArrPr>
              <m:maxDist m:val="1"/>
              <m:ctrlPr>
                <w:rPr>
                  <w:rFonts w:hint="default" w:ascii="Cambria Math" w:hAnsi="Cambria Math"/>
                  <w:i/>
                  <w:sz w:val="24"/>
                </w:rPr>
              </m:ctrlPr>
            </m:eqArrPr>
            <m:e>
              <m:r>
                <m:rPr/>
                <w:rPr>
                  <w:rFonts w:hint="default" w:ascii="Cambria Math" w:hAnsi="Cambria Math"/>
                  <w:sz w:val="24"/>
                </w:rPr>
                <m:t>ŷ=Softmax(W₂·ReLU(W₁·</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fuse</m:t>
                  </m:r>
                  <m:ctrlPr>
                    <w:rPr>
                      <w:rFonts w:ascii="Cambria Math" w:hAnsi="Cambria Math"/>
                      <w:sz w:val="24"/>
                    </w:rPr>
                  </m:ctrlPr>
                </m:sub>
              </m:sSub>
              <m:r>
                <m:rPr/>
                <w:rPr>
                  <w:rFonts w:hint="default" w:ascii="Cambria Math" w:hAnsi="Cambria Math"/>
                  <w:sz w:val="24"/>
                </w:rPr>
                <m:t>+b₁)+b₂)</m:t>
              </m:r>
              <m:r>
                <m:rPr>
                  <m:sty m:val="p"/>
                </m:rPr>
                <w:rPr>
                  <w:rFonts w:hint="default" w:ascii="Cambria Math" w:hAnsi="Cambria Math"/>
                  <w:sz w:val="24"/>
                </w:rPr>
                <m:t>#</m:t>
              </m:r>
              <m:r>
                <m:rPr>
                  <m:sty m:val="p"/>
                </m:rPr>
                <w:rPr>
                  <w:rFonts w:hint="eastAsia" w:ascii="Cambria Math" w:hAnsi="Cambria Math"/>
                  <w:sz w:val="24"/>
                  <w:lang w:eastAsia="zh-CN"/>
                </w:rPr>
                <m:t>（</m:t>
              </m:r>
              <m:r>
                <m:rPr>
                  <m:sty m:val="p"/>
                </m:rPr>
                <w:rPr>
                  <w:rFonts w:hint="default" w:ascii="Cambria Math" w:hAnsi="Cambria Math"/>
                  <w:sz w:val="24"/>
                  <w:lang w:val="en-US" w:eastAsia="zh-CN"/>
                </w:rPr>
                <m:t>3−5</m:t>
              </m:r>
              <m:r>
                <m:rPr>
                  <m:sty m:val="p"/>
                </m:rPr>
                <w:rPr>
                  <w:rFonts w:hint="eastAsia" w:ascii="Cambria Math" w:hAnsi="Cambria Math"/>
                  <w:sz w:val="24"/>
                  <w:lang w:val="en-US" w:eastAsia="zh-CN"/>
                </w:rPr>
                <m:t>）</m:t>
              </m:r>
              <m:ctrlPr>
                <w:rPr>
                  <w:rFonts w:hint="default" w:ascii="Cambria Math" w:hAnsi="Cambria Math"/>
                  <w:i/>
                  <w:sz w:val="24"/>
                </w:rPr>
              </m:ctrlPr>
            </m:e>
          </m:eqArr>
        </m:oMath>
      </m:oMathPara>
    </w:p>
    <w:p w14:paraId="7A62D702">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具体的结构是Linear(120,32) → ReLU → Linear(32,2) → Softmax，最后输出的ŷ ∈ R²是AD或者正常的预测概率。</w:t>
      </w:r>
    </w:p>
    <w:p w14:paraId="6F78042D">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这里采用的是特征融合的策略，也就是在特征层就直接把三个模态的编码器输出拼接起来。相比于其他融合，这种方式允许分类器去学习模态之间那种非线性的交互关系，所以更适用于AD诊断这种模态间互补性比较强的任务。</w:t>
      </w:r>
    </w:p>
    <w:p w14:paraId="21DEAEBB">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分类分支用的是交叉熵损失</w:t>
      </w:r>
      <w:r>
        <w:rPr>
          <w:rFonts w:hint="eastAsia"/>
          <w:lang w:eastAsia="zh-CN"/>
        </w:rPr>
        <w:t>，</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i,c</m:t>
            </m:r>
            <m:ctrlPr>
              <w:rPr>
                <w:rFonts w:ascii="Cambria Math" w:hAnsi="Cambria Math"/>
                <w:sz w:val="24"/>
              </w:rPr>
            </m:ctrlPr>
          </m:sub>
        </m:sSub>
      </m:oMath>
      <w:r>
        <w:rPr>
          <w:rFonts w:hint="eastAsia"/>
        </w:rPr>
        <w:t>是真实标签的one-hot编码，</w:t>
      </w:r>
      <m:oMath>
        <m:sSub>
          <m:sSubPr>
            <m:ctrlPr>
              <w:rPr>
                <w:rFonts w:hint="default" w:ascii="Cambria Math" w:hAnsi="Cambria Math"/>
                <w:sz w:val="24"/>
              </w:rPr>
            </m:ctrlPr>
          </m:sSubPr>
          <m:e>
            <m:r>
              <m:rPr/>
              <w:rPr>
                <w:rFonts w:hint="default" w:ascii="Cambria Math" w:hAnsi="Cambria Math"/>
                <w:sz w:val="24"/>
              </w:rPr>
              <m:t>ŷ</m:t>
            </m:r>
            <m:ctrlPr>
              <w:rPr>
                <w:rFonts w:ascii="Cambria Math" w:hAnsi="Cambria Math"/>
                <w:sz w:val="24"/>
              </w:rPr>
            </m:ctrlPr>
          </m:e>
          <m:sub>
            <m:r>
              <m:rPr/>
              <w:rPr>
                <w:rFonts w:hint="default" w:ascii="Cambria Math" w:hAnsi="Cambria Math"/>
                <w:sz w:val="24"/>
              </w:rPr>
              <m:t>i,c</m:t>
            </m:r>
            <m:ctrlPr>
              <w:rPr>
                <w:rFonts w:ascii="Cambria Math" w:hAnsi="Cambria Math"/>
                <w:sz w:val="24"/>
              </w:rPr>
            </m:ctrlPr>
          </m:sub>
        </m:sSub>
      </m:oMath>
      <w:r>
        <w:rPr>
          <w:rFonts w:hint="eastAsia"/>
        </w:rPr>
        <w:t>是模型预测出来的概率。</w:t>
      </w:r>
    </w:p>
    <w:p w14:paraId="610D4371">
      <w:pPr>
        <w:pStyle w:val="192"/>
        <w:keepNext w:val="0"/>
        <w:keepLines w:val="0"/>
        <w:pageBreakBefore w:val="0"/>
        <w:widowControl/>
        <w:kinsoku/>
        <w:wordWrap/>
        <w:overflowPunct/>
        <w:topLinePunct w:val="0"/>
        <w:autoSpaceDE/>
        <w:autoSpaceDN/>
        <w:bidi w:val="0"/>
        <w:adjustRightInd/>
        <w:snapToGrid/>
        <w:spacing w:after="0"/>
        <w:textAlignment w:val="auto"/>
        <w:outlineLvl w:val="2"/>
        <w:rPr>
          <w:rFonts w:hint="eastAsia" w:ascii="楷体_GB2312" w:hAnsi="Times" w:eastAsia="楷体_GB2312" w:cs="Times New Roman"/>
          <w:kern w:val="0"/>
          <w:sz w:val="24"/>
          <w:szCs w:val="24"/>
          <w:lang w:val="en-US" w:eastAsia="en-US" w:bidi="ar-SA"/>
        </w:rPr>
      </w:pPr>
      <w:bookmarkStart w:id="54" w:name="_Toc31155"/>
      <w:r>
        <w:rPr>
          <w:rFonts w:hint="eastAsia" w:ascii="楷体_GB2312" w:hAnsi="Times" w:eastAsia="楷体_GB2312" w:cs="Times New Roman"/>
          <w:kern w:val="0"/>
          <w:sz w:val="24"/>
          <w:szCs w:val="24"/>
          <w:lang w:val="en-US" w:eastAsia="en-US" w:bidi="ar-SA"/>
        </w:rPr>
        <w:t>3.</w:t>
      </w:r>
      <w:r>
        <w:rPr>
          <w:rFonts w:hint="eastAsia" w:ascii="楷体_GB2312" w:hAnsi="Times" w:eastAsia="楷体_GB2312" w:cs="Times New Roman"/>
          <w:kern w:val="0"/>
          <w:sz w:val="24"/>
          <w:szCs w:val="24"/>
          <w:lang w:val="en-US" w:eastAsia="zh-CN" w:bidi="ar-SA"/>
        </w:rPr>
        <w:t>7</w:t>
      </w:r>
      <w:r>
        <w:rPr>
          <w:rFonts w:hint="eastAsia" w:ascii="楷体_GB2312" w:hAnsi="Times" w:eastAsia="楷体_GB2312" w:cs="Times New Roman"/>
          <w:kern w:val="0"/>
          <w:sz w:val="24"/>
          <w:szCs w:val="24"/>
          <w:lang w:val="en-US" w:eastAsia="en-US" w:bidi="ar-SA"/>
        </w:rPr>
        <w:t>.</w:t>
      </w:r>
      <w:r>
        <w:rPr>
          <w:rFonts w:hint="eastAsia" w:ascii="楷体_GB2312" w:hAnsi="Times" w:eastAsia="楷体_GB2312" w:cs="Times New Roman"/>
          <w:kern w:val="0"/>
          <w:sz w:val="24"/>
          <w:szCs w:val="24"/>
          <w:lang w:val="en-US" w:eastAsia="zh-CN" w:bidi="ar-SA"/>
        </w:rPr>
        <w:t>2</w:t>
      </w:r>
      <w:r>
        <w:rPr>
          <w:rFonts w:hint="eastAsia" w:ascii="楷体_GB2312" w:hAnsi="Times" w:eastAsia="楷体_GB2312" w:cs="Times New Roman"/>
          <w:kern w:val="0"/>
          <w:sz w:val="24"/>
          <w:szCs w:val="24"/>
          <w:lang w:val="en-US" w:eastAsia="en-US" w:bidi="ar-SA"/>
        </w:rPr>
        <w:t xml:space="preserve"> 混合损失与课程学习</w:t>
      </w:r>
      <w:bookmarkEnd w:id="54"/>
    </w:p>
    <w:p w14:paraId="39FF1D41">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基于2.6.2节提到的课程学习思想，这个模型构建出</w:t>
      </w:r>
      <w:r>
        <w:rPr>
          <w:rFonts w:hint="eastAsia"/>
          <w:lang w:val="en-US" w:eastAsia="zh-CN"/>
        </w:rPr>
        <w:t>了公式（2-5）</w:t>
      </w:r>
      <w:r>
        <w:rPr>
          <w:rFonts w:hint="eastAsia"/>
        </w:rPr>
        <w:t>的混合损失函数：</w:t>
      </w:r>
    </w:p>
    <w:p w14:paraId="732AC677">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rPr>
      </w:pPr>
      <w:r>
        <w:t>其中λ(t)指的是课程学习</w:t>
      </w:r>
      <w:r>
        <w:rPr>
          <w:rFonts w:hint="eastAsia"/>
          <w:lang w:val="en-US" w:eastAsia="zh-CN"/>
        </w:rPr>
        <w:t>中</w:t>
      </w:r>
      <w:r>
        <w:t>动态变化的权重，</w:t>
      </w:r>
      <m:oMath>
        <m:r>
          <m:rPr>
            <m:sty m:val="p"/>
          </m:rPr>
          <w:rPr>
            <w:rFonts w:hint="default" w:ascii="Times New Roman" w:hAnsi="Times New Roman"/>
          </w:rPr>
          <m:t>λ(t)=1−t/T</m:t>
        </m:r>
      </m:oMath>
      <w:r>
        <w:rPr>
          <w:rFonts w:hint="eastAsia"/>
          <w:b w:val="0"/>
          <w:i w:val="0"/>
          <w:lang w:eastAsia="zh-CN"/>
        </w:rPr>
        <w:t>，</w:t>
      </w:r>
      <w:r>
        <w:t>t表示当前进行到了第几个训练轮次，T是总轮次。它的变化曲线</w:t>
      </w:r>
      <w:r>
        <w:rPr>
          <w:rFonts w:hint="eastAsia"/>
          <w:lang w:val="en-US" w:eastAsia="zh-CN"/>
        </w:rPr>
        <w:t>如</w:t>
      </w:r>
      <w:r>
        <w:t>图3-</w:t>
      </w:r>
      <w:r>
        <w:rPr>
          <w:rFonts w:hint="eastAsia"/>
          <w:lang w:val="en-US" w:eastAsia="zh-CN"/>
        </w:rPr>
        <w:t>3:</w:t>
      </w:r>
    </w:p>
    <w:p w14:paraId="42F6136A">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rFonts w:hint="eastAsia" w:eastAsia="宋体"/>
          <w:lang w:eastAsia="zh-CN"/>
        </w:rPr>
      </w:pPr>
      <w:r>
        <w:rPr>
          <w:rFonts w:hint="eastAsia"/>
          <w:lang w:val="en-US" w:eastAsia="zh-CN"/>
        </w:rPr>
        <w:t xml:space="preserve">                  </w:t>
      </w:r>
      <w:r>
        <w:drawing>
          <wp:inline distT="0" distB="0" distL="114300" distR="114300">
            <wp:extent cx="4596130" cy="2586355"/>
            <wp:effectExtent l="0" t="0" r="1270" b="444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7"/>
                    <a:stretch>
                      <a:fillRect/>
                    </a:stretch>
                  </pic:blipFill>
                  <pic:spPr>
                    <a:xfrm>
                      <a:off x="0" y="0"/>
                      <a:ext cx="4596130" cy="2586355"/>
                    </a:xfrm>
                    <a:prstGeom prst="rect">
                      <a:avLst/>
                    </a:prstGeom>
                    <a:noFill/>
                    <a:ln>
                      <a:noFill/>
                    </a:ln>
                  </pic:spPr>
                </pic:pic>
              </a:graphicData>
            </a:graphic>
          </wp:inline>
        </w:drawing>
      </w:r>
    </w:p>
    <w:p w14:paraId="3F3D5E19">
      <w:pPr>
        <w:pStyle w:val="192"/>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Times New Roman" w:hAnsi="Times New Roman" w:eastAsia="宋体" w:cs="Times New Roman"/>
          <w:sz w:val="24"/>
          <w:szCs w:val="24"/>
          <w:lang w:eastAsia="zh-CN"/>
        </w:rPr>
      </w:pPr>
      <w:r>
        <w:rPr>
          <w:rFonts w:hint="eastAsia" w:ascii="黑体" w:hAnsi="黑体" w:eastAsia="黑体" w:cs="黑体"/>
          <w:sz w:val="21"/>
          <w:szCs w:val="21"/>
          <w:lang w:val="en-US" w:eastAsia="zh-CN"/>
        </w:rPr>
        <w:t>图3-3 课程学习动态权重</w:t>
      </w:r>
      <w:r>
        <w:t xml:space="preserve"> λ</w:t>
      </w:r>
      <w:r>
        <w:rPr>
          <w:rFonts w:hint="eastAsia"/>
          <w:lang w:val="en-US" w:eastAsia="zh-CN"/>
        </w:rPr>
        <w:t>(t)</w:t>
      </w:r>
      <w:r>
        <w:rPr>
          <w:rFonts w:hint="eastAsia" w:ascii="黑体" w:hAnsi="黑体" w:eastAsia="黑体" w:cs="黑体"/>
          <w:sz w:val="21"/>
          <w:szCs w:val="21"/>
          <w:lang w:val="en-US" w:eastAsia="zh-CN"/>
        </w:rPr>
        <w:t>的变化曲线</w:t>
      </w:r>
    </w:p>
    <w:p w14:paraId="7D44A075">
      <w:pPr>
        <w:pStyle w:val="4"/>
        <w:keepNext/>
        <w:keepLines w:val="0"/>
        <w:pageBreakBefore w:val="0"/>
        <w:widowControl/>
        <w:numPr>
          <w:ilvl w:val="0"/>
          <w:numId w:val="0"/>
        </w:numPr>
        <w:kinsoku/>
        <w:wordWrap/>
        <w:overflowPunct/>
        <w:topLinePunct w:val="0"/>
        <w:autoSpaceDE/>
        <w:autoSpaceDN/>
        <w:bidi w:val="0"/>
        <w:adjustRightInd/>
        <w:snapToGrid/>
        <w:spacing w:before="0" w:beforeLines="0" w:after="0" w:afterLines="0" w:line="360" w:lineRule="auto"/>
        <w:ind w:left="0" w:leftChars="0" w:firstLine="480" w:firstLineChars="200"/>
        <w:textAlignment w:val="auto"/>
        <w:rPr>
          <w:rFonts w:hint="eastAsia"/>
          <w:lang w:eastAsia="zh-CN"/>
        </w:rPr>
      </w:pPr>
      <w:bookmarkStart w:id="55" w:name="_Toc19845"/>
      <w:bookmarkStart w:id="56" w:name="_Toc29478"/>
      <w:r>
        <w:rPr>
          <w:rFonts w:hint="eastAsia" w:ascii="黑体" w:hAnsi="Times" w:eastAsia="黑体" w:cs="Times New Roman"/>
          <w:sz w:val="24"/>
          <w:szCs w:val="24"/>
          <w:lang w:eastAsia="zh-CN"/>
        </w:rPr>
        <w:t>3.</w:t>
      </w:r>
      <w:r>
        <w:rPr>
          <w:rFonts w:hint="eastAsia" w:cs="Times New Roman"/>
          <w:sz w:val="24"/>
          <w:szCs w:val="24"/>
          <w:lang w:val="en-US" w:eastAsia="zh-CN"/>
        </w:rPr>
        <w:t xml:space="preserve">8  </w:t>
      </w:r>
      <w:r>
        <w:rPr>
          <w:rFonts w:hint="eastAsia" w:ascii="黑体" w:hAnsi="Times" w:eastAsia="黑体" w:cs="Times New Roman"/>
          <w:sz w:val="24"/>
          <w:szCs w:val="24"/>
          <w:lang w:eastAsia="zh-CN"/>
        </w:rPr>
        <w:t>实验方案设计</w:t>
      </w:r>
      <w:bookmarkEnd w:id="55"/>
      <w:bookmarkEnd w:id="56"/>
    </w:p>
    <w:p w14:paraId="055B6C6E">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eastAsia="zh-CN"/>
        </w:rPr>
      </w:pPr>
      <w:bookmarkStart w:id="57" w:name="_Toc24018"/>
      <w:r>
        <w:rPr>
          <w:rFonts w:hint="eastAsia"/>
          <w:lang w:eastAsia="zh-CN"/>
        </w:rPr>
        <w:t xml:space="preserve"> </w:t>
      </w:r>
      <w:bookmarkEnd w:id="57"/>
      <w:r>
        <w:rPr>
          <w:rFonts w:hint="eastAsia"/>
          <w:lang w:val="en-US" w:eastAsia="zh-CN"/>
        </w:rPr>
        <w:t>选择</w:t>
      </w:r>
      <w:r>
        <w:t>采用</w:t>
      </w:r>
      <w:r>
        <w:rPr>
          <w:rFonts w:hint="eastAsia"/>
          <w:lang w:val="en-US" w:eastAsia="zh-CN"/>
        </w:rPr>
        <w:t>双重5折交叉验证</w:t>
      </w:r>
      <w:r>
        <w:t>的方式</w:t>
      </w:r>
      <w:r>
        <w:rPr>
          <w:rFonts w:hint="eastAsia"/>
          <w:lang w:eastAsia="zh-CN"/>
        </w:rPr>
        <w:t>，</w:t>
      </w:r>
      <w:r>
        <w:rPr>
          <w:rFonts w:hint="eastAsia"/>
          <w:lang w:val="en-US" w:eastAsia="zh-CN"/>
        </w:rPr>
        <w:t>为的是</w:t>
      </w:r>
      <w:r>
        <w:t>结果</w:t>
      </w:r>
      <w:r>
        <w:rPr>
          <w:rFonts w:hint="eastAsia"/>
          <w:lang w:val="en-US" w:eastAsia="zh-CN"/>
        </w:rPr>
        <w:t>能</w:t>
      </w:r>
      <w:r>
        <w:t>真实地反映出模型的泛化能力</w:t>
      </w:r>
      <w:r>
        <w:rPr>
          <w:rFonts w:hint="eastAsia"/>
          <w:lang w:eastAsia="zh-CN"/>
        </w:rPr>
        <w:t>。</w:t>
      </w:r>
    </w:p>
    <w:p w14:paraId="2759350F">
      <w:pPr>
        <w:pStyle w:val="192"/>
        <w:keepNext w:val="0"/>
        <w:keepLines w:val="0"/>
        <w:pageBreakBefore w:val="0"/>
        <w:widowControl/>
        <w:kinsoku/>
        <w:wordWrap/>
        <w:overflowPunct/>
        <w:topLinePunct w:val="0"/>
        <w:autoSpaceDE/>
        <w:autoSpaceDN/>
        <w:bidi w:val="0"/>
        <w:adjustRightInd/>
        <w:snapToGrid/>
        <w:spacing w:after="0"/>
        <w:textAlignment w:val="auto"/>
      </w:pPr>
      <w:r>
        <w:t>外层是一个5折的分层交叉验证，先把总样本按8比2的比例</w:t>
      </w:r>
      <w:r>
        <w:rPr>
          <w:rFonts w:hint="eastAsia"/>
          <w:lang w:val="en-US" w:eastAsia="zh-CN"/>
        </w:rPr>
        <w:t>分</w:t>
      </w:r>
      <w:r>
        <w:t>成训练集跟测试集</w:t>
      </w:r>
      <w:r>
        <w:rPr>
          <w:rFonts w:hint="eastAsia"/>
          <w:lang w:eastAsia="zh-CN"/>
        </w:rPr>
        <w:t>，</w:t>
      </w:r>
      <w:r>
        <w:t>测试集在整个训练过程中是完全隔离的，只到最后做性能评估的时候才会用到它。</w:t>
      </w:r>
    </w:p>
    <w:p w14:paraId="0D97CA71">
      <w:pPr>
        <w:pStyle w:val="192"/>
        <w:keepNext w:val="0"/>
        <w:keepLines w:val="0"/>
        <w:pageBreakBefore w:val="0"/>
        <w:widowControl/>
        <w:kinsoku/>
        <w:wordWrap/>
        <w:overflowPunct/>
        <w:topLinePunct w:val="0"/>
        <w:autoSpaceDE/>
        <w:autoSpaceDN/>
        <w:bidi w:val="0"/>
        <w:adjustRightInd/>
        <w:snapToGrid/>
        <w:spacing w:after="0"/>
        <w:textAlignment w:val="auto"/>
      </w:pPr>
      <w:r>
        <w:t>内层同样也是一个5折的分层交叉验证，把外层的训练验证集再按8比2的比例往下</w:t>
      </w:r>
      <w:r>
        <w:rPr>
          <w:rFonts w:hint="eastAsia"/>
          <w:lang w:val="en-US" w:eastAsia="zh-CN"/>
        </w:rPr>
        <w:t>分</w:t>
      </w:r>
      <w:r>
        <w:t>，得到训练子集和验证集。</w:t>
      </w:r>
    </w:p>
    <w:p w14:paraId="6DD4AC07">
      <w:pPr>
        <w:pStyle w:val="192"/>
        <w:keepNext w:val="0"/>
        <w:keepLines w:val="0"/>
        <w:pageBreakBefore w:val="0"/>
        <w:widowControl/>
        <w:kinsoku/>
        <w:wordWrap/>
        <w:overflowPunct/>
        <w:topLinePunct w:val="0"/>
        <w:autoSpaceDE/>
        <w:autoSpaceDN/>
        <w:bidi w:val="0"/>
        <w:adjustRightInd/>
        <w:snapToGrid/>
        <w:spacing w:after="0"/>
        <w:textAlignment w:val="auto"/>
      </w:pPr>
      <w:r>
        <w:t>验证集是用来监控训练过程并实施早停的，同时也会把最优的那个模型权重给保存下来。</w:t>
      </w:r>
    </w:p>
    <w:p w14:paraId="37E13907">
      <w:pPr>
        <w:pStyle w:val="192"/>
        <w:keepNext w:val="0"/>
        <w:keepLines w:val="0"/>
        <w:pageBreakBefore w:val="0"/>
        <w:widowControl/>
        <w:kinsoku/>
        <w:wordWrap/>
        <w:overflowPunct/>
        <w:topLinePunct w:val="0"/>
        <w:autoSpaceDE/>
        <w:autoSpaceDN/>
        <w:bidi w:val="0"/>
        <w:adjustRightInd/>
        <w:snapToGrid/>
        <w:spacing w:after="0"/>
        <w:textAlignment w:val="auto"/>
      </w:pPr>
      <w:r>
        <w:t>通过这种外层加内层的嵌套划分方式，可以确保训练集、验证集、测试集这三者在样本空间上是严格分开的</w:t>
      </w:r>
      <w:bookmarkStart w:id="58" w:name="_Toc4127"/>
      <w:r>
        <w:rPr>
          <w:rFonts w:hint="eastAsia"/>
          <w:lang w:eastAsia="zh-CN"/>
        </w:rPr>
        <w:t>。</w:t>
      </w:r>
      <w:bookmarkEnd w:id="58"/>
    </w:p>
    <w:p w14:paraId="422421A9">
      <w:pPr>
        <w:pStyle w:val="192"/>
        <w:keepNext w:val="0"/>
        <w:keepLines w:val="0"/>
        <w:pageBreakBefore w:val="0"/>
        <w:widowControl/>
        <w:kinsoku/>
        <w:wordWrap/>
        <w:overflowPunct/>
        <w:topLinePunct w:val="0"/>
        <w:autoSpaceDE/>
        <w:autoSpaceDN/>
        <w:bidi w:val="0"/>
        <w:adjustRightInd/>
        <w:snapToGrid/>
        <w:spacing w:after="0"/>
        <w:textAlignment w:val="auto"/>
      </w:pPr>
    </w:p>
    <w:p w14:paraId="7697FCB0">
      <w:pPr>
        <w:pStyle w:val="192"/>
        <w:keepNext w:val="0"/>
        <w:keepLines w:val="0"/>
        <w:pageBreakBefore w:val="0"/>
        <w:widowControl/>
        <w:kinsoku/>
        <w:wordWrap/>
        <w:overflowPunct/>
        <w:topLinePunct w:val="0"/>
        <w:autoSpaceDE/>
        <w:autoSpaceDN/>
        <w:bidi w:val="0"/>
        <w:adjustRightInd/>
        <w:snapToGrid/>
        <w:spacing w:after="0"/>
        <w:textAlignment w:val="auto"/>
      </w:pPr>
    </w:p>
    <w:p w14:paraId="79A2C940">
      <w:pPr>
        <w:rPr>
          <w:rFonts w:hint="eastAsia" w:ascii="黑体" w:hAnsi="黑体" w:eastAsia="黑体" w:cs="黑体"/>
          <w:b/>
          <w:bCs/>
          <w:kern w:val="0"/>
          <w:sz w:val="32"/>
          <w:szCs w:val="32"/>
          <w:lang w:val="en-US" w:eastAsia="zh-CN" w:bidi="ar-SA"/>
        </w:rPr>
      </w:pPr>
    </w:p>
    <w:p w14:paraId="4A622C8E">
      <w:pPr>
        <w:pStyle w:val="3"/>
        <w:keepNext/>
        <w:keepLines w:val="0"/>
        <w:pageBreakBefore w:val="0"/>
        <w:widowControl/>
        <w:numPr>
          <w:ilvl w:val="0"/>
          <w:numId w:val="0"/>
        </w:numPr>
        <w:kinsoku/>
        <w:wordWrap/>
        <w:overflowPunct/>
        <w:topLinePunct w:val="0"/>
        <w:autoSpaceDE/>
        <w:autoSpaceDN/>
        <w:bidi w:val="0"/>
        <w:adjustRightInd w:val="0"/>
        <w:snapToGrid/>
        <w:spacing w:before="0" w:beforeLines="0" w:after="361" w:afterLines="100" w:line="360" w:lineRule="auto"/>
        <w:ind w:firstLine="643" w:firstLineChars="200"/>
        <w:jc w:val="center"/>
        <w:textAlignment w:val="auto"/>
        <w:rPr>
          <w:rFonts w:hint="eastAsia" w:ascii="黑体" w:hAnsi="黑体" w:eastAsia="黑体" w:cs="黑体"/>
          <w:b/>
          <w:bCs/>
          <w:kern w:val="0"/>
          <w:sz w:val="32"/>
          <w:szCs w:val="32"/>
          <w:lang w:val="en-US" w:eastAsia="zh-CN" w:bidi="ar-SA"/>
        </w:rPr>
      </w:pPr>
    </w:p>
    <w:p w14:paraId="44C28762">
      <w:pPr>
        <w:rPr>
          <w:rFonts w:hint="eastAsia" w:ascii="黑体" w:hAnsi="黑体" w:eastAsia="黑体" w:cs="黑体"/>
          <w:b/>
          <w:bCs/>
          <w:kern w:val="0"/>
          <w:sz w:val="32"/>
          <w:szCs w:val="32"/>
          <w:lang w:val="en-US" w:eastAsia="zh-CN" w:bidi="ar-SA"/>
        </w:rPr>
      </w:pPr>
    </w:p>
    <w:p w14:paraId="28A96FD3">
      <w:pPr>
        <w:rPr>
          <w:rFonts w:hint="eastAsia" w:ascii="黑体" w:hAnsi="黑体" w:eastAsia="黑体" w:cs="黑体"/>
          <w:b/>
          <w:bCs/>
          <w:kern w:val="0"/>
          <w:sz w:val="32"/>
          <w:szCs w:val="32"/>
          <w:lang w:val="en-US" w:eastAsia="zh-CN" w:bidi="ar-SA"/>
        </w:rPr>
      </w:pPr>
    </w:p>
    <w:p w14:paraId="238DDEA3">
      <w:pPr>
        <w:rPr>
          <w:rFonts w:hint="eastAsia" w:ascii="黑体" w:hAnsi="黑体" w:eastAsia="黑体" w:cs="黑体"/>
          <w:b/>
          <w:bCs/>
          <w:kern w:val="0"/>
          <w:sz w:val="32"/>
          <w:szCs w:val="32"/>
          <w:lang w:val="en-US" w:eastAsia="zh-CN" w:bidi="ar-SA"/>
        </w:rPr>
      </w:pPr>
    </w:p>
    <w:p w14:paraId="5FB3ED27">
      <w:pPr>
        <w:rPr>
          <w:rFonts w:hint="eastAsia" w:ascii="黑体" w:hAnsi="黑体" w:eastAsia="黑体" w:cs="黑体"/>
          <w:b/>
          <w:bCs/>
          <w:kern w:val="0"/>
          <w:sz w:val="32"/>
          <w:szCs w:val="32"/>
          <w:lang w:val="en-US" w:eastAsia="zh-CN" w:bidi="ar-SA"/>
        </w:rPr>
      </w:pPr>
    </w:p>
    <w:p w14:paraId="4808636D">
      <w:pPr>
        <w:rPr>
          <w:rFonts w:hint="eastAsia" w:ascii="黑体" w:hAnsi="黑体" w:eastAsia="黑体" w:cs="黑体"/>
          <w:b/>
          <w:bCs/>
          <w:kern w:val="0"/>
          <w:sz w:val="32"/>
          <w:szCs w:val="32"/>
          <w:lang w:val="en-US" w:eastAsia="zh-CN" w:bidi="ar-SA"/>
        </w:rPr>
      </w:pPr>
    </w:p>
    <w:p w14:paraId="2037377E">
      <w:pPr>
        <w:rPr>
          <w:rFonts w:hint="eastAsia" w:ascii="黑体" w:hAnsi="黑体" w:eastAsia="黑体" w:cs="黑体"/>
          <w:b/>
          <w:bCs/>
          <w:kern w:val="0"/>
          <w:sz w:val="32"/>
          <w:szCs w:val="32"/>
          <w:lang w:val="en-US" w:eastAsia="zh-CN" w:bidi="ar-SA"/>
        </w:rPr>
      </w:pPr>
    </w:p>
    <w:p w14:paraId="2094172F">
      <w:pPr>
        <w:rPr>
          <w:rFonts w:hint="eastAsia" w:ascii="黑体" w:hAnsi="黑体" w:eastAsia="黑体" w:cs="黑体"/>
          <w:b/>
          <w:bCs/>
          <w:kern w:val="0"/>
          <w:sz w:val="32"/>
          <w:szCs w:val="32"/>
          <w:lang w:val="en-US" w:eastAsia="zh-CN" w:bidi="ar-SA"/>
        </w:rPr>
      </w:pPr>
    </w:p>
    <w:p w14:paraId="578D38E2">
      <w:pPr>
        <w:rPr>
          <w:rFonts w:hint="eastAsia" w:ascii="黑体" w:hAnsi="黑体" w:eastAsia="黑体" w:cs="黑体"/>
          <w:b/>
          <w:bCs/>
          <w:kern w:val="0"/>
          <w:sz w:val="32"/>
          <w:szCs w:val="32"/>
          <w:lang w:val="en-US" w:eastAsia="zh-CN" w:bidi="ar-SA"/>
        </w:rPr>
      </w:pPr>
    </w:p>
    <w:p w14:paraId="2B56D76F">
      <w:pPr>
        <w:rPr>
          <w:rFonts w:hint="eastAsia" w:ascii="黑体" w:hAnsi="黑体" w:eastAsia="黑体" w:cs="黑体"/>
          <w:b/>
          <w:bCs/>
          <w:kern w:val="0"/>
          <w:sz w:val="32"/>
          <w:szCs w:val="32"/>
          <w:lang w:val="en-US" w:eastAsia="zh-CN" w:bidi="ar-SA"/>
        </w:rPr>
      </w:pPr>
    </w:p>
    <w:p w14:paraId="22B2A82C">
      <w:pPr>
        <w:rPr>
          <w:rFonts w:hint="eastAsia" w:ascii="黑体" w:hAnsi="黑体" w:eastAsia="黑体" w:cs="黑体"/>
          <w:b/>
          <w:bCs/>
          <w:kern w:val="0"/>
          <w:sz w:val="32"/>
          <w:szCs w:val="32"/>
          <w:lang w:val="en-US" w:eastAsia="zh-CN" w:bidi="ar-SA"/>
        </w:rPr>
      </w:pPr>
    </w:p>
    <w:p w14:paraId="1FE8A44C">
      <w:pPr>
        <w:pStyle w:val="3"/>
        <w:keepNext/>
        <w:keepLines w:val="0"/>
        <w:pageBreakBefore w:val="0"/>
        <w:widowControl/>
        <w:numPr>
          <w:ilvl w:val="0"/>
          <w:numId w:val="0"/>
        </w:numPr>
        <w:kinsoku/>
        <w:wordWrap/>
        <w:overflowPunct/>
        <w:topLinePunct w:val="0"/>
        <w:autoSpaceDE/>
        <w:autoSpaceDN/>
        <w:bidi w:val="0"/>
        <w:adjustRightInd w:val="0"/>
        <w:snapToGrid/>
        <w:spacing w:before="0" w:beforeLines="0" w:after="361" w:afterLines="100" w:line="360" w:lineRule="auto"/>
        <w:ind w:firstLine="643" w:firstLineChars="200"/>
        <w:jc w:val="center"/>
        <w:textAlignment w:val="auto"/>
        <w:rPr>
          <w:rFonts w:hint="eastAsia" w:ascii="黑体" w:hAnsi="黑体" w:eastAsia="黑体" w:cs="黑体"/>
          <w:b/>
          <w:bCs/>
          <w:kern w:val="0"/>
          <w:sz w:val="32"/>
          <w:szCs w:val="32"/>
          <w:lang w:val="en-US" w:eastAsia="zh-CN" w:bidi="ar-SA"/>
        </w:rPr>
      </w:pPr>
      <w:bookmarkStart w:id="59" w:name="_Toc12665"/>
      <w:r>
        <w:rPr>
          <w:rFonts w:hint="eastAsia" w:ascii="黑体" w:hAnsi="黑体" w:eastAsia="黑体" w:cs="黑体"/>
          <w:b/>
          <w:bCs/>
          <w:kern w:val="0"/>
          <w:sz w:val="32"/>
          <w:szCs w:val="32"/>
          <w:lang w:val="en-US" w:eastAsia="zh-CN" w:bidi="ar-SA"/>
        </w:rPr>
        <w:t>第4章 WMCHN的详细实现</w:t>
      </w:r>
      <w:bookmarkEnd w:id="59"/>
    </w:p>
    <w:p w14:paraId="57CB056A">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黑体" w:hAnsi="Times" w:eastAsia="黑体" w:cs="Times New Roman"/>
          <w:bCs/>
          <w:color w:val="auto"/>
          <w:kern w:val="0"/>
          <w:sz w:val="24"/>
          <w:szCs w:val="24"/>
          <w:lang w:eastAsia="zh-CN" w:bidi="ar-SA"/>
        </w:rPr>
      </w:pPr>
      <w:bookmarkStart w:id="60" w:name="_Toc11825"/>
      <w:r>
        <w:rPr>
          <w:rFonts w:hint="eastAsia" w:ascii="黑体" w:hAnsi="Times" w:eastAsia="黑体" w:cs="Times New Roman"/>
          <w:bCs/>
          <w:color w:val="auto"/>
          <w:kern w:val="0"/>
          <w:sz w:val="24"/>
          <w:szCs w:val="24"/>
          <w:lang w:eastAsia="zh-CN" w:bidi="ar-SA"/>
        </w:rPr>
        <w:t>4.1 实验环境</w:t>
      </w:r>
      <w:bookmarkEnd w:id="60"/>
    </w:p>
    <w:p w14:paraId="1CBADA38">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rPr>
          <w:rFonts w:hint="default" w:ascii="Times New Roman" w:hAnsi="Times New Roman" w:eastAsia="宋体" w:cs="Times New Roman"/>
          <w:sz w:val="24"/>
          <w:szCs w:val="22"/>
          <w:lang w:val="en-US" w:eastAsia="en-US" w:bidi="ar-SA"/>
        </w:rPr>
        <w:t>本次实验是在一台个人笔记本电脑上面独立完成开发、训练还有测试的整个过程，并没有用到实验室的服务器或者那种高性能的计算集群。</w:t>
      </w:r>
      <w:r>
        <w:rPr>
          <w:rFonts w:hint="default" w:ascii="Times New Roman" w:hAnsi="Times New Roman" w:eastAsia="宋体" w:cs="Times New Roman"/>
          <w:sz w:val="24"/>
          <w:szCs w:val="24"/>
        </w:rPr>
        <w:t>实验环境的具体配置情况</w:t>
      </w:r>
      <w:r>
        <w:rPr>
          <w:rFonts w:hint="eastAsia" w:cs="Times New Roman"/>
          <w:sz w:val="24"/>
          <w:szCs w:val="24"/>
          <w:lang w:val="en-US" w:eastAsia="zh-CN"/>
        </w:rPr>
        <w:t>见</w:t>
      </w:r>
      <w:r>
        <w:rPr>
          <w:rFonts w:hint="default" w:ascii="Times New Roman" w:hAnsi="Times New Roman" w:eastAsia="宋体" w:cs="Times New Roman"/>
          <w:sz w:val="24"/>
          <w:szCs w:val="24"/>
        </w:rPr>
        <w:t>表4-1</w:t>
      </w:r>
      <w:r>
        <w:rPr>
          <w:rFonts w:hint="eastAsia" w:cs="Times New Roman"/>
          <w:sz w:val="24"/>
          <w:szCs w:val="24"/>
          <w:lang w:eastAsia="zh-CN"/>
        </w:rPr>
        <w:t>。</w:t>
      </w:r>
    </w:p>
    <w:tbl>
      <w:tblPr>
        <w:tblStyle w:val="36"/>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0"/>
        <w:gridCol w:w="7658"/>
      </w:tblGrid>
      <w:tr w14:paraId="12824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0" w:hRule="atLeast"/>
          <w:tblHeader/>
          <w:jc w:val="center"/>
        </w:trPr>
        <w:tc>
          <w:tcPr>
            <w:tcW w:w="1002" w:type="pct"/>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61AFCD7">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项目</w:t>
            </w:r>
          </w:p>
        </w:tc>
        <w:tc>
          <w:tcPr>
            <w:tcW w:w="3997" w:type="pct"/>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211C21">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配置</w:t>
            </w:r>
          </w:p>
        </w:tc>
      </w:tr>
      <w:tr w14:paraId="21D51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0" w:hRule="atLeast"/>
          <w:tblHeader/>
          <w:jc w:val="center"/>
        </w:trPr>
        <w:tc>
          <w:tcPr>
            <w:tcW w:w="1002" w:type="pct"/>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500558EC">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笔记本电脑型号</w:t>
            </w:r>
          </w:p>
        </w:tc>
        <w:tc>
          <w:tcPr>
            <w:tcW w:w="3997" w:type="pct"/>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397C4CF3">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联想小新 Pro 16ACH 2021</w:t>
            </w:r>
          </w:p>
        </w:tc>
      </w:tr>
      <w:tr w14:paraId="15956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0" w:hRule="atLeast"/>
          <w:tblHeader/>
          <w:jc w:val="center"/>
        </w:trPr>
        <w:tc>
          <w:tcPr>
            <w:tcW w:w="1002" w:type="pct"/>
            <w:tcBorders>
              <w:top w:val="nil"/>
              <w:left w:val="nil"/>
              <w:bottom w:val="nil"/>
              <w:right w:val="nil"/>
            </w:tcBorders>
            <w:shd w:val="clear" w:color="auto" w:fill="auto"/>
            <w:noWrap w:val="0"/>
            <w:tcMar>
              <w:top w:w="100" w:type="dxa"/>
              <w:left w:w="-1" w:type="dxa"/>
              <w:bottom w:w="100" w:type="dxa"/>
              <w:right w:w="160" w:type="dxa"/>
            </w:tcMar>
            <w:vAlign w:val="center"/>
          </w:tcPr>
          <w:p w14:paraId="24AA8AC5">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操作系统</w:t>
            </w:r>
          </w:p>
        </w:tc>
        <w:tc>
          <w:tcPr>
            <w:tcW w:w="3997" w:type="pct"/>
            <w:tcBorders>
              <w:top w:val="nil"/>
              <w:left w:val="nil"/>
              <w:bottom w:val="nil"/>
              <w:right w:val="nil"/>
            </w:tcBorders>
            <w:shd w:val="clear" w:color="auto" w:fill="auto"/>
            <w:noWrap w:val="0"/>
            <w:tcMar>
              <w:top w:w="100" w:type="dxa"/>
              <w:left w:w="160" w:type="dxa"/>
              <w:bottom w:w="100" w:type="dxa"/>
              <w:right w:w="-1" w:type="dxa"/>
            </w:tcMar>
            <w:vAlign w:val="center"/>
          </w:tcPr>
          <w:p w14:paraId="507F3CC3">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Windows 11 家庭版</w:t>
            </w:r>
          </w:p>
        </w:tc>
      </w:tr>
      <w:tr w14:paraId="509F2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0" w:hRule="atLeast"/>
          <w:tblHeader/>
          <w:jc w:val="center"/>
        </w:trPr>
        <w:tc>
          <w:tcPr>
            <w:tcW w:w="1002" w:type="pct"/>
            <w:tcBorders>
              <w:top w:val="nil"/>
              <w:left w:val="nil"/>
              <w:bottom w:val="nil"/>
              <w:right w:val="nil"/>
            </w:tcBorders>
            <w:shd w:val="clear" w:color="auto" w:fill="auto"/>
            <w:noWrap w:val="0"/>
            <w:tcMar>
              <w:top w:w="100" w:type="dxa"/>
              <w:left w:w="-1" w:type="dxa"/>
              <w:bottom w:w="100" w:type="dxa"/>
              <w:right w:w="160" w:type="dxa"/>
            </w:tcMar>
            <w:vAlign w:val="center"/>
          </w:tcPr>
          <w:p w14:paraId="6B34165C">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开发工具</w:t>
            </w:r>
          </w:p>
        </w:tc>
        <w:tc>
          <w:tcPr>
            <w:tcW w:w="3997" w:type="pct"/>
            <w:tcBorders>
              <w:top w:val="nil"/>
              <w:left w:val="nil"/>
              <w:bottom w:val="nil"/>
              <w:right w:val="nil"/>
            </w:tcBorders>
            <w:shd w:val="clear" w:color="auto" w:fill="auto"/>
            <w:noWrap w:val="0"/>
            <w:tcMar>
              <w:top w:w="100" w:type="dxa"/>
              <w:left w:w="160" w:type="dxa"/>
              <w:bottom w:w="100" w:type="dxa"/>
              <w:right w:w="-1" w:type="dxa"/>
            </w:tcMar>
            <w:vAlign w:val="center"/>
          </w:tcPr>
          <w:p w14:paraId="05AC7FAE">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Visual Studio Code + Python 3.8</w:t>
            </w:r>
          </w:p>
        </w:tc>
      </w:tr>
      <w:tr w14:paraId="73391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0" w:hRule="atLeast"/>
          <w:tblHeader/>
          <w:jc w:val="center"/>
        </w:trPr>
        <w:tc>
          <w:tcPr>
            <w:tcW w:w="1002" w:type="pct"/>
            <w:tcBorders>
              <w:top w:val="nil"/>
              <w:left w:val="nil"/>
              <w:bottom w:val="nil"/>
              <w:right w:val="nil"/>
            </w:tcBorders>
            <w:shd w:val="clear" w:color="auto" w:fill="auto"/>
            <w:noWrap w:val="0"/>
            <w:tcMar>
              <w:top w:w="100" w:type="dxa"/>
              <w:left w:w="-1" w:type="dxa"/>
              <w:bottom w:w="100" w:type="dxa"/>
              <w:right w:w="160" w:type="dxa"/>
            </w:tcMar>
            <w:vAlign w:val="center"/>
          </w:tcPr>
          <w:p w14:paraId="4EFD6A12">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CPU</w:t>
            </w:r>
          </w:p>
        </w:tc>
        <w:tc>
          <w:tcPr>
            <w:tcW w:w="3997" w:type="pct"/>
            <w:tcBorders>
              <w:top w:val="nil"/>
              <w:left w:val="nil"/>
              <w:bottom w:val="nil"/>
              <w:right w:val="nil"/>
            </w:tcBorders>
            <w:shd w:val="clear" w:color="auto" w:fill="auto"/>
            <w:noWrap w:val="0"/>
            <w:tcMar>
              <w:top w:w="100" w:type="dxa"/>
              <w:left w:w="160" w:type="dxa"/>
              <w:bottom w:w="100" w:type="dxa"/>
              <w:right w:w="-1" w:type="dxa"/>
            </w:tcMar>
            <w:vAlign w:val="center"/>
          </w:tcPr>
          <w:p w14:paraId="6E7412F9">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AMD Ryzen 7 5800H with Radeon Graphics（3.20 GHz，8核16线程）</w:t>
            </w:r>
          </w:p>
        </w:tc>
      </w:tr>
      <w:tr w14:paraId="05659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0" w:hRule="atLeast"/>
          <w:tblHeader/>
          <w:jc w:val="center"/>
        </w:trPr>
        <w:tc>
          <w:tcPr>
            <w:tcW w:w="1002" w:type="pct"/>
            <w:tcBorders>
              <w:top w:val="nil"/>
              <w:left w:val="nil"/>
              <w:bottom w:val="nil"/>
              <w:right w:val="nil"/>
            </w:tcBorders>
            <w:shd w:val="clear" w:color="auto" w:fill="auto"/>
            <w:noWrap w:val="0"/>
            <w:tcMar>
              <w:top w:w="100" w:type="dxa"/>
              <w:left w:w="-1" w:type="dxa"/>
              <w:bottom w:w="100" w:type="dxa"/>
              <w:right w:w="160" w:type="dxa"/>
            </w:tcMar>
            <w:vAlign w:val="center"/>
          </w:tcPr>
          <w:p w14:paraId="2997E2F2">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深度学习框架</w:t>
            </w:r>
          </w:p>
        </w:tc>
        <w:tc>
          <w:tcPr>
            <w:tcW w:w="3997" w:type="pct"/>
            <w:tcBorders>
              <w:top w:val="nil"/>
              <w:left w:val="nil"/>
              <w:bottom w:val="nil"/>
              <w:right w:val="nil"/>
            </w:tcBorders>
            <w:shd w:val="clear" w:color="auto" w:fill="auto"/>
            <w:noWrap w:val="0"/>
            <w:tcMar>
              <w:top w:w="100" w:type="dxa"/>
              <w:left w:w="160" w:type="dxa"/>
              <w:bottom w:w="100" w:type="dxa"/>
              <w:right w:w="-1" w:type="dxa"/>
            </w:tcMar>
            <w:vAlign w:val="center"/>
          </w:tcPr>
          <w:p w14:paraId="3A389376">
            <w:pPr>
              <w:pStyle w:val="192"/>
              <w:bidi w:val="0"/>
              <w:snapToGrid w:val="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PyTorch 1.13.1（CPU版本）</w:t>
            </w:r>
          </w:p>
        </w:tc>
      </w:tr>
      <w:tr w14:paraId="1A15F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0" w:hRule="atLeast"/>
          <w:tblHeader/>
          <w:jc w:val="center"/>
        </w:trPr>
        <w:tc>
          <w:tcPr>
            <w:tcW w:w="1002" w:type="pct"/>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46B6E9B">
            <w:pPr>
              <w:pStyle w:val="192"/>
              <w:bidi w:val="0"/>
              <w:snapToGrid w:val="0"/>
              <w:ind w:left="0" w:leftChars="0" w:firstLine="0" w:firstLineChars="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关键Python库</w:t>
            </w:r>
          </w:p>
        </w:tc>
        <w:tc>
          <w:tcPr>
            <w:tcW w:w="3997" w:type="pct"/>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038C9D55">
            <w:pPr>
              <w:pStyle w:val="192"/>
              <w:bidi w:val="0"/>
              <w:snapToGrid w:val="0"/>
              <w:jc w:val="center"/>
              <w:rPr>
                <w:rFonts w:hint="eastAsia" w:ascii="Times New Roman" w:hAnsi="Times New Roman" w:eastAsia="宋体" w:cs="宋体"/>
                <w:sz w:val="24"/>
              </w:rPr>
            </w:pPr>
            <w:r>
              <w:rPr>
                <w:rFonts w:hint="eastAsia" w:ascii="Times New Roman" w:hAnsi="Times New Roman" w:eastAsia="宋体" w:cs="宋体"/>
                <w:sz w:val="24"/>
                <w:lang w:val="en-US" w:eastAsia="zh-CN"/>
              </w:rPr>
              <w:t>NumPy、Pandas、Scikit-learn、NiBabel、Matplotlib</w:t>
            </w:r>
          </w:p>
        </w:tc>
      </w:tr>
    </w:tbl>
    <w:p w14:paraId="27E63B28">
      <w:pPr>
        <w:pStyle w:val="192"/>
        <w:keepNext w:val="0"/>
        <w:keepLines w:val="0"/>
        <w:pageBreakBefore w:val="0"/>
        <w:widowControl/>
        <w:kinsoku/>
        <w:wordWrap/>
        <w:overflowPunct/>
        <w:topLinePunct w:val="0"/>
        <w:autoSpaceDE/>
        <w:autoSpaceDN/>
        <w:bidi w:val="0"/>
        <w:adjustRightInd/>
        <w:snapToGrid/>
        <w:spacing w:after="0"/>
        <w:ind w:firstLine="3570" w:firstLineChars="1700"/>
        <w:textAlignment w:val="auto"/>
        <w:outlineLvl w:val="9"/>
        <w:rPr>
          <w:rFonts w:hint="default" w:ascii="黑体" w:hAnsi="Times" w:eastAsia="黑体" w:cs="Times New Roman"/>
          <w:sz w:val="24"/>
          <w:szCs w:val="24"/>
          <w:lang w:val="en-US" w:eastAsia="zh-CN" w:bidi="ar-SA"/>
        </w:rPr>
      </w:pPr>
      <w:r>
        <w:rPr>
          <w:rFonts w:hint="eastAsia" w:ascii="黑体" w:hAnsi="Times" w:eastAsia="黑体" w:cs="Times New Roman"/>
          <w:sz w:val="21"/>
          <w:szCs w:val="21"/>
          <w:lang w:val="en-US" w:eastAsia="zh-CN" w:bidi="ar-SA"/>
        </w:rPr>
        <w:t>表4-1 实验环境配置</w:t>
      </w:r>
    </w:p>
    <w:p w14:paraId="011B51E4">
      <w:pPr>
        <w:pStyle w:val="192"/>
        <w:bidi w:val="0"/>
        <w:outlineLvl w:val="9"/>
      </w:pPr>
      <w:r>
        <w:t>这里说</w:t>
      </w:r>
      <w:r>
        <w:rPr>
          <w:rFonts w:hint="eastAsia"/>
          <w:lang w:val="en-US" w:eastAsia="zh-CN"/>
        </w:rPr>
        <w:t>明</w:t>
      </w:r>
      <w:r>
        <w:t>实验环境的情况</w:t>
      </w:r>
      <w:r>
        <w:rPr>
          <w:rFonts w:hint="eastAsia"/>
          <w:lang w:eastAsia="zh-CN"/>
        </w:rPr>
        <w:t>，</w:t>
      </w:r>
      <w:r>
        <w:t>联想小新Pro 16是2021款的锐龙版轻薄本，它并没有配独立显卡</w:t>
      </w:r>
      <w:r>
        <w:rPr>
          <w:rFonts w:hint="eastAsia"/>
          <w:lang w:eastAsia="zh-CN"/>
        </w:rPr>
        <w:t>，</w:t>
      </w:r>
      <w:r>
        <w:rPr>
          <w:rFonts w:hint="eastAsia"/>
          <w:lang w:val="en-US" w:eastAsia="zh-CN"/>
        </w:rPr>
        <w:t>好在</w:t>
      </w:r>
      <w:r>
        <w:t>WMCHN</w:t>
      </w:r>
      <w:r>
        <w:rPr>
          <w:rFonts w:hint="eastAsia"/>
          <w:lang w:val="en-US" w:eastAsia="zh-CN"/>
        </w:rPr>
        <w:t>模型的</w:t>
      </w:r>
      <w:r>
        <w:t>网络的体结构用的是全连接层ML</w:t>
      </w:r>
      <w:r>
        <w:rPr>
          <w:rFonts w:hint="eastAsia"/>
          <w:lang w:val="en-US" w:eastAsia="zh-CN"/>
        </w:rPr>
        <w:t>P</w:t>
      </w:r>
      <w:r>
        <w:t>，参数量相对来说比较小，所以模型的训练是基于CPU来完成的。</w:t>
      </w:r>
      <w:r>
        <w:rPr>
          <w:rFonts w:hint="eastAsia"/>
          <w:lang w:val="en-US" w:eastAsia="zh-CN"/>
        </w:rPr>
        <w:t>平均</w:t>
      </w:r>
      <w:r>
        <w:t>单次完整训练耗时大概在</w:t>
      </w:r>
      <w:r>
        <w:rPr>
          <w:rFonts w:hint="eastAsia"/>
          <w:lang w:val="en-US" w:eastAsia="zh-CN"/>
        </w:rPr>
        <w:t>4</w:t>
      </w:r>
      <w:r>
        <w:t>个小时</w:t>
      </w:r>
      <w:r>
        <w:rPr>
          <w:rFonts w:hint="eastAsia"/>
          <w:lang w:val="en-US" w:eastAsia="zh-CN"/>
        </w:rPr>
        <w:t>左右</w:t>
      </w:r>
      <w:r>
        <w:t>。代码是在VSCode编辑器里编写和调试的，Python环境是通过Anaconda来管理的，依赖库则都是通过pip来安装的。</w:t>
      </w:r>
    </w:p>
    <w:p w14:paraId="640A8A56">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default" w:ascii="黑体" w:hAnsi="Times" w:eastAsia="黑体" w:cs="Times New Roman"/>
          <w:bCs/>
          <w:color w:val="auto"/>
          <w:kern w:val="0"/>
          <w:sz w:val="24"/>
          <w:szCs w:val="24"/>
          <w:lang w:eastAsia="zh-CN" w:bidi="ar-SA"/>
        </w:rPr>
      </w:pPr>
      <w:bookmarkStart w:id="61" w:name="_Toc5292"/>
      <w:bookmarkStart w:id="62" w:name="_Toc10723"/>
      <w:r>
        <w:rPr>
          <w:rFonts w:hint="default" w:ascii="黑体" w:hAnsi="Times" w:eastAsia="黑体" w:cs="Times New Roman"/>
          <w:bCs/>
          <w:color w:val="auto"/>
          <w:kern w:val="0"/>
          <w:sz w:val="24"/>
          <w:szCs w:val="24"/>
          <w:lang w:eastAsia="zh-CN" w:bidi="ar-SA"/>
        </w:rPr>
        <w:t>4.2 ADNI数据集</w:t>
      </w:r>
      <w:bookmarkEnd w:id="61"/>
      <w:bookmarkEnd w:id="62"/>
    </w:p>
    <w:p w14:paraId="32FC1D9F">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ascii="Times New Roman" w:hAnsi="Times New Roman" w:eastAsia="宋体" w:cs="Times New Roman"/>
          <w:sz w:val="24"/>
          <w:szCs w:val="22"/>
          <w:lang w:val="en-US" w:eastAsia="en-US" w:bidi="ar-SA"/>
        </w:rPr>
        <w:t>这项研究用到的是阿尔茨海默病神经影像倡议（ADNI）这个公开数据库。ADNI这是由美国国家老龄化研究所（NIA）跟国家生物医学成像和生物工程研究所（NIBIB）一起联合发起的，它是一个多中心的纵向研究。</w:t>
      </w:r>
    </w:p>
    <w:p w14:paraId="59F7B125">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ascii="Times New Roman" w:hAnsi="Times New Roman" w:eastAsia="宋体" w:cs="Times New Roman"/>
          <w:sz w:val="24"/>
          <w:szCs w:val="24"/>
        </w:rPr>
        <w:t>本研究选取的是ADNI第二阶段的那些数据。原始样本里头一共包含452名受试者，这些受试者按照诊断标签分成了四类：正常对照（NC）有131例，早期轻度认知障碍（EMCI）有128例，晚期轻度认知障碍（LMCI）有109例，阿尔茨海默病（AD）有84例。</w:t>
      </w:r>
    </w:p>
    <w:p w14:paraId="25D59125">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rPr>
          <w:rFonts w:hint="default" w:ascii="Times New Roman" w:hAnsi="Times New Roman" w:eastAsia="宋体" w:cs="Times New Roman"/>
          <w:sz w:val="24"/>
          <w:szCs w:val="24"/>
          <w:lang w:eastAsia="zh-CN"/>
        </w:rPr>
        <w:t>在样本筛选这一块，采用的筛选标准是，只要某一种模态的数据缺失率超过了10%，或者影像质量不合格，比方说存在比较严重的伪影或者配准失败的情况，就把这样的受试者给剔除掉。经过这么一轮筛选之后，最后保留下来的有效样本是386例，具体的分布是：NC有128例、EMCI有92例、LMCI有86例、AD有80例。</w:t>
      </w:r>
    </w:p>
    <w:p w14:paraId="42B54489">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default" w:ascii="黑体" w:hAnsi="Times" w:eastAsia="黑体" w:cs="Times New Roman"/>
          <w:bCs/>
          <w:color w:val="auto"/>
          <w:kern w:val="0"/>
          <w:sz w:val="24"/>
          <w:szCs w:val="24"/>
          <w:lang w:eastAsia="zh-CN" w:bidi="ar-SA"/>
        </w:rPr>
      </w:pPr>
      <w:bookmarkStart w:id="63" w:name="_Toc6261"/>
      <w:bookmarkStart w:id="64" w:name="_Toc22124"/>
      <w:r>
        <w:rPr>
          <w:rFonts w:hint="default" w:ascii="黑体" w:hAnsi="Times" w:eastAsia="黑体" w:cs="Times New Roman"/>
          <w:bCs/>
          <w:color w:val="auto"/>
          <w:kern w:val="0"/>
          <w:sz w:val="24"/>
          <w:szCs w:val="24"/>
          <w:lang w:eastAsia="zh-CN" w:bidi="ar-SA"/>
        </w:rPr>
        <w:t>4.3</w:t>
      </w:r>
      <w:r>
        <w:rPr>
          <w:rFonts w:hint="eastAsia" w:ascii="黑体" w:hAnsi="Times" w:eastAsia="黑体" w:cs="Times New Roman"/>
          <w:bCs/>
          <w:color w:val="auto"/>
          <w:kern w:val="0"/>
          <w:sz w:val="24"/>
          <w:szCs w:val="24"/>
          <w:lang w:val="en-US" w:eastAsia="zh-CN" w:bidi="ar-SA"/>
        </w:rPr>
        <w:t xml:space="preserve"> </w:t>
      </w:r>
      <w:r>
        <w:rPr>
          <w:rFonts w:hint="default" w:ascii="黑体" w:hAnsi="Times" w:eastAsia="黑体" w:cs="Times New Roman"/>
          <w:bCs/>
          <w:color w:val="auto"/>
          <w:kern w:val="0"/>
          <w:sz w:val="24"/>
          <w:szCs w:val="24"/>
          <w:lang w:eastAsia="zh-CN" w:bidi="ar-SA"/>
        </w:rPr>
        <w:t>数据预处理</w:t>
      </w:r>
      <w:bookmarkEnd w:id="63"/>
      <w:bookmarkEnd w:id="64"/>
    </w:p>
    <w:p w14:paraId="0A486A78">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default" w:ascii="楷体_GB2312" w:hAnsi="Times" w:eastAsia="楷体_GB2312" w:cs="Times New Roman"/>
          <w:sz w:val="24"/>
          <w:szCs w:val="24"/>
          <w:lang w:val="en-US" w:eastAsia="zh-CN"/>
        </w:rPr>
      </w:pPr>
      <w:bookmarkStart w:id="65" w:name="_Toc24144"/>
      <w:bookmarkStart w:id="66" w:name="_Toc21095"/>
      <w:r>
        <w:rPr>
          <w:rFonts w:hint="eastAsia" w:ascii="楷体_GB2312" w:hAnsi="Times" w:eastAsia="楷体_GB2312" w:cs="Times New Roman"/>
          <w:sz w:val="24"/>
          <w:szCs w:val="24"/>
          <w:lang w:val="en-US" w:eastAsia="zh-CN"/>
        </w:rPr>
        <w:t>4.3.1 目标</w:t>
      </w:r>
      <w:bookmarkEnd w:id="65"/>
      <w:r>
        <w:rPr>
          <w:rFonts w:hint="eastAsia" w:ascii="楷体_GB2312" w:hAnsi="Times" w:eastAsia="楷体_GB2312" w:cs="Times New Roman"/>
          <w:sz w:val="24"/>
          <w:szCs w:val="24"/>
          <w:lang w:val="en-US" w:eastAsia="zh-CN"/>
        </w:rPr>
        <w:t>及工具</w:t>
      </w:r>
      <w:bookmarkEnd w:id="66"/>
    </w:p>
    <w:p w14:paraId="0EE4807E">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t>预处理</w:t>
      </w:r>
      <w:r>
        <w:rPr>
          <w:rFonts w:hint="eastAsia"/>
          <w:lang w:val="en-US" w:eastAsia="zh-CN"/>
        </w:rPr>
        <w:t>所做的事情</w:t>
      </w:r>
      <w:r>
        <w:t>一是把不同来源的数据格式统一，二是把设备之间存在的差异消掉，三是降低噪声带来的干扰，四是把那些有用的特征给提取出来，最后的目的就是给后续的模型训练提供一个标准化的输入</w:t>
      </w:r>
      <w:r>
        <w:rPr>
          <w:rFonts w:hint="eastAsia"/>
        </w:rPr>
        <w:t>。</w:t>
      </w:r>
    </w:p>
    <w:p w14:paraId="60C5D78F">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eastAsia="zh-CN"/>
        </w:rPr>
      </w:pPr>
      <w:r>
        <w:rPr>
          <w:rFonts w:hint="eastAsia"/>
          <w:lang w:val="en-US" w:eastAsia="en-US"/>
        </w:rPr>
        <w:t>研究</w:t>
      </w:r>
      <w:r>
        <w:rPr>
          <w:rFonts w:hint="eastAsia"/>
          <w:lang w:val="en-US" w:eastAsia="zh-CN"/>
        </w:rPr>
        <w:t>中</w:t>
      </w:r>
      <w:r>
        <w:rPr>
          <w:rFonts w:hint="eastAsia"/>
          <w:lang w:val="en-US" w:eastAsia="en-US"/>
        </w:rPr>
        <w:t>用到的主要预处理工具大致有下面几个：</w:t>
      </w:r>
      <w:r>
        <w:rPr>
          <w:rFonts w:hint="eastAsia"/>
          <w:lang w:eastAsia="zh-CN"/>
        </w:rPr>
        <w:t>Matlab R2024b主要是用来写脚本</w:t>
      </w:r>
      <w:r>
        <w:rPr>
          <w:rFonts w:hint="eastAsia"/>
          <w:lang w:val="en-US" w:eastAsia="zh-CN"/>
        </w:rPr>
        <w:t>和</w:t>
      </w:r>
      <w:r>
        <w:rPr>
          <w:rFonts w:hint="eastAsia"/>
          <w:lang w:eastAsia="zh-CN"/>
        </w:rPr>
        <w:t>做批处理。SPM12是核心的预处理工具，</w:t>
      </w:r>
      <w:r>
        <w:rPr>
          <w:rFonts w:hint="eastAsia"/>
          <w:lang w:val="en-US" w:eastAsia="zh-CN"/>
        </w:rPr>
        <w:t>完成</w:t>
      </w:r>
      <w:r>
        <w:rPr>
          <w:rFonts w:hint="eastAsia"/>
          <w:lang w:eastAsia="zh-CN"/>
        </w:rPr>
        <w:t>图像配准、分割、标准化</w:t>
      </w:r>
      <w:r>
        <w:rPr>
          <w:rFonts w:hint="eastAsia"/>
          <w:lang w:val="en-US" w:eastAsia="zh-CN"/>
        </w:rPr>
        <w:t>等</w:t>
      </w:r>
      <w:r>
        <w:rPr>
          <w:rFonts w:hint="eastAsia"/>
          <w:lang w:eastAsia="zh-CN"/>
        </w:rPr>
        <w:t>这些操作。dcm2niix是DICOM格式跟NIfTI格式之间做转换。MRIcroGL主要是用来做图像的可视化，</w:t>
      </w:r>
      <w:r>
        <w:rPr>
          <w:rFonts w:hint="eastAsia"/>
          <w:lang w:val="en-US" w:eastAsia="zh-CN"/>
        </w:rPr>
        <w:t>和</w:t>
      </w:r>
      <w:r>
        <w:rPr>
          <w:rFonts w:hint="eastAsia"/>
          <w:lang w:eastAsia="zh-CN"/>
        </w:rPr>
        <w:t>格式方面的校验。Marsbar是基于脑图谱的ROI特征提取工具。AAL90脑图谱是用来做大脑分区以及后续特征提取的。</w:t>
      </w:r>
    </w:p>
    <w:p w14:paraId="6AB67473">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val="en-US" w:eastAsia="zh-CN"/>
        </w:rPr>
      </w:pPr>
      <w:bookmarkStart w:id="67" w:name="_Toc30816"/>
      <w:bookmarkStart w:id="68" w:name="_Toc13334"/>
      <w:r>
        <w:rPr>
          <w:rFonts w:hint="eastAsia" w:ascii="楷体_GB2312" w:hAnsi="Times" w:eastAsia="楷体_GB2312" w:cs="Times New Roman"/>
          <w:sz w:val="24"/>
          <w:szCs w:val="24"/>
          <w:lang w:val="en-US" w:eastAsia="zh-CN"/>
        </w:rPr>
        <w:t>4.3.2</w:t>
      </w:r>
      <w:r>
        <w:rPr>
          <w:rFonts w:hint="eastAsia" w:cs="Times New Roman"/>
          <w:sz w:val="24"/>
          <w:szCs w:val="24"/>
          <w:lang w:val="en-US" w:eastAsia="zh-CN"/>
        </w:rPr>
        <w:t xml:space="preserve"> </w:t>
      </w:r>
      <w:r>
        <w:rPr>
          <w:rFonts w:hint="eastAsia" w:ascii="楷体_GB2312" w:hAnsi="Times" w:eastAsia="楷体_GB2312" w:cs="Times New Roman"/>
          <w:sz w:val="24"/>
          <w:szCs w:val="24"/>
          <w:lang w:val="en-US" w:eastAsia="zh-CN"/>
        </w:rPr>
        <w:t>影像数据格式转换</w:t>
      </w:r>
      <w:bookmarkEnd w:id="67"/>
      <w:bookmarkEnd w:id="68"/>
    </w:p>
    <w:p w14:paraId="52A99D26">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eastAsia="zh-CN"/>
        </w:rPr>
      </w:pPr>
      <w:r>
        <w:rPr>
          <w:rFonts w:hint="eastAsia"/>
          <w:lang w:val="en-US" w:eastAsia="zh-CN"/>
        </w:rPr>
        <w:t>从</w:t>
      </w:r>
      <w:r>
        <w:t>ADNI</w:t>
      </w:r>
      <w:r>
        <w:rPr>
          <w:rFonts w:hint="eastAsia"/>
          <w:lang w:val="en-US" w:eastAsia="zh-CN"/>
        </w:rPr>
        <w:t>获得的</w:t>
      </w:r>
      <w:r>
        <w:t>原始影像数据，格式</w:t>
      </w:r>
      <w:r>
        <w:rPr>
          <w:rFonts w:hint="eastAsia"/>
          <w:lang w:val="en-US" w:eastAsia="zh-CN"/>
        </w:rPr>
        <w:t>是很</w:t>
      </w:r>
      <w:r>
        <w:t>多样的，所以第一步得先把它们统一转换成SPM12支持的NIfTI格式</w:t>
      </w:r>
      <w:r>
        <w:rPr>
          <w:rFonts w:hint="eastAsia"/>
          <w:lang w:eastAsia="zh-CN"/>
        </w:rPr>
        <w:t>，</w:t>
      </w:r>
      <w:r>
        <w:t>不同格式</w:t>
      </w:r>
      <w:r>
        <w:rPr>
          <w:rFonts w:hint="eastAsia"/>
          <w:lang w:val="en-US" w:eastAsia="zh-CN"/>
        </w:rPr>
        <w:t>有不同</w:t>
      </w:r>
      <w:r>
        <w:t>的处理方式</w:t>
      </w:r>
      <w:r>
        <w:rPr>
          <w:rFonts w:hint="eastAsia"/>
          <w:lang w:eastAsia="zh-CN"/>
        </w:rPr>
        <w:t>。</w:t>
      </w:r>
    </w:p>
    <w:p w14:paraId="5830935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DICOM格式直接用SPM12自带的转换工具去做批量的处理，再配合Matlab写一</w:t>
      </w:r>
      <w:r>
        <w:rPr>
          <w:rFonts w:hint="eastAsia"/>
          <w:lang w:val="en-US" w:eastAsia="zh-CN"/>
        </w:rPr>
        <w:t>个</w:t>
      </w:r>
      <w:r>
        <w:rPr>
          <w:rFonts w:hint="eastAsia"/>
        </w:rPr>
        <w:t>批处理的脚本，就可以实现自动化转换了。</w:t>
      </w:r>
    </w:p>
    <w:p w14:paraId="75325DDE">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Vision格式</w:t>
      </w:r>
      <w:r>
        <w:rPr>
          <w:rFonts w:hint="eastAsia"/>
          <w:lang w:val="en-US" w:eastAsia="zh-CN"/>
        </w:rPr>
        <w:t>直接</w:t>
      </w:r>
      <w:r>
        <w:rPr>
          <w:rFonts w:hint="eastAsia"/>
        </w:rPr>
        <w:t>调用SPM12里的spm_ecat2nifti脚本统一转换成.nii格式。</w:t>
      </w:r>
    </w:p>
    <w:p w14:paraId="3E590BF8">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Analyze格式处理比较复杂， .hdr文件中硬编码了它配对的.i文件的路径名，但是下载之后的.i文件的文件名会因为协议更新而出现一些后缀上的变化，就导致路径失效了。因此先用记事本编辑.hdr文件，找到“name of data file :=”字段，把它改成实际的.i文件名，改好之后再通过MRIcroGL工具手动地转换成.nii格式。</w:t>
      </w:r>
    </w:p>
    <w:p w14:paraId="6D867F7C">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ascii="楷体_GB2312" w:hAnsi="Times" w:eastAsia="楷体_GB2312" w:cs="Times New Roman"/>
          <w:sz w:val="24"/>
          <w:szCs w:val="24"/>
          <w:lang w:val="en-US" w:eastAsia="zh-CN"/>
        </w:rPr>
      </w:pPr>
      <w:bookmarkStart w:id="69" w:name="_Toc7341"/>
      <w:bookmarkStart w:id="70" w:name="_Toc23714"/>
      <w:r>
        <w:rPr>
          <w:rFonts w:hint="eastAsia" w:ascii="楷体_GB2312" w:hAnsi="Times" w:eastAsia="楷体_GB2312" w:cs="Times New Roman"/>
          <w:sz w:val="24"/>
          <w:szCs w:val="24"/>
          <w:lang w:val="en-US" w:eastAsia="zh-CN"/>
        </w:rPr>
        <w:t>4.3.</w:t>
      </w:r>
      <w:r>
        <w:rPr>
          <w:rFonts w:hint="eastAsia" w:cs="Times New Roman"/>
          <w:sz w:val="24"/>
          <w:szCs w:val="24"/>
          <w:lang w:val="en-US" w:eastAsia="zh-CN"/>
        </w:rPr>
        <w:t>3</w:t>
      </w:r>
      <w:r>
        <w:rPr>
          <w:rFonts w:hint="eastAsia" w:ascii="楷体_GB2312" w:hAnsi="Times" w:eastAsia="楷体_GB2312" w:cs="Times New Roman"/>
          <w:sz w:val="24"/>
          <w:szCs w:val="24"/>
          <w:lang w:val="en-US" w:eastAsia="zh-CN"/>
        </w:rPr>
        <w:t xml:space="preserve"> AC-PC校正</w:t>
      </w:r>
      <w:bookmarkEnd w:id="69"/>
      <w:bookmarkEnd w:id="70"/>
    </w:p>
    <w:p w14:paraId="4B783F6E">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t>AC-PC就是前连合-后连合校正，它的作用就是把不同受试者的大脑给对齐到同一个统一的解剖坐标系</w:t>
      </w:r>
      <w:r>
        <w:rPr>
          <w:rFonts w:hint="eastAsia"/>
          <w:lang w:val="en-US" w:eastAsia="zh-CN"/>
        </w:rPr>
        <w:t>中</w:t>
      </w:r>
      <w:r>
        <w:t>。因为自动批处理脚本在实际数据上面跑出来的校正效果不是太理想，所以本研究采用的是手动校正的方式。在Matlab</w:t>
      </w:r>
      <w:r>
        <w:rPr>
          <w:rFonts w:hint="eastAsia"/>
          <w:lang w:val="en-US" w:eastAsia="zh-CN"/>
        </w:rPr>
        <w:t>里</w:t>
      </w:r>
      <w:r>
        <w:t>启动SPM12，然后点一下Display去加载MRI或者PET的影像，接着把十字准星定位到前连合</w:t>
      </w:r>
      <w:r>
        <w:rPr>
          <w:rFonts w:hint="eastAsia"/>
          <w:lang w:val="en-US" w:eastAsia="zh-CN"/>
        </w:rPr>
        <w:t>的</w:t>
      </w:r>
      <w:r>
        <w:t>位置上，同时还得确保后连合是在十字线的横线上。这个操作需要对所有的MRI和PET影像逐例地过一遍，目的就是给后面的配准和标准化建立一个统一的基准。MRI和PET校正之后的图像，如图</w:t>
      </w:r>
      <w:r>
        <w:rPr>
          <w:rFonts w:hint="eastAsia"/>
          <w:lang w:val="en-US" w:eastAsia="zh-CN"/>
        </w:rPr>
        <w:t>4-1，4-2</w:t>
      </w:r>
      <w:r>
        <w:t>所示。</w:t>
      </w:r>
    </w:p>
    <w:p w14:paraId="112EF607">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2950845" cy="3173730"/>
            <wp:effectExtent l="0" t="0" r="8255" b="1270"/>
            <wp:docPr id="6" name="图片 6" descr="QQ_1768964734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_1768964734662"/>
                    <pic:cNvPicPr>
                      <a:picLocks noChangeAspect="1"/>
                    </pic:cNvPicPr>
                  </pic:nvPicPr>
                  <pic:blipFill>
                    <a:blip r:embed="rId18"/>
                    <a:stretch>
                      <a:fillRect/>
                    </a:stretch>
                  </pic:blipFill>
                  <pic:spPr>
                    <a:xfrm>
                      <a:off x="0" y="0"/>
                      <a:ext cx="2950845" cy="3173730"/>
                    </a:xfrm>
                    <a:prstGeom prst="rect">
                      <a:avLst/>
                    </a:prstGeom>
                  </pic:spPr>
                </pic:pic>
              </a:graphicData>
            </a:graphic>
          </wp:inline>
        </w:drawing>
      </w:r>
    </w:p>
    <w:p w14:paraId="7C71E39D">
      <w:pPr>
        <w:pStyle w:val="192"/>
        <w:keepNext w:val="0"/>
        <w:keepLines w:val="0"/>
        <w:pageBreakBefore w:val="0"/>
        <w:widowControl/>
        <w:kinsoku/>
        <w:wordWrap/>
        <w:overflowPunct/>
        <w:topLinePunct w:val="0"/>
        <w:autoSpaceDE/>
        <w:autoSpaceDN/>
        <w:bidi w:val="0"/>
        <w:adjustRightInd/>
        <w:snapToGrid/>
        <w:spacing w:after="0"/>
        <w:ind w:firstLine="3570" w:firstLineChars="1700"/>
        <w:textAlignment w:val="auto"/>
        <w:outlineLvl w:val="9"/>
        <w:rPr>
          <w:rFonts w:hint="eastAsia" w:ascii="黑体" w:hAnsi="Times" w:eastAsia="黑体" w:cs="Times New Roman"/>
          <w:sz w:val="21"/>
          <w:szCs w:val="21"/>
          <w:lang w:val="en-US" w:eastAsia="zh-CN" w:bidi="ar-SA"/>
        </w:rPr>
      </w:pPr>
      <w:r>
        <w:rPr>
          <w:rFonts w:hint="eastAsia" w:ascii="黑体" w:hAnsi="Times" w:eastAsia="黑体" w:cs="Times New Roman"/>
          <w:sz w:val="21"/>
          <w:szCs w:val="21"/>
          <w:lang w:val="en-US" w:eastAsia="zh-CN" w:bidi="ar-SA"/>
        </w:rPr>
        <w:t>图4-1 MRI校正后图像</w:t>
      </w:r>
    </w:p>
    <w:p w14:paraId="3BD830B9">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2811780" cy="2995295"/>
            <wp:effectExtent l="0" t="0" r="7620" b="1905"/>
            <wp:docPr id="9" name="图片 9" descr="QQ_17689647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Q_1768964747702"/>
                    <pic:cNvPicPr>
                      <a:picLocks noChangeAspect="1"/>
                    </pic:cNvPicPr>
                  </pic:nvPicPr>
                  <pic:blipFill>
                    <a:blip r:embed="rId19"/>
                    <a:stretch>
                      <a:fillRect/>
                    </a:stretch>
                  </pic:blipFill>
                  <pic:spPr>
                    <a:xfrm>
                      <a:off x="0" y="0"/>
                      <a:ext cx="2811780" cy="2995295"/>
                    </a:xfrm>
                    <a:prstGeom prst="rect">
                      <a:avLst/>
                    </a:prstGeom>
                  </pic:spPr>
                </pic:pic>
              </a:graphicData>
            </a:graphic>
          </wp:inline>
        </w:drawing>
      </w:r>
    </w:p>
    <w:p w14:paraId="1EE51E13">
      <w:pPr>
        <w:pStyle w:val="192"/>
        <w:keepNext w:val="0"/>
        <w:keepLines w:val="0"/>
        <w:pageBreakBefore w:val="0"/>
        <w:widowControl/>
        <w:kinsoku/>
        <w:wordWrap/>
        <w:overflowPunct/>
        <w:topLinePunct w:val="0"/>
        <w:autoSpaceDE/>
        <w:autoSpaceDN/>
        <w:bidi w:val="0"/>
        <w:adjustRightInd/>
        <w:snapToGrid/>
        <w:spacing w:after="0"/>
        <w:ind w:firstLine="3570" w:firstLineChars="1700"/>
        <w:textAlignment w:val="auto"/>
        <w:outlineLvl w:val="9"/>
        <w:rPr>
          <w:rFonts w:hint="eastAsia" w:ascii="黑体" w:hAnsi="Times" w:eastAsia="黑体" w:cs="Times New Roman"/>
          <w:sz w:val="21"/>
          <w:szCs w:val="21"/>
          <w:lang w:val="en-US" w:eastAsia="zh-CN" w:bidi="ar-SA"/>
        </w:rPr>
      </w:pPr>
      <w:r>
        <w:rPr>
          <w:rFonts w:hint="eastAsia" w:ascii="黑体" w:hAnsi="Times" w:eastAsia="黑体" w:cs="Times New Roman"/>
          <w:sz w:val="21"/>
          <w:szCs w:val="21"/>
          <w:lang w:val="en-US" w:eastAsia="zh-CN" w:bidi="ar-SA"/>
        </w:rPr>
        <w:t>图4-2 PET校正后图像</w:t>
      </w:r>
    </w:p>
    <w:p w14:paraId="1A20B6F2">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default" w:ascii="楷体_GB2312" w:hAnsi="Times" w:eastAsia="楷体_GB2312" w:cs="Times New Roman"/>
          <w:sz w:val="24"/>
          <w:szCs w:val="24"/>
          <w:lang w:val="en-US" w:eastAsia="zh-CN"/>
        </w:rPr>
      </w:pPr>
      <w:bookmarkStart w:id="71" w:name="_Toc9151"/>
      <w:bookmarkStart w:id="72" w:name="_Toc335"/>
      <w:r>
        <w:rPr>
          <w:rFonts w:hint="eastAsia" w:ascii="楷体_GB2312" w:hAnsi="Times" w:eastAsia="楷体_GB2312" w:cs="Times New Roman"/>
          <w:sz w:val="24"/>
          <w:szCs w:val="24"/>
          <w:lang w:val="en-US" w:eastAsia="zh-CN"/>
        </w:rPr>
        <w:t>4.3.</w:t>
      </w:r>
      <w:r>
        <w:rPr>
          <w:rFonts w:hint="eastAsia" w:cs="Times New Roman"/>
          <w:sz w:val="24"/>
          <w:szCs w:val="24"/>
          <w:lang w:val="en-US" w:eastAsia="zh-CN"/>
        </w:rPr>
        <w:t>4</w:t>
      </w:r>
      <w:r>
        <w:rPr>
          <w:rFonts w:hint="eastAsia" w:ascii="楷体_GB2312" w:hAnsi="Times" w:eastAsia="楷体_GB2312" w:cs="Times New Roman"/>
          <w:sz w:val="24"/>
          <w:szCs w:val="24"/>
          <w:lang w:val="en-US" w:eastAsia="zh-CN"/>
        </w:rPr>
        <w:t xml:space="preserve"> 配准</w:t>
      </w:r>
      <w:bookmarkEnd w:id="71"/>
      <w:r>
        <w:rPr>
          <w:rFonts w:hint="eastAsia" w:ascii="楷体_GB2312" w:hAnsi="Times" w:eastAsia="楷体_GB2312" w:cs="Times New Roman"/>
          <w:sz w:val="24"/>
          <w:szCs w:val="24"/>
          <w:lang w:val="en-US" w:eastAsia="zh-CN"/>
        </w:rPr>
        <w:t>与分割</w:t>
      </w:r>
      <w:bookmarkEnd w:id="72"/>
    </w:p>
    <w:p w14:paraId="581D9507">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en-US"/>
        </w:rPr>
        <w:t>PET图像的空间分辨率一般比MRI要低，而且扫描时受试者的头部</w:t>
      </w:r>
      <w:r>
        <w:rPr>
          <w:rFonts w:hint="eastAsia"/>
          <w:lang w:val="en-US" w:eastAsia="zh-CN"/>
        </w:rPr>
        <w:t>可能</w:t>
      </w:r>
      <w:r>
        <w:rPr>
          <w:rFonts w:hint="eastAsia"/>
          <w:lang w:val="en-US" w:eastAsia="en-US"/>
        </w:rPr>
        <w:t>会出现一些微小的移动，所以需要把PET图像配准到MRI的空间</w:t>
      </w:r>
      <w:r>
        <w:rPr>
          <w:rFonts w:hint="eastAsia"/>
          <w:lang w:val="en-US" w:eastAsia="zh-CN"/>
        </w:rPr>
        <w:t>中</w:t>
      </w:r>
      <w:r>
        <w:rPr>
          <w:rFonts w:hint="eastAsia"/>
          <w:lang w:val="en-US" w:eastAsia="en-US"/>
        </w:rPr>
        <w:t>，这样才能实现结构跟功能之间的对齐。以AC-PC校正之后的MRI图像作为参考图像，在SPM12</w:t>
      </w:r>
      <w:r>
        <w:rPr>
          <w:rFonts w:hint="eastAsia"/>
          <w:lang w:val="en-US" w:eastAsia="zh-CN"/>
        </w:rPr>
        <w:t>中</w:t>
      </w:r>
      <w:r>
        <w:rPr>
          <w:rFonts w:hint="eastAsia"/>
          <w:lang w:val="en-US" w:eastAsia="en-US"/>
        </w:rPr>
        <w:t>选择“Coregister: Estimate &amp; Reslice”功能，然后把PET图像输进去作为待配准的图像，</w:t>
      </w:r>
      <w:r>
        <w:rPr>
          <w:rFonts w:hint="eastAsia"/>
          <w:lang w:val="en-US" w:eastAsia="zh-CN"/>
        </w:rPr>
        <w:t>使用</w:t>
      </w:r>
      <w:r>
        <w:rPr>
          <w:rFonts w:hint="eastAsia"/>
          <w:lang w:val="en-US" w:eastAsia="en-US"/>
        </w:rPr>
        <w:t>默认参数</w:t>
      </w:r>
      <w:r>
        <w:rPr>
          <w:rFonts w:hint="eastAsia"/>
          <w:lang w:val="en-US" w:eastAsia="zh-CN"/>
        </w:rPr>
        <w:t>。</w:t>
      </w:r>
    </w:p>
    <w:p w14:paraId="59EC7594">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在预处理的过程中发现有个别转换之后的PET数据是4D的，也就是带了一个时间维度，但是SPM12做配准时只支持3D的输入，则去沿着第4个时间维度做一个平均，把4D的数据压缩成3D之后再去执行配准。</w:t>
      </w:r>
    </w:p>
    <w:p w14:paraId="58437743">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分割这个步骤是针对MRI图像来做的，为了做到偏置场的校正和把分离脑组织。在SPM12中的Segment模块，输入AC-PC校正之后的MRI图像，软件会通过自适应阈值算法自动地去完成偏置场的校正，并且把大脑分割成灰质（GM）、白质（WM）还有脑脊液（CSF）这三个部分。本研究提取的是GM的分割图像以及对应的变换矩阵，用来给标准化和体积特征计算做铺垫。</w:t>
      </w:r>
    </w:p>
    <w:p w14:paraId="2E91A19F">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default" w:ascii="楷体_GB2312" w:hAnsi="Times" w:eastAsia="楷体_GB2312" w:cs="Times New Roman"/>
          <w:sz w:val="24"/>
          <w:szCs w:val="24"/>
          <w:lang w:val="en-US" w:eastAsia="zh-CN"/>
        </w:rPr>
      </w:pPr>
      <w:bookmarkStart w:id="73" w:name="_Toc12852"/>
      <w:bookmarkStart w:id="74" w:name="_Toc25146"/>
      <w:r>
        <w:rPr>
          <w:rFonts w:hint="eastAsia" w:ascii="楷体_GB2312" w:hAnsi="Times" w:eastAsia="楷体_GB2312" w:cs="Times New Roman"/>
          <w:sz w:val="24"/>
          <w:szCs w:val="24"/>
          <w:lang w:val="en-US" w:eastAsia="zh-CN"/>
        </w:rPr>
        <w:t>4.3.5 标准化</w:t>
      </w:r>
      <w:bookmarkEnd w:id="73"/>
      <w:r>
        <w:rPr>
          <w:rFonts w:hint="eastAsia" w:ascii="楷体_GB2312" w:hAnsi="Times" w:eastAsia="楷体_GB2312" w:cs="Times New Roman"/>
          <w:sz w:val="24"/>
          <w:szCs w:val="24"/>
          <w:lang w:val="en-US" w:eastAsia="zh-CN"/>
        </w:rPr>
        <w:t>与平滑</w:t>
      </w:r>
      <w:bookmarkEnd w:id="74"/>
    </w:p>
    <w:p w14:paraId="707FE580">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标准化是消除不同受试者之间脑体积和形态上的差异，将所有图像都映射到MNI152标准脑空间中。基于分割步骤输出的变换矩阵，在SPM12中选择Normalize：Write功能，目标分辨率设为1×1×1 mm³，然后通过非线性变换把MRI图像及配准之后的PET图像统一到MNI空间中，之后不同受试者的脑区位置和体积就可以放在一起做比较了。</w:t>
      </w:r>
    </w:p>
    <w:p w14:paraId="75093A26">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t>平滑这个操作是</w:t>
      </w:r>
      <w:r>
        <w:rPr>
          <w:rFonts w:hint="eastAsia"/>
          <w:lang w:val="en-US" w:eastAsia="zh-CN"/>
        </w:rPr>
        <w:t>用</w:t>
      </w:r>
      <w:r>
        <w:t>高斯核卷积的方式</w:t>
      </w:r>
      <w:r>
        <w:rPr>
          <w:rFonts w:hint="eastAsia"/>
          <w:lang w:val="en-US" w:eastAsia="zh-CN"/>
        </w:rPr>
        <w:t>去降低</w:t>
      </w:r>
      <w:r>
        <w:t>图像的噪声，同时也</w:t>
      </w:r>
      <w:r>
        <w:rPr>
          <w:rFonts w:hint="eastAsia"/>
          <w:lang w:val="en-US" w:eastAsia="zh-CN"/>
        </w:rPr>
        <w:t>去</w:t>
      </w:r>
      <w:r>
        <w:t>增强脑区特征在空间上的连续性。在SPM12</w:t>
      </w:r>
      <w:r>
        <w:rPr>
          <w:rFonts w:hint="eastAsia"/>
          <w:lang w:val="en-US" w:eastAsia="zh-CN"/>
        </w:rPr>
        <w:t>中</w:t>
      </w:r>
      <w:r>
        <w:t>进入Smooth这个模块，然后把标准化之后的MRI图像和PET图像输进去，</w:t>
      </w:r>
      <w:r>
        <w:rPr>
          <w:rFonts w:hint="eastAsia"/>
          <w:lang w:val="en-US" w:eastAsia="zh-CN"/>
        </w:rPr>
        <w:t>再把</w:t>
      </w:r>
      <w:r>
        <w:t>高斯核的半高全宽（FWHM）设置成8×8×8 mm³，</w:t>
      </w:r>
      <w:r>
        <w:rPr>
          <w:rFonts w:hint="eastAsia"/>
          <w:lang w:val="en-US" w:eastAsia="zh-CN"/>
        </w:rPr>
        <w:t>这是</w:t>
      </w:r>
      <w:r>
        <w:t>在抑制噪声和保留特征之间</w:t>
      </w:r>
      <w:r>
        <w:rPr>
          <w:rFonts w:hint="eastAsia"/>
          <w:lang w:val="en-US" w:eastAsia="zh-CN"/>
        </w:rPr>
        <w:t>去</w:t>
      </w:r>
      <w:r>
        <w:t>找到一个平衡点。</w:t>
      </w:r>
    </w:p>
    <w:p w14:paraId="5501E7FA">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ascii="楷体_GB2312" w:hAnsi="Times" w:eastAsia="楷体_GB2312" w:cs="Times New Roman"/>
          <w:sz w:val="24"/>
          <w:szCs w:val="24"/>
          <w:lang w:val="en-US" w:eastAsia="zh-CN"/>
        </w:rPr>
      </w:pPr>
      <w:bookmarkStart w:id="75" w:name="_Toc32385"/>
      <w:bookmarkStart w:id="76" w:name="_Toc18613"/>
      <w:r>
        <w:rPr>
          <w:rFonts w:hint="eastAsia" w:ascii="楷体_GB2312" w:hAnsi="Times" w:eastAsia="楷体_GB2312" w:cs="Times New Roman"/>
          <w:sz w:val="24"/>
          <w:szCs w:val="24"/>
          <w:lang w:val="en-US" w:eastAsia="zh-CN"/>
        </w:rPr>
        <w:t>4.3.</w:t>
      </w:r>
      <w:r>
        <w:rPr>
          <w:rFonts w:hint="eastAsia" w:cs="Times New Roman"/>
          <w:sz w:val="24"/>
          <w:szCs w:val="24"/>
          <w:lang w:val="en-US" w:eastAsia="zh-CN"/>
        </w:rPr>
        <w:t>6</w:t>
      </w:r>
      <w:r>
        <w:rPr>
          <w:rFonts w:hint="eastAsia" w:ascii="楷体_GB2312" w:hAnsi="Times" w:eastAsia="楷体_GB2312" w:cs="Times New Roman"/>
          <w:sz w:val="24"/>
          <w:szCs w:val="24"/>
          <w:lang w:val="en-US" w:eastAsia="zh-CN"/>
        </w:rPr>
        <w:t xml:space="preserve"> ROI特征提取</w:t>
      </w:r>
      <w:bookmarkEnd w:id="75"/>
      <w:bookmarkEnd w:id="76"/>
    </w:p>
    <w:p w14:paraId="49CB9D37">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lang w:val="en-US" w:eastAsia="zh-CN"/>
        </w:rPr>
        <w:t>ROI特征提取</w:t>
      </w:r>
      <w:r>
        <w:rPr>
          <w:rFonts w:hint="eastAsia"/>
          <w:lang w:val="en-US" w:eastAsia="en-US"/>
        </w:rPr>
        <w:t>是把三维的影像数据转换成结构化的特征向量，然后就可以输入到模型</w:t>
      </w:r>
      <w:r>
        <w:rPr>
          <w:rFonts w:hint="eastAsia"/>
          <w:lang w:val="en-US" w:eastAsia="zh-CN"/>
        </w:rPr>
        <w:t>中了</w:t>
      </w:r>
      <w:r>
        <w:rPr>
          <w:rFonts w:hint="eastAsia"/>
          <w:lang w:val="en-US" w:eastAsia="en-US"/>
        </w:rPr>
        <w:t>。</w:t>
      </w:r>
      <w:r>
        <w:rPr>
          <w:rFonts w:hint="eastAsia"/>
          <w:lang w:val="en-US" w:eastAsia="zh-CN"/>
        </w:rPr>
        <w:t>首先是</w:t>
      </w:r>
      <w:r>
        <w:rPr>
          <w:rFonts w:hint="eastAsia"/>
        </w:rPr>
        <w:t>AAL90脑图谱的分辨率调整</w:t>
      </w:r>
      <w:r>
        <w:rPr>
          <w:rFonts w:hint="eastAsia"/>
          <w:lang w:eastAsia="zh-CN"/>
        </w:rPr>
        <w:t>，</w:t>
      </w:r>
      <w:r>
        <w:rPr>
          <w:rFonts w:hint="eastAsia"/>
        </w:rPr>
        <w:t>下载下来的AAL90脑图谱原始分辨率是2×2×2 mm³，标准化之后的影像分辨率是1×1×1 mm³，两个分辨率对不上</w:t>
      </w:r>
      <w:r>
        <w:rPr>
          <w:rFonts w:hint="eastAsia"/>
          <w:lang w:eastAsia="zh-CN"/>
        </w:rPr>
        <w:t>，</w:t>
      </w:r>
      <w:r>
        <w:rPr>
          <w:rFonts w:hint="eastAsia"/>
        </w:rPr>
        <w:t>没法直接</w:t>
      </w:r>
      <w:r>
        <w:rPr>
          <w:rFonts w:hint="eastAsia"/>
          <w:lang w:val="en-US" w:eastAsia="zh-CN"/>
        </w:rPr>
        <w:t>用于</w:t>
      </w:r>
      <w:r>
        <w:rPr>
          <w:rFonts w:hint="eastAsia"/>
        </w:rPr>
        <w:t>计算。所以需要对AAL90图谱做重采样，</w:t>
      </w:r>
      <w:r>
        <w:rPr>
          <w:rFonts w:hint="eastAsia"/>
          <w:lang w:val="en-US" w:eastAsia="zh-CN"/>
        </w:rPr>
        <w:t>将</w:t>
      </w:r>
      <w:r>
        <w:rPr>
          <w:rFonts w:hint="eastAsia"/>
        </w:rPr>
        <w:t>分辨率调整成1×1×1 mm³。</w:t>
      </w:r>
      <w:r>
        <w:rPr>
          <w:rFonts w:hint="eastAsia"/>
          <w:lang w:val="en-US" w:eastAsia="zh-CN"/>
        </w:rPr>
        <w:t>其次是</w:t>
      </w:r>
      <w:r>
        <w:rPr>
          <w:rFonts w:hint="eastAsia"/>
        </w:rPr>
        <w:t>脑区标号的重映射：AAL90采用的是早期的标号规则</w:t>
      </w:r>
      <w:r>
        <w:rPr>
          <w:rFonts w:hint="eastAsia"/>
          <w:lang w:eastAsia="zh-CN"/>
        </w:rPr>
        <w:t>，</w:t>
      </w:r>
      <w:r>
        <w:rPr>
          <w:rFonts w:hint="eastAsia"/>
        </w:rPr>
        <w:t>比方说某个脑区的标号是7021，</w:t>
      </w:r>
      <w:r>
        <w:rPr>
          <w:rFonts w:hint="eastAsia"/>
          <w:lang w:val="en-US" w:eastAsia="zh-CN"/>
        </w:rPr>
        <w:t>见图4-3所示，</w:t>
      </w:r>
      <w:r>
        <w:rPr>
          <w:rFonts w:hint="eastAsia"/>
        </w:rPr>
        <w:t>编号规则不直观，而且跟新版图谱</w:t>
      </w:r>
      <w:r>
        <w:rPr>
          <w:rFonts w:hint="eastAsia"/>
          <w:lang w:eastAsia="zh-CN"/>
        </w:rPr>
        <w:t>，</w:t>
      </w:r>
      <w:r>
        <w:rPr>
          <w:rFonts w:hint="eastAsia"/>
        </w:rPr>
        <w:t>比如AAL3</w:t>
      </w:r>
      <w:r>
        <w:rPr>
          <w:rFonts w:hint="eastAsia"/>
          <w:lang w:val="en-US" w:eastAsia="zh-CN"/>
        </w:rPr>
        <w:t>中</w:t>
      </w:r>
      <w:r>
        <w:rPr>
          <w:rFonts w:hint="eastAsia"/>
        </w:rPr>
        <w:t>77号那种编号方式也不兼容</w:t>
      </w:r>
      <w:r>
        <w:rPr>
          <w:rFonts w:hint="eastAsia"/>
          <w:lang w:eastAsia="zh-CN"/>
        </w:rPr>
        <w:t>，</w:t>
      </w:r>
      <w:r>
        <w:rPr>
          <w:rFonts w:hint="eastAsia"/>
          <w:lang w:val="en-US" w:eastAsia="zh-CN"/>
        </w:rPr>
        <w:t>见图4-4</w:t>
      </w:r>
      <w:r>
        <w:rPr>
          <w:rFonts w:hint="eastAsia"/>
        </w:rPr>
        <w:t>。所以本研究对AAL90的标号规则做了映射处理，把90个脑区重新编号成从1到90的连续整数，这样就建立出了一个比较直观的脑区索引。</w:t>
      </w:r>
      <w:r>
        <w:rPr>
          <w:rFonts w:hint="eastAsia"/>
          <w:lang w:val="en-US" w:eastAsia="zh-CN"/>
        </w:rPr>
        <w:t>最后</w:t>
      </w:r>
      <w:r>
        <w:rPr>
          <w:rFonts w:hint="eastAsia"/>
        </w:rPr>
        <w:t>基于重采样</w:t>
      </w:r>
      <w:r>
        <w:rPr>
          <w:rFonts w:hint="eastAsia"/>
          <w:lang w:val="en-US" w:eastAsia="zh-CN"/>
        </w:rPr>
        <w:t>和</w:t>
      </w:r>
      <w:r>
        <w:rPr>
          <w:rFonts w:hint="eastAsia"/>
        </w:rPr>
        <w:t>重映射之后得到的AAL90图谱，分别计算MRI在各个脑区上的灰质体积，还有PET在各个脑区上的平均葡萄糖代谢值，最</w:t>
      </w:r>
      <w:r>
        <w:rPr>
          <w:rFonts w:hint="eastAsia"/>
          <w:lang w:val="en-US" w:eastAsia="zh-CN"/>
        </w:rPr>
        <w:t>终</w:t>
      </w:r>
      <w:r>
        <w:rPr>
          <w:rFonts w:hint="eastAsia"/>
        </w:rPr>
        <w:t>得到了</w:t>
      </w:r>
      <w:r>
        <w:rPr>
          <w:rFonts w:hint="eastAsia"/>
          <w:lang w:val="en-US" w:eastAsia="zh-CN"/>
        </w:rPr>
        <w:t>一个</w:t>
      </w:r>
      <w:r>
        <w:rPr>
          <w:rFonts w:hint="eastAsia"/>
        </w:rPr>
        <w:t>90维的MRI特征向量和一个90维的PET特征向量。</w:t>
      </w:r>
    </w:p>
    <w:p w14:paraId="5C79A0B8">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ascii="方正楷体_GB2312" w:hAnsi="方正楷体_GB2312" w:eastAsia="方正楷体_GB2312" w:cs="方正楷体_GB2312"/>
          <w:b w:val="0"/>
          <w:bCs w:val="0"/>
          <w:sz w:val="24"/>
          <w:szCs w:val="24"/>
          <w:lang w:val="en-US" w:eastAsia="zh-CN"/>
        </w:rPr>
      </w:pPr>
      <w:r>
        <w:rPr>
          <w:rFonts w:hint="eastAsia" w:ascii="方正楷体_GB2312" w:hAnsi="方正楷体_GB2312" w:eastAsia="方正楷体_GB2312" w:cs="方正楷体_GB2312"/>
          <w:b w:val="0"/>
          <w:bCs w:val="0"/>
          <w:sz w:val="24"/>
          <w:szCs w:val="24"/>
          <w:lang w:val="en-US" w:eastAsia="zh-CN"/>
        </w:rPr>
        <w:t xml:space="preserve">                   </w:t>
      </w:r>
      <w:r>
        <w:rPr>
          <w:rFonts w:hint="eastAsia" w:ascii="方正楷体_GB2312" w:hAnsi="方正楷体_GB2312" w:eastAsia="方正楷体_GB2312" w:cs="方正楷体_GB2312"/>
          <w:b w:val="0"/>
          <w:bCs w:val="0"/>
          <w:sz w:val="24"/>
          <w:szCs w:val="24"/>
          <w:lang w:val="en-US" w:eastAsia="zh-CN"/>
        </w:rPr>
        <w:drawing>
          <wp:inline distT="0" distB="0" distL="114300" distR="114300">
            <wp:extent cx="3541395" cy="2606675"/>
            <wp:effectExtent l="0" t="0" r="1905" b="9525"/>
            <wp:docPr id="8" name="图片 8" descr="QQ_176898098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Q_1768980985349"/>
                    <pic:cNvPicPr>
                      <a:picLocks noChangeAspect="1"/>
                    </pic:cNvPicPr>
                  </pic:nvPicPr>
                  <pic:blipFill>
                    <a:blip r:embed="rId20"/>
                    <a:stretch>
                      <a:fillRect/>
                    </a:stretch>
                  </pic:blipFill>
                  <pic:spPr>
                    <a:xfrm>
                      <a:off x="0" y="0"/>
                      <a:ext cx="3541395" cy="2606675"/>
                    </a:xfrm>
                    <a:prstGeom prst="rect">
                      <a:avLst/>
                    </a:prstGeom>
                  </pic:spPr>
                </pic:pic>
              </a:graphicData>
            </a:graphic>
          </wp:inline>
        </w:drawing>
      </w:r>
    </w:p>
    <w:p w14:paraId="0203A871">
      <w:pPr>
        <w:pStyle w:val="192"/>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黑体" w:hAnsi="黑体" w:eastAsia="黑体" w:cs="黑体"/>
          <w:bCs/>
          <w:color w:val="auto"/>
          <w:kern w:val="0"/>
          <w:sz w:val="21"/>
          <w:szCs w:val="21"/>
          <w:lang w:val="en-US" w:eastAsia="zh-CN" w:bidi="ar-SA"/>
        </w:rPr>
      </w:pPr>
      <w:r>
        <w:rPr>
          <w:rFonts w:hint="eastAsia" w:ascii="黑体" w:hAnsi="黑体" w:eastAsia="黑体" w:cs="黑体"/>
          <w:bCs/>
          <w:color w:val="auto"/>
          <w:kern w:val="0"/>
          <w:sz w:val="21"/>
          <w:szCs w:val="21"/>
          <w:lang w:val="en-US" w:eastAsia="zh-CN" w:bidi="ar-SA"/>
        </w:rPr>
        <w:t>图4-3 AAL90图谱对于同一个十字准星处脑区标号（见图片左上角标号7021）</w:t>
      </w:r>
    </w:p>
    <w:p w14:paraId="1F46EC2B">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ascii="方正楷体_GB2312" w:hAnsi="方正楷体_GB2312" w:eastAsia="方正楷体_GB2312" w:cs="方正楷体_GB2312"/>
          <w:b w:val="0"/>
          <w:bCs w:val="0"/>
          <w:sz w:val="24"/>
          <w:szCs w:val="24"/>
          <w:lang w:val="en-US" w:eastAsia="zh-CN"/>
        </w:rPr>
      </w:pPr>
      <w:r>
        <w:rPr>
          <w:rFonts w:hint="eastAsia" w:ascii="宋体" w:hAnsi="宋体" w:cs="宋体"/>
          <w:sz w:val="24"/>
          <w:szCs w:val="24"/>
          <w:lang w:val="en-US" w:eastAsia="zh-CN"/>
        </w:rPr>
        <w:t xml:space="preserve">           </w:t>
      </w:r>
      <w:r>
        <w:rPr>
          <w:rFonts w:hint="default" w:ascii="宋体" w:hAnsi="宋体" w:eastAsia="宋体" w:cs="宋体"/>
          <w:sz w:val="24"/>
          <w:szCs w:val="24"/>
          <w:lang w:val="en-US" w:eastAsia="zh-CN"/>
        </w:rPr>
        <w:drawing>
          <wp:inline distT="0" distB="0" distL="114300" distR="114300">
            <wp:extent cx="3509010" cy="2581910"/>
            <wp:effectExtent l="0" t="0" r="8890" b="8890"/>
            <wp:docPr id="12" name="图片 12" descr="QQ_176898114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QQ_1768981149748"/>
                    <pic:cNvPicPr>
                      <a:picLocks noChangeAspect="1"/>
                    </pic:cNvPicPr>
                  </pic:nvPicPr>
                  <pic:blipFill>
                    <a:blip r:embed="rId21"/>
                    <a:stretch>
                      <a:fillRect/>
                    </a:stretch>
                  </pic:blipFill>
                  <pic:spPr>
                    <a:xfrm>
                      <a:off x="0" y="0"/>
                      <a:ext cx="3509010" cy="2581910"/>
                    </a:xfrm>
                    <a:prstGeom prst="rect">
                      <a:avLst/>
                    </a:prstGeom>
                  </pic:spPr>
                </pic:pic>
              </a:graphicData>
            </a:graphic>
          </wp:inline>
        </w:drawing>
      </w:r>
    </w:p>
    <w:p w14:paraId="23FE3D78">
      <w:pPr>
        <w:pStyle w:val="192"/>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黑体" w:hAnsi="Times" w:eastAsia="黑体" w:cs="Times New Roman"/>
          <w:sz w:val="24"/>
          <w:szCs w:val="24"/>
          <w:lang w:eastAsia="zh-CN" w:bidi="ar-SA"/>
        </w:rPr>
      </w:pPr>
      <w:bookmarkStart w:id="77" w:name="_Toc2970"/>
      <w:r>
        <w:rPr>
          <w:rFonts w:hint="eastAsia" w:ascii="黑体" w:hAnsi="黑体" w:eastAsia="黑体" w:cs="黑体"/>
          <w:bCs/>
          <w:color w:val="auto"/>
          <w:kern w:val="0"/>
          <w:sz w:val="21"/>
          <w:szCs w:val="21"/>
          <w:lang w:val="en-US" w:eastAsia="zh-CN" w:bidi="ar-SA"/>
        </w:rPr>
        <w:t>图4-4 AAL3图谱对于同一个十字准星处脑区标号（见图片左上角标号77）</w:t>
      </w:r>
    </w:p>
    <w:p w14:paraId="11308B7F">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default" w:ascii="黑体" w:hAnsi="Times" w:eastAsia="黑体" w:cs="Times New Roman"/>
          <w:sz w:val="24"/>
          <w:szCs w:val="24"/>
          <w:lang w:val="en-US" w:eastAsia="zh-CN" w:bidi="ar-SA"/>
        </w:rPr>
      </w:pPr>
      <w:bookmarkStart w:id="78" w:name="_Toc6275"/>
      <w:r>
        <w:rPr>
          <w:rFonts w:hint="eastAsia" w:ascii="黑体" w:hAnsi="Times" w:eastAsia="黑体" w:cs="Times New Roman"/>
          <w:sz w:val="24"/>
          <w:szCs w:val="24"/>
          <w:lang w:eastAsia="zh-CN" w:bidi="ar-SA"/>
        </w:rPr>
        <w:t>4.</w:t>
      </w:r>
      <w:r>
        <w:rPr>
          <w:rFonts w:hint="eastAsia" w:ascii="黑体" w:hAnsi="Times" w:eastAsia="黑体" w:cs="Times New Roman"/>
          <w:sz w:val="24"/>
          <w:szCs w:val="24"/>
          <w:lang w:val="en-US" w:eastAsia="zh-CN" w:bidi="ar-SA"/>
        </w:rPr>
        <w:t>4 核心模块</w:t>
      </w:r>
      <w:bookmarkEnd w:id="77"/>
      <w:r>
        <w:rPr>
          <w:rFonts w:hint="eastAsia" w:ascii="黑体" w:hAnsi="Times" w:eastAsia="黑体" w:cs="Times New Roman"/>
          <w:sz w:val="24"/>
          <w:szCs w:val="24"/>
          <w:lang w:val="en-US" w:eastAsia="zh-CN" w:bidi="ar-SA"/>
        </w:rPr>
        <w:t>实现</w:t>
      </w:r>
      <w:bookmarkEnd w:id="78"/>
    </w:p>
    <w:p w14:paraId="03A13585">
      <w:pPr>
        <w:pStyle w:val="192"/>
        <w:keepNext w:val="0"/>
        <w:keepLines w:val="0"/>
        <w:pageBreakBefore w:val="0"/>
        <w:widowControl/>
        <w:kinsoku/>
        <w:wordWrap/>
        <w:overflowPunct/>
        <w:topLinePunct w:val="0"/>
        <w:autoSpaceDE/>
        <w:autoSpaceDN/>
        <w:bidi w:val="0"/>
        <w:adjustRightInd/>
        <w:snapToGrid/>
        <w:spacing w:after="0"/>
        <w:textAlignment w:val="auto"/>
        <w:outlineLvl w:val="2"/>
        <w:rPr>
          <w:rFonts w:hint="eastAsia" w:ascii="楷体_GB2312" w:hAnsi="Times" w:eastAsia="楷体_GB2312" w:cs="Times New Roman"/>
          <w:sz w:val="24"/>
          <w:szCs w:val="24"/>
          <w:lang w:val="en-US" w:eastAsia="zh-CN"/>
        </w:rPr>
      </w:pPr>
      <w:bookmarkStart w:id="79" w:name="_Toc650"/>
      <w:bookmarkStart w:id="80" w:name="_Toc18833"/>
      <w:r>
        <w:rPr>
          <w:rFonts w:hint="eastAsia" w:ascii="楷体_GB2312" w:hAnsi="Times" w:eastAsia="楷体_GB2312" w:cs="Times New Roman"/>
          <w:sz w:val="24"/>
          <w:szCs w:val="24"/>
          <w:lang w:val="en-US" w:eastAsia="zh-CN"/>
        </w:rPr>
        <w:t>4.4.1多模态特征提取模块实现</w:t>
      </w:r>
      <w:bookmarkEnd w:id="79"/>
      <w:bookmarkEnd w:id="80"/>
    </w:p>
    <w:p w14:paraId="2FFDE59D">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eastAsia="宋体" w:cs="Times New Roman"/>
          <w:sz w:val="24"/>
          <w:szCs w:val="22"/>
          <w:lang w:val="en-US" w:eastAsia="en-US" w:bidi="ar-SA"/>
        </w:rPr>
      </w:pPr>
      <w:r>
        <w:rPr>
          <w:rFonts w:hint="default" w:ascii="Times New Roman" w:hAnsi="Times New Roman" w:eastAsia="宋体" w:cs="Times New Roman"/>
          <w:sz w:val="24"/>
          <w:szCs w:val="22"/>
          <w:lang w:val="en-US" w:eastAsia="en-US" w:bidi="ar-SA"/>
        </w:rPr>
        <w:t>这个模块包含的是三个各自独立的MLP编码器</w:t>
      </w:r>
      <w:r>
        <w:rPr>
          <w:rFonts w:hint="eastAsia" w:cs="Times New Roman"/>
          <w:sz w:val="24"/>
          <w:szCs w:val="22"/>
          <w:lang w:val="en-US" w:eastAsia="zh-CN" w:bidi="ar-SA"/>
        </w:rPr>
        <w:t>和</w:t>
      </w:r>
      <w:r>
        <w:rPr>
          <w:rFonts w:hint="default" w:ascii="Times New Roman" w:hAnsi="Times New Roman" w:eastAsia="宋体" w:cs="Times New Roman"/>
          <w:sz w:val="24"/>
          <w:szCs w:val="22"/>
          <w:lang w:val="en-US" w:eastAsia="en-US" w:bidi="ar-SA"/>
        </w:rPr>
        <w:t>一个投影头。</w:t>
      </w:r>
    </w:p>
    <w:p w14:paraId="3C5CA3DD">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val="en-US" w:eastAsia="zh-CN"/>
        </w:rPr>
      </w:pPr>
      <w:r>
        <w:t>MRI和PET的编码器采用的是4层的全连接结构90→512→256→128→40</w:t>
      </w:r>
      <w:r>
        <w:rPr>
          <w:rFonts w:hint="eastAsia"/>
          <w:lang w:val="en-US" w:eastAsia="zh-CN"/>
        </w:rPr>
        <w:t>的</w:t>
      </w:r>
      <w:r>
        <w:t>走法，每一层的后面都接</w:t>
      </w:r>
      <w:r>
        <w:rPr>
          <w:rFonts w:hint="eastAsia"/>
          <w:lang w:val="en-US" w:eastAsia="zh-CN"/>
        </w:rPr>
        <w:t>有</w:t>
      </w:r>
      <w:r>
        <w:t>BatchNorm1d、ReLU</w:t>
      </w:r>
      <w:r>
        <w:rPr>
          <w:rFonts w:hint="eastAsia"/>
          <w:lang w:val="en-US" w:eastAsia="zh-CN"/>
        </w:rPr>
        <w:t>和</w:t>
      </w:r>
      <w:r>
        <w:t>Dropout（p=0.3）。关键的代码片段</w:t>
      </w:r>
      <w:r>
        <w:rPr>
          <w:rFonts w:hint="eastAsia"/>
          <w:lang w:val="en-US" w:eastAsia="zh-CN"/>
        </w:rPr>
        <w:t>如下：</w:t>
      </w:r>
    </w:p>
    <w:p w14:paraId="31BF2A5D">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self.encoder = nn.Sequential(</w:t>
      </w:r>
    </w:p>
    <w:p w14:paraId="2EC62B9E">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 xml:space="preserve">    nn.Linear(90, 512), nn.BatchNorm1d(512), nn.ReLU(), nn.Dropout(0.3),</w:t>
      </w:r>
    </w:p>
    <w:p w14:paraId="51E446D3">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 xml:space="preserve">    nn.Linear(512, 256), nn.BatchNorm1d(256), nn.ReLU(), nn.Dropout(0.3),</w:t>
      </w:r>
    </w:p>
    <w:p w14:paraId="6563B425">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 xml:space="preserve">    nn.Linear(256, 128), nn.BatchNorm1d(128), nn.ReLU(), nn.Dropout(0.3),</w:t>
      </w:r>
    </w:p>
    <w:p w14:paraId="64846C6C">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 xml:space="preserve">    nn.Linear(128, 40)</w:t>
      </w:r>
    </w:p>
    <w:p w14:paraId="1C70A7E8">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w:t>
      </w:r>
    </w:p>
    <w:p w14:paraId="1AE9B7B3">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CSF编码器输入</w:t>
      </w:r>
      <w:r>
        <w:rPr>
          <w:rFonts w:hint="eastAsia"/>
          <w:lang w:val="en-US" w:eastAsia="zh-CN"/>
        </w:rPr>
        <w:t>的</w:t>
      </w:r>
      <w:r>
        <w:rPr>
          <w:rFonts w:hint="default"/>
        </w:rPr>
        <w:t>是3维的低维数据，采用</w:t>
      </w:r>
      <w:r>
        <w:rPr>
          <w:rFonts w:hint="eastAsia"/>
          <w:lang w:val="en-US" w:eastAsia="zh-CN"/>
        </w:rPr>
        <w:t>的是</w:t>
      </w:r>
      <w:r>
        <w:rPr>
          <w:rFonts w:hint="default"/>
        </w:rPr>
        <w:t>轻量的2层结构3→64→40，</w:t>
      </w:r>
      <w:r>
        <w:rPr>
          <w:rFonts w:hint="default" w:ascii="Times New Roman" w:hAnsi="Times New Roman" w:eastAsia="宋体" w:cs="Times New Roman"/>
          <w:sz w:val="24"/>
          <w:szCs w:val="24"/>
        </w:rPr>
        <w:t>关键的代码片段</w:t>
      </w:r>
      <w:r>
        <w:rPr>
          <w:rFonts w:hint="eastAsia" w:cs="Times New Roman"/>
          <w:sz w:val="24"/>
          <w:szCs w:val="24"/>
          <w:lang w:val="en-US" w:eastAsia="zh-CN"/>
        </w:rPr>
        <w:t>如下</w:t>
      </w:r>
      <w:r>
        <w:rPr>
          <w:rFonts w:hint="default" w:ascii="Times New Roman" w:hAnsi="Times New Roman" w:eastAsia="宋体" w:cs="Times New Roman"/>
          <w:sz w:val="24"/>
          <w:szCs w:val="24"/>
        </w:rPr>
        <w:t>：</w:t>
      </w:r>
    </w:p>
    <w:p w14:paraId="23D18360">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self.encoder = nn.Sequential(</w:t>
      </w:r>
    </w:p>
    <w:p w14:paraId="081CA894">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 xml:space="preserve">    nn.Linear(3, 64), nn.BatchNorm1d(64), nn.ReLU(), nn.Dropout(0.3),</w:t>
      </w:r>
    </w:p>
    <w:p w14:paraId="56F0653F">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 xml:space="preserve">    nn.Linear(64, 40)</w:t>
      </w:r>
    </w:p>
    <w:p w14:paraId="6550FED1">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w:t>
      </w:r>
    </w:p>
    <w:p w14:paraId="2F912EBF">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投影头的作用是把40维的编码器输出再映射到8维的对比空间</w:t>
      </w:r>
      <w:r>
        <w:rPr>
          <w:rFonts w:hint="eastAsia"/>
          <w:lang w:val="en-US" w:eastAsia="zh-CN"/>
        </w:rPr>
        <w:t>中</w:t>
      </w:r>
      <w:r>
        <w:rPr>
          <w:rFonts w:hint="default"/>
        </w:rPr>
        <w:t>，然后再做一次L2归一化：</w:t>
      </w:r>
    </w:p>
    <w:p w14:paraId="13B7A245">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self.projection = nn.Linear(40, 8)# 前向传播中：z = F.normalize(projection(x), p=2, dim=1)</w:t>
      </w:r>
    </w:p>
    <w:p w14:paraId="31C194D9">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default" w:ascii="楷体_GB2312" w:hAnsi="Times" w:eastAsia="楷体_GB2312" w:cs="Times New Roman"/>
          <w:sz w:val="24"/>
          <w:szCs w:val="24"/>
          <w:lang w:val="en-US" w:eastAsia="zh-CN"/>
        </w:rPr>
      </w:pPr>
      <w:bookmarkStart w:id="81" w:name="_Toc20109"/>
      <w:bookmarkStart w:id="82" w:name="_Toc32601"/>
      <w:r>
        <w:rPr>
          <w:rFonts w:hint="eastAsia" w:ascii="楷体_GB2312" w:hAnsi="Times" w:eastAsia="楷体_GB2312" w:cs="Times New Roman"/>
          <w:sz w:val="24"/>
          <w:szCs w:val="24"/>
          <w:lang w:val="en-US" w:eastAsia="zh-CN"/>
        </w:rPr>
        <w:t>4.</w:t>
      </w:r>
      <w:r>
        <w:rPr>
          <w:rFonts w:hint="eastAsia" w:cs="Times New Roman"/>
          <w:sz w:val="24"/>
          <w:szCs w:val="24"/>
          <w:lang w:val="en-US" w:eastAsia="zh-CN"/>
        </w:rPr>
        <w:t>4</w:t>
      </w:r>
      <w:r>
        <w:rPr>
          <w:rFonts w:hint="eastAsia" w:ascii="楷体_GB2312" w:hAnsi="Times" w:eastAsia="楷体_GB2312" w:cs="Times New Roman"/>
          <w:sz w:val="24"/>
          <w:szCs w:val="24"/>
          <w:lang w:val="en-US" w:eastAsia="zh-CN"/>
        </w:rPr>
        <w:t>.2自适应加权对比学习模块实现</w:t>
      </w:r>
      <w:bookmarkEnd w:id="81"/>
      <w:bookmarkEnd w:id="82"/>
    </w:p>
    <w:p w14:paraId="1FDE454B">
      <w:pPr>
        <w:pStyle w:val="33"/>
        <w:keepNext w:val="0"/>
        <w:keepLines w:val="0"/>
        <w:widowControl/>
        <w:suppressLineNumbers w:val="0"/>
        <w:shd w:val="clear" w:fill="FFFFFF"/>
        <w:spacing w:before="160" w:beforeAutospacing="0" w:after="160" w:afterAutospacing="0"/>
        <w:ind w:left="0" w:right="0" w:firstLine="0"/>
        <w:rPr>
          <w:rFonts w:hint="eastAsia" w:ascii="Times New Roman" w:hAnsi="Times New Roman" w:eastAsia="宋体" w:cstheme="minorBidi"/>
          <w:color w:val="000000"/>
          <w:sz w:val="24"/>
          <w:szCs w:val="22"/>
          <w:lang w:val="en-US" w:eastAsia="zh-CN" w:bidi="ar-SA"/>
        </w:rPr>
      </w:pPr>
      <w:r>
        <w:rPr>
          <w:rFonts w:hint="default" w:ascii="Times New Roman" w:hAnsi="Times New Roman" w:eastAsia="宋体" w:cstheme="minorBidi"/>
          <w:color w:val="000000"/>
          <w:sz w:val="24"/>
          <w:szCs w:val="22"/>
          <w:lang w:val="en-US" w:eastAsia="en-US" w:bidi="ar-SA"/>
        </w:rPr>
        <w:t>权重生成器定义了一个3维的可学习参数self.theta</w:t>
      </w:r>
      <w:r>
        <w:rPr>
          <w:rFonts w:hint="eastAsia" w:ascii="Times New Roman" w:hAnsi="Times New Roman" w:eastAsia="宋体" w:cstheme="minorBidi"/>
          <w:color w:val="000000"/>
          <w:sz w:val="24"/>
          <w:szCs w:val="22"/>
          <w:lang w:val="en-US" w:eastAsia="zh-CN" w:bidi="ar-SA"/>
        </w:rPr>
        <w:t>，</w:t>
      </w:r>
      <w:r>
        <w:rPr>
          <w:rFonts w:hint="default" w:ascii="Times New Roman" w:hAnsi="Times New Roman" w:eastAsia="宋体" w:cstheme="minorBidi"/>
          <w:color w:val="000000"/>
          <w:sz w:val="24"/>
          <w:szCs w:val="22"/>
          <w:lang w:val="en-US" w:eastAsia="en-US" w:bidi="ar-SA"/>
        </w:rPr>
        <w:t>通过Softmax归一化输出三对模态各自对应的权重</w:t>
      </w:r>
      <w:r>
        <w:rPr>
          <w:rFonts w:hint="eastAsia" w:ascii="Times New Roman" w:hAnsi="Times New Roman" w:eastAsia="宋体" w:cstheme="minorBidi"/>
          <w:color w:val="000000"/>
          <w:sz w:val="24"/>
          <w:szCs w:val="22"/>
          <w:lang w:val="en-US" w:eastAsia="zh-CN" w:bidi="ar-SA"/>
        </w:rPr>
        <w:t>。</w:t>
      </w:r>
    </w:p>
    <w:p w14:paraId="0956C132">
      <w:pPr>
        <w:pStyle w:val="3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color w:val="000000"/>
          <w:sz w:val="24"/>
          <w:szCs w:val="22"/>
          <w:lang w:val="en-US" w:eastAsia="en-US" w:bidi="ar-SA"/>
        </w:rPr>
      </w:pPr>
      <w:r>
        <w:rPr>
          <w:rFonts w:hint="default" w:ascii="Times New Roman" w:hAnsi="Times New Roman" w:eastAsia="宋体" w:cstheme="minorBidi"/>
          <w:color w:val="000000"/>
          <w:sz w:val="24"/>
          <w:szCs w:val="22"/>
          <w:lang w:val="en-US" w:eastAsia="en-US" w:bidi="ar-SA"/>
        </w:rPr>
        <w:t>self.theta = nn.Parameter(torch.zeros(3))  # 对应MRI-PET, MRI-CSF, PET-CSF</w:t>
      </w:r>
    </w:p>
    <w:p w14:paraId="49647228">
      <w:pPr>
        <w:pStyle w:val="3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color w:val="000000"/>
          <w:sz w:val="24"/>
          <w:szCs w:val="22"/>
          <w:lang w:val="en-US" w:eastAsia="en-US" w:bidi="ar-SA"/>
        </w:rPr>
      </w:pPr>
      <w:r>
        <w:rPr>
          <w:rFonts w:hint="default" w:ascii="Times New Roman" w:hAnsi="Times New Roman" w:eastAsia="宋体" w:cstheme="minorBidi"/>
          <w:color w:val="000000"/>
          <w:sz w:val="24"/>
          <w:szCs w:val="22"/>
          <w:lang w:val="en-US" w:eastAsia="en-US" w:bidi="ar-SA"/>
        </w:rPr>
        <w:t>weights = F.softmax(self.theta, dim=0)       # 权重加起来等于1</w:t>
      </w:r>
    </w:p>
    <w:p w14:paraId="306A5814">
      <w:pPr>
        <w:pStyle w:val="33"/>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color w:val="000000"/>
          <w:sz w:val="24"/>
          <w:szCs w:val="22"/>
          <w:lang w:val="en-US" w:eastAsia="en-US" w:bidi="ar-SA"/>
        </w:rPr>
      </w:pPr>
      <w:r>
        <w:rPr>
          <w:rFonts w:hint="default" w:ascii="Times New Roman" w:hAnsi="Times New Roman" w:eastAsia="宋体" w:cstheme="minorBidi"/>
          <w:color w:val="000000"/>
          <w:sz w:val="24"/>
          <w:szCs w:val="22"/>
          <w:lang w:val="en-US" w:eastAsia="en-US" w:bidi="ar-SA"/>
        </w:rPr>
        <w:t>计算对比损失</w:t>
      </w:r>
      <w:r>
        <w:rPr>
          <w:rFonts w:hint="eastAsia" w:ascii="Times New Roman" w:hAnsi="Times New Roman" w:eastAsia="宋体" w:cstheme="minorBidi"/>
          <w:color w:val="000000"/>
          <w:sz w:val="24"/>
          <w:szCs w:val="22"/>
          <w:lang w:val="en-US" w:eastAsia="zh-CN" w:bidi="ar-SA"/>
        </w:rPr>
        <w:t>时，</w:t>
      </w:r>
      <w:r>
        <w:rPr>
          <w:rFonts w:hint="default" w:ascii="Times New Roman" w:hAnsi="Times New Roman" w:eastAsia="宋体" w:cstheme="minorBidi"/>
          <w:color w:val="000000"/>
          <w:sz w:val="24"/>
          <w:szCs w:val="22"/>
          <w:lang w:val="en-US" w:eastAsia="en-US" w:bidi="ar-SA"/>
        </w:rPr>
        <w:t>基于8维归一化之后的嵌入，先计算出三对模态的对称InfoNCE损失，然后再用上面得到权重做加权求和</w:t>
      </w:r>
      <w:r>
        <w:rPr>
          <w:rFonts w:hint="eastAsia" w:ascii="Times New Roman" w:hAnsi="Times New Roman" w:eastAsia="宋体" w:cstheme="minorBidi"/>
          <w:color w:val="000000"/>
          <w:sz w:val="24"/>
          <w:szCs w:val="22"/>
          <w:lang w:val="en-US" w:eastAsia="zh-CN" w:bidi="ar-SA"/>
        </w:rPr>
        <w:t>，</w:t>
      </w:r>
      <w:r>
        <w:rPr>
          <w:rFonts w:hint="default" w:ascii="Times New Roman" w:hAnsi="Times New Roman" w:eastAsia="宋体" w:cstheme="minorBidi"/>
          <w:color w:val="000000"/>
          <w:sz w:val="24"/>
          <w:szCs w:val="22"/>
          <w:lang w:val="en-US" w:eastAsia="en-US" w:bidi="ar-SA"/>
        </w:rPr>
        <w:t>温度系数τ取0.1。</w:t>
      </w:r>
    </w:p>
    <w:p w14:paraId="14D429CC">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ascii="楷体_GB2312" w:hAnsi="Times" w:eastAsia="楷体_GB2312" w:cs="Times New Roman"/>
          <w:sz w:val="24"/>
          <w:szCs w:val="24"/>
          <w:lang w:val="en-US" w:eastAsia="zh-CN"/>
        </w:rPr>
      </w:pPr>
      <w:bookmarkStart w:id="83" w:name="_Toc28842"/>
      <w:bookmarkStart w:id="84" w:name="_Toc18670"/>
      <w:r>
        <w:rPr>
          <w:rFonts w:hint="eastAsia" w:ascii="楷体_GB2312" w:hAnsi="Times" w:eastAsia="楷体_GB2312" w:cs="Times New Roman"/>
          <w:sz w:val="24"/>
          <w:szCs w:val="24"/>
          <w:lang w:val="en-US" w:eastAsia="zh-CN"/>
        </w:rPr>
        <w:t>4.</w:t>
      </w:r>
      <w:r>
        <w:rPr>
          <w:rFonts w:hint="eastAsia" w:cs="Times New Roman"/>
          <w:sz w:val="24"/>
          <w:szCs w:val="24"/>
          <w:lang w:val="en-US" w:eastAsia="zh-CN"/>
        </w:rPr>
        <w:t>4</w:t>
      </w:r>
      <w:r>
        <w:rPr>
          <w:rFonts w:hint="eastAsia" w:ascii="楷体_GB2312" w:hAnsi="Times" w:eastAsia="楷体_GB2312" w:cs="Times New Roman"/>
          <w:sz w:val="24"/>
          <w:szCs w:val="24"/>
          <w:lang w:val="en-US" w:eastAsia="zh-CN"/>
        </w:rPr>
        <w:t>.3混合网络与课程学习模块</w:t>
      </w:r>
      <w:bookmarkEnd w:id="83"/>
      <w:bookmarkEnd w:id="84"/>
    </w:p>
    <w:p w14:paraId="3AB27C26">
      <w:pPr>
        <w:pStyle w:val="192"/>
        <w:keepNext w:val="0"/>
        <w:keepLines w:val="0"/>
        <w:pageBreakBefore w:val="0"/>
        <w:widowControl/>
        <w:kinsoku/>
        <w:wordWrap/>
        <w:overflowPunct/>
        <w:topLinePunct w:val="0"/>
        <w:autoSpaceDE/>
        <w:autoSpaceDN/>
        <w:bidi w:val="0"/>
        <w:adjustRightInd/>
        <w:snapToGrid/>
        <w:spacing w:after="0"/>
        <w:textAlignment w:val="auto"/>
        <w:outlineLvl w:val="9"/>
        <w:rPr>
          <w:rFonts w:hint="eastAsia" w:ascii="Times New Roman" w:hAnsi="Times New Roman" w:eastAsia="宋体" w:cstheme="minorBidi"/>
          <w:color w:val="000000"/>
          <w:sz w:val="24"/>
          <w:szCs w:val="22"/>
          <w:lang w:val="en-US" w:eastAsia="zh-CN" w:bidi="ar-SA"/>
        </w:rPr>
      </w:pPr>
      <w:bookmarkStart w:id="85" w:name="_Toc21948"/>
      <w:r>
        <w:rPr>
          <w:rFonts w:hint="default" w:ascii="Times New Roman" w:hAnsi="Times New Roman" w:eastAsia="宋体" w:cstheme="minorBidi"/>
          <w:color w:val="000000"/>
          <w:sz w:val="24"/>
          <w:szCs w:val="22"/>
          <w:lang w:val="en-US" w:eastAsia="en-US" w:bidi="ar-SA"/>
        </w:rPr>
        <w:t>分类器接收的是120维的拼接特征，然后通过一个两层的MLP输出分类的概率</w:t>
      </w:r>
      <w:bookmarkEnd w:id="85"/>
      <w:r>
        <w:rPr>
          <w:rFonts w:hint="eastAsia" w:cstheme="minorBidi"/>
          <w:color w:val="000000"/>
          <w:sz w:val="24"/>
          <w:szCs w:val="22"/>
          <w:lang w:val="en-US" w:eastAsia="zh-CN" w:bidi="ar-SA"/>
        </w:rPr>
        <w:t>。</w:t>
      </w:r>
    </w:p>
    <w:p w14:paraId="744BCD0F">
      <w:pPr>
        <w:pStyle w:val="192"/>
        <w:keepNext w:val="0"/>
        <w:keepLines w:val="0"/>
        <w:pageBreakBefore w:val="0"/>
        <w:widowControl/>
        <w:kinsoku/>
        <w:wordWrap/>
        <w:overflowPunct/>
        <w:topLinePunct w:val="0"/>
        <w:autoSpaceDE/>
        <w:autoSpaceDN/>
        <w:bidi w:val="0"/>
        <w:adjustRightInd/>
        <w:snapToGrid/>
        <w:spacing w:after="0"/>
        <w:textAlignment w:val="auto"/>
        <w:outlineLvl w:val="9"/>
        <w:rPr>
          <w:rFonts w:hint="default" w:ascii="Times New Roman" w:hAnsi="Times New Roman" w:eastAsia="宋体" w:cstheme="minorBidi"/>
          <w:color w:val="000000"/>
          <w:sz w:val="24"/>
          <w:szCs w:val="22"/>
          <w:lang w:val="en-US" w:eastAsia="en-US" w:bidi="ar-SA"/>
        </w:rPr>
      </w:pPr>
      <w:bookmarkStart w:id="86" w:name="_Toc8905"/>
      <w:r>
        <w:rPr>
          <w:rFonts w:hint="default" w:ascii="Times New Roman" w:hAnsi="Times New Roman" w:eastAsia="宋体" w:cstheme="minorBidi"/>
          <w:color w:val="000000"/>
          <w:sz w:val="24"/>
          <w:szCs w:val="22"/>
          <w:lang w:val="en-US" w:eastAsia="en-US" w:bidi="ar-SA"/>
        </w:rPr>
        <w:t>self.classifier = nn.Sequential(</w:t>
      </w:r>
      <w:bookmarkEnd w:id="86"/>
    </w:p>
    <w:p w14:paraId="349F8DD1">
      <w:pPr>
        <w:pStyle w:val="192"/>
        <w:keepNext w:val="0"/>
        <w:keepLines w:val="0"/>
        <w:pageBreakBefore w:val="0"/>
        <w:widowControl/>
        <w:kinsoku/>
        <w:wordWrap/>
        <w:overflowPunct/>
        <w:topLinePunct w:val="0"/>
        <w:autoSpaceDE/>
        <w:autoSpaceDN/>
        <w:bidi w:val="0"/>
        <w:adjustRightInd/>
        <w:snapToGrid/>
        <w:spacing w:after="0"/>
        <w:textAlignment w:val="auto"/>
        <w:outlineLvl w:val="9"/>
        <w:rPr>
          <w:rFonts w:hint="default" w:ascii="Times New Roman" w:hAnsi="Times New Roman" w:eastAsia="宋体" w:cstheme="minorBidi"/>
          <w:color w:val="000000"/>
          <w:sz w:val="24"/>
          <w:szCs w:val="22"/>
          <w:lang w:val="en-US" w:eastAsia="en-US" w:bidi="ar-SA"/>
        </w:rPr>
      </w:pPr>
      <w:r>
        <w:rPr>
          <w:rFonts w:hint="default" w:ascii="Times New Roman" w:hAnsi="Times New Roman" w:eastAsia="宋体" w:cstheme="minorBidi"/>
          <w:color w:val="000000"/>
          <w:sz w:val="24"/>
          <w:szCs w:val="22"/>
          <w:lang w:val="en-US" w:eastAsia="en-US" w:bidi="ar-SA"/>
        </w:rPr>
        <w:t xml:space="preserve">    </w:t>
      </w:r>
      <w:bookmarkStart w:id="87" w:name="_Toc10276"/>
      <w:r>
        <w:rPr>
          <w:rFonts w:hint="default" w:ascii="Times New Roman" w:hAnsi="Times New Roman" w:eastAsia="宋体" w:cstheme="minorBidi"/>
          <w:color w:val="000000"/>
          <w:sz w:val="24"/>
          <w:szCs w:val="22"/>
          <w:lang w:val="en-US" w:eastAsia="en-US" w:bidi="ar-SA"/>
        </w:rPr>
        <w:t>nn.Linear(120, 32), nn.ReLU(),</w:t>
      </w:r>
      <w:bookmarkEnd w:id="87"/>
    </w:p>
    <w:p w14:paraId="0426668C">
      <w:pPr>
        <w:pStyle w:val="192"/>
        <w:keepNext w:val="0"/>
        <w:keepLines w:val="0"/>
        <w:pageBreakBefore w:val="0"/>
        <w:widowControl/>
        <w:kinsoku/>
        <w:wordWrap/>
        <w:overflowPunct/>
        <w:topLinePunct w:val="0"/>
        <w:autoSpaceDE/>
        <w:autoSpaceDN/>
        <w:bidi w:val="0"/>
        <w:adjustRightInd/>
        <w:snapToGrid/>
        <w:spacing w:after="0"/>
        <w:textAlignment w:val="auto"/>
        <w:outlineLvl w:val="9"/>
        <w:rPr>
          <w:rFonts w:hint="default" w:ascii="Times New Roman" w:hAnsi="Times New Roman" w:eastAsia="宋体" w:cstheme="minorBidi"/>
          <w:color w:val="000000"/>
          <w:sz w:val="24"/>
          <w:szCs w:val="22"/>
          <w:lang w:val="en-US" w:eastAsia="en-US" w:bidi="ar-SA"/>
        </w:rPr>
      </w:pPr>
      <w:r>
        <w:rPr>
          <w:rFonts w:hint="default" w:ascii="Times New Roman" w:hAnsi="Times New Roman" w:eastAsia="宋体" w:cstheme="minorBidi"/>
          <w:color w:val="000000"/>
          <w:sz w:val="24"/>
          <w:szCs w:val="22"/>
          <w:lang w:val="en-US" w:eastAsia="en-US" w:bidi="ar-SA"/>
        </w:rPr>
        <w:t xml:space="preserve">    </w:t>
      </w:r>
      <w:bookmarkStart w:id="88" w:name="_Toc1788"/>
      <w:r>
        <w:rPr>
          <w:rFonts w:hint="default" w:ascii="Times New Roman" w:hAnsi="Times New Roman" w:eastAsia="宋体" w:cstheme="minorBidi"/>
          <w:color w:val="000000"/>
          <w:sz w:val="24"/>
          <w:szCs w:val="22"/>
          <w:lang w:val="en-US" w:eastAsia="en-US" w:bidi="ar-SA"/>
        </w:rPr>
        <w:t>nn.Linear(32, 2), nn.Softmax(dim=1)</w:t>
      </w:r>
      <w:bookmarkEnd w:id="88"/>
    </w:p>
    <w:p w14:paraId="091FA461">
      <w:pPr>
        <w:pStyle w:val="192"/>
        <w:keepNext w:val="0"/>
        <w:keepLines w:val="0"/>
        <w:pageBreakBefore w:val="0"/>
        <w:widowControl/>
        <w:kinsoku/>
        <w:wordWrap/>
        <w:overflowPunct/>
        <w:topLinePunct w:val="0"/>
        <w:autoSpaceDE/>
        <w:autoSpaceDN/>
        <w:bidi w:val="0"/>
        <w:adjustRightInd/>
        <w:snapToGrid/>
        <w:spacing w:after="0"/>
        <w:textAlignment w:val="auto"/>
        <w:outlineLvl w:val="9"/>
        <w:rPr>
          <w:rFonts w:hint="default" w:ascii="Times New Roman" w:hAnsi="Times New Roman" w:eastAsia="宋体" w:cstheme="minorBidi"/>
          <w:color w:val="000000"/>
          <w:sz w:val="24"/>
          <w:szCs w:val="22"/>
          <w:lang w:val="en-US" w:eastAsia="en-US" w:bidi="ar-SA"/>
        </w:rPr>
      </w:pPr>
      <w:bookmarkStart w:id="89" w:name="_Toc16489"/>
      <w:r>
        <w:rPr>
          <w:rFonts w:hint="default" w:ascii="Times New Roman" w:hAnsi="Times New Roman" w:eastAsia="宋体" w:cstheme="minorBidi"/>
          <w:color w:val="000000"/>
          <w:sz w:val="24"/>
          <w:szCs w:val="22"/>
          <w:lang w:val="en-US" w:eastAsia="en-US" w:bidi="ar-SA"/>
        </w:rPr>
        <w:t>)</w:t>
      </w:r>
      <w:bookmarkEnd w:id="89"/>
    </w:p>
    <w:p w14:paraId="07643CE9">
      <w:pPr>
        <w:pStyle w:val="192"/>
        <w:keepNext w:val="0"/>
        <w:keepLines w:val="0"/>
        <w:pageBreakBefore w:val="0"/>
        <w:widowControl/>
        <w:kinsoku/>
        <w:wordWrap/>
        <w:overflowPunct/>
        <w:topLinePunct w:val="0"/>
        <w:autoSpaceDE/>
        <w:autoSpaceDN/>
        <w:bidi w:val="0"/>
        <w:adjustRightInd/>
        <w:snapToGrid/>
        <w:spacing w:after="0"/>
        <w:textAlignment w:val="auto"/>
        <w:outlineLvl w:val="9"/>
        <w:rPr>
          <w:rFonts w:hint="eastAsia" w:ascii="Times New Roman" w:hAnsi="Times New Roman" w:eastAsia="宋体" w:cstheme="minorBidi"/>
          <w:color w:val="000000"/>
          <w:sz w:val="24"/>
          <w:szCs w:val="22"/>
          <w:lang w:val="en-US" w:eastAsia="zh-CN" w:bidi="ar-SA"/>
        </w:rPr>
      </w:pPr>
      <w:bookmarkStart w:id="90" w:name="_Toc27187"/>
      <w:r>
        <w:rPr>
          <w:rFonts w:hint="default" w:ascii="Times New Roman" w:hAnsi="Times New Roman" w:eastAsia="宋体" w:cstheme="minorBidi"/>
          <w:color w:val="000000"/>
          <w:sz w:val="24"/>
          <w:szCs w:val="22"/>
          <w:lang w:val="en-US" w:eastAsia="en-US" w:bidi="ar-SA"/>
        </w:rPr>
        <w:t>混合损失函数把对比损失跟分类损失动态地融合到一起，课程权重随着训练轮次做线性的衰减</w:t>
      </w:r>
      <w:bookmarkEnd w:id="90"/>
      <w:r>
        <w:rPr>
          <w:rFonts w:hint="eastAsia" w:cstheme="minorBidi"/>
          <w:color w:val="000000"/>
          <w:sz w:val="24"/>
          <w:szCs w:val="22"/>
          <w:lang w:val="en-US" w:eastAsia="zh-CN" w:bidi="ar-SA"/>
        </w:rPr>
        <w:t>。</w:t>
      </w:r>
    </w:p>
    <w:p w14:paraId="5EBE851C">
      <w:pPr>
        <w:pStyle w:val="192"/>
        <w:keepNext w:val="0"/>
        <w:keepLines w:val="0"/>
        <w:pageBreakBefore w:val="0"/>
        <w:widowControl/>
        <w:kinsoku/>
        <w:wordWrap/>
        <w:overflowPunct/>
        <w:topLinePunct w:val="0"/>
        <w:autoSpaceDE/>
        <w:autoSpaceDN/>
        <w:bidi w:val="0"/>
        <w:adjustRightInd/>
        <w:snapToGrid/>
        <w:spacing w:after="0"/>
        <w:textAlignment w:val="auto"/>
        <w:outlineLvl w:val="9"/>
        <w:rPr>
          <w:rFonts w:hint="default" w:ascii="Times New Roman" w:hAnsi="Times New Roman" w:eastAsia="宋体" w:cstheme="minorBidi"/>
          <w:color w:val="000000"/>
          <w:sz w:val="24"/>
          <w:szCs w:val="22"/>
          <w:lang w:val="en-US" w:eastAsia="en-US" w:bidi="ar-SA"/>
        </w:rPr>
      </w:pPr>
      <w:bookmarkStart w:id="91" w:name="_Toc8916"/>
      <w:r>
        <w:rPr>
          <w:rFonts w:hint="default" w:ascii="Times New Roman" w:hAnsi="Times New Roman" w:eastAsia="宋体" w:cstheme="minorBidi"/>
          <w:color w:val="000000"/>
          <w:sz w:val="24"/>
          <w:szCs w:val="22"/>
          <w:lang w:val="en-US" w:eastAsia="en-US" w:bidi="ar-SA"/>
        </w:rPr>
        <w:t>lambda_t = 1 - (epoch / num_epochs)</w:t>
      </w:r>
      <w:bookmarkEnd w:id="91"/>
    </w:p>
    <w:p w14:paraId="36B27241">
      <w:pPr>
        <w:pStyle w:val="192"/>
        <w:keepNext w:val="0"/>
        <w:keepLines w:val="0"/>
        <w:pageBreakBefore w:val="0"/>
        <w:widowControl/>
        <w:kinsoku/>
        <w:wordWrap/>
        <w:overflowPunct/>
        <w:topLinePunct w:val="0"/>
        <w:autoSpaceDE/>
        <w:autoSpaceDN/>
        <w:bidi w:val="0"/>
        <w:adjustRightInd/>
        <w:snapToGrid/>
        <w:spacing w:after="0"/>
        <w:textAlignment w:val="auto"/>
        <w:outlineLvl w:val="9"/>
        <w:rPr>
          <w:rFonts w:hint="default" w:ascii="Times New Roman" w:hAnsi="Times New Roman" w:eastAsia="宋体" w:cstheme="minorBidi"/>
          <w:color w:val="000000"/>
          <w:sz w:val="24"/>
          <w:szCs w:val="22"/>
          <w:lang w:val="en-US" w:eastAsia="en-US" w:bidi="ar-SA"/>
        </w:rPr>
      </w:pPr>
      <w:bookmarkStart w:id="92" w:name="_Toc28259"/>
      <w:r>
        <w:rPr>
          <w:rFonts w:hint="default" w:ascii="Times New Roman" w:hAnsi="Times New Roman" w:eastAsia="宋体" w:cstheme="minorBidi"/>
          <w:color w:val="000000"/>
          <w:sz w:val="24"/>
          <w:szCs w:val="22"/>
          <w:lang w:val="en-US" w:eastAsia="en-US" w:bidi="ar-SA"/>
        </w:rPr>
        <w:t>total_loss = lambda_t * loss_cl + (1 - lambda_t) * loss_ce</w:t>
      </w:r>
      <w:bookmarkEnd w:id="92"/>
    </w:p>
    <w:p w14:paraId="0B0DB0A5">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default" w:ascii="楷体_GB2312" w:hAnsi="Times" w:eastAsia="楷体_GB2312" w:cs="Times New Roman"/>
          <w:sz w:val="24"/>
          <w:szCs w:val="24"/>
          <w:lang w:val="en-US" w:eastAsia="zh-CN"/>
        </w:rPr>
      </w:pPr>
      <w:bookmarkStart w:id="93" w:name="_Toc32681"/>
      <w:bookmarkStart w:id="94" w:name="_Toc2173"/>
      <w:r>
        <w:rPr>
          <w:rFonts w:hint="eastAsia" w:ascii="楷体_GB2312" w:hAnsi="Times" w:eastAsia="楷体_GB2312" w:cs="Times New Roman"/>
          <w:sz w:val="24"/>
          <w:szCs w:val="24"/>
          <w:lang w:val="en-US" w:eastAsia="zh-CN"/>
        </w:rPr>
        <w:t>4.</w:t>
      </w:r>
      <w:r>
        <w:rPr>
          <w:rFonts w:hint="eastAsia" w:cs="Times New Roman"/>
          <w:sz w:val="24"/>
          <w:szCs w:val="24"/>
          <w:lang w:val="en-US" w:eastAsia="zh-CN"/>
        </w:rPr>
        <w:t>4</w:t>
      </w:r>
      <w:r>
        <w:rPr>
          <w:rFonts w:hint="eastAsia" w:ascii="楷体_GB2312" w:hAnsi="Times" w:eastAsia="楷体_GB2312" w:cs="Times New Roman"/>
          <w:sz w:val="24"/>
          <w:szCs w:val="24"/>
          <w:lang w:val="en-US" w:eastAsia="zh-CN"/>
        </w:rPr>
        <w:t>.4数据加载模块</w:t>
      </w:r>
      <w:bookmarkEnd w:id="93"/>
      <w:bookmarkEnd w:id="94"/>
    </w:p>
    <w:p w14:paraId="28CF672C">
      <w:pPr>
        <w:pStyle w:val="192"/>
        <w:keepNext w:val="0"/>
        <w:keepLines w:val="0"/>
        <w:pageBreakBefore w:val="0"/>
        <w:widowControl/>
        <w:kinsoku/>
        <w:wordWrap/>
        <w:overflowPunct/>
        <w:topLinePunct w:val="0"/>
        <w:autoSpaceDE/>
        <w:autoSpaceDN/>
        <w:bidi w:val="0"/>
        <w:adjustRightInd/>
        <w:snapToGrid/>
        <w:spacing w:after="0"/>
        <w:textAlignment w:val="auto"/>
        <w:outlineLvl w:val="9"/>
        <w:rPr>
          <w:rFonts w:hint="default" w:ascii="Times New Roman" w:hAnsi="Times New Roman" w:eastAsia="宋体" w:cstheme="minorBidi"/>
          <w:color w:val="000000"/>
          <w:sz w:val="24"/>
          <w:szCs w:val="22"/>
          <w:lang w:val="en-US" w:eastAsia="en-US" w:bidi="ar-SA"/>
        </w:rPr>
      </w:pPr>
      <w:bookmarkStart w:id="95" w:name="_Toc2031"/>
      <w:r>
        <w:rPr>
          <w:rFonts w:hint="eastAsia" w:cstheme="minorBidi"/>
          <w:color w:val="000000"/>
          <w:sz w:val="24"/>
          <w:szCs w:val="22"/>
          <w:lang w:val="en-US" w:eastAsia="zh-CN" w:bidi="ar-SA"/>
        </w:rPr>
        <w:t>数据加载</w:t>
      </w:r>
      <w:r>
        <w:rPr>
          <w:rFonts w:hint="default" w:ascii="Times New Roman" w:hAnsi="Times New Roman" w:eastAsia="宋体" w:cstheme="minorBidi"/>
          <w:color w:val="000000"/>
          <w:sz w:val="24"/>
          <w:szCs w:val="22"/>
          <w:lang w:val="en-US" w:eastAsia="en-US" w:bidi="ar-SA"/>
        </w:rPr>
        <w:t>模块把MRI、PET、CSF的特征</w:t>
      </w:r>
      <w:r>
        <w:rPr>
          <w:rFonts w:hint="eastAsia" w:cstheme="minorBidi"/>
          <w:color w:val="000000"/>
          <w:sz w:val="24"/>
          <w:szCs w:val="22"/>
          <w:lang w:val="en-US" w:eastAsia="zh-CN" w:bidi="ar-SA"/>
        </w:rPr>
        <w:t>和</w:t>
      </w:r>
      <w:r>
        <w:rPr>
          <w:rFonts w:hint="default" w:ascii="Times New Roman" w:hAnsi="Times New Roman" w:eastAsia="宋体" w:cstheme="minorBidi"/>
          <w:color w:val="000000"/>
          <w:sz w:val="24"/>
          <w:szCs w:val="22"/>
          <w:lang w:val="en-US" w:eastAsia="en-US" w:bidi="ar-SA"/>
        </w:rPr>
        <w:t>标签封装起来，继承torch.utils.data.Dataset类，重写getite方法，返回一个(mri, pet, csf, label</w:t>
      </w:r>
      <w:r>
        <w:rPr>
          <w:rFonts w:hint="eastAsia" w:cstheme="minorBidi"/>
          <w:color w:val="000000"/>
          <w:sz w:val="24"/>
          <w:szCs w:val="22"/>
          <w:lang w:val="en-US" w:eastAsia="zh-CN" w:bidi="ar-SA"/>
        </w:rPr>
        <w:t>）</w:t>
      </w:r>
      <w:r>
        <w:rPr>
          <w:rFonts w:hint="default" w:ascii="Times New Roman" w:hAnsi="Times New Roman" w:eastAsia="宋体" w:cstheme="minorBidi"/>
          <w:color w:val="000000"/>
          <w:sz w:val="24"/>
          <w:szCs w:val="22"/>
          <w:lang w:val="en-US" w:eastAsia="en-US" w:bidi="ar-SA"/>
        </w:rPr>
        <w:t>四元组，这样就可以适配PyTorch的DataLoader去做批量加载</w:t>
      </w:r>
      <w:r>
        <w:rPr>
          <w:rFonts w:hint="eastAsia" w:cstheme="minorBidi"/>
          <w:color w:val="000000"/>
          <w:sz w:val="24"/>
          <w:szCs w:val="22"/>
          <w:lang w:val="en-US" w:eastAsia="zh-CN" w:bidi="ar-SA"/>
        </w:rPr>
        <w:t>了</w:t>
      </w:r>
      <w:r>
        <w:rPr>
          <w:rFonts w:hint="default" w:ascii="Times New Roman" w:hAnsi="Times New Roman" w:eastAsia="宋体" w:cstheme="minorBidi"/>
          <w:color w:val="000000"/>
          <w:sz w:val="24"/>
          <w:szCs w:val="22"/>
          <w:lang w:val="en-US" w:eastAsia="en-US" w:bidi="ar-SA"/>
        </w:rPr>
        <w:t>。</w:t>
      </w:r>
      <w:bookmarkEnd w:id="95"/>
    </w:p>
    <w:p w14:paraId="768C5562">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黑体" w:hAnsi="Times" w:eastAsia="黑体" w:cs="Times New Roman"/>
          <w:sz w:val="24"/>
          <w:szCs w:val="24"/>
          <w:lang w:val="en-US" w:eastAsia="zh-CN" w:bidi="ar-SA"/>
        </w:rPr>
      </w:pPr>
      <w:bookmarkStart w:id="96" w:name="_Toc6407"/>
      <w:bookmarkStart w:id="97" w:name="_Toc8170"/>
      <w:r>
        <w:rPr>
          <w:rFonts w:hint="eastAsia" w:ascii="黑体" w:hAnsi="Times" w:eastAsia="黑体" w:cs="Times New Roman"/>
          <w:sz w:val="24"/>
          <w:szCs w:val="24"/>
          <w:lang w:val="en-US" w:eastAsia="zh-CN" w:bidi="ar-SA"/>
        </w:rPr>
        <w:t>4.5 双重5折交叉验证</w:t>
      </w:r>
      <w:bookmarkEnd w:id="96"/>
      <w:bookmarkEnd w:id="97"/>
    </w:p>
    <w:p w14:paraId="22D831D9">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rPr>
        <w:t>训练的主流程是通过嵌套循环的方式实现第3章讲到的验证策略。外层是一个5折的循环</w:t>
      </w:r>
      <w:r>
        <w:rPr>
          <w:rFonts w:hint="eastAsia"/>
          <w:lang w:eastAsia="zh-CN"/>
        </w:rPr>
        <w:t>，</w:t>
      </w:r>
      <w:r>
        <w:rPr>
          <w:rFonts w:hint="default"/>
        </w:rPr>
        <w:t>用StratifiedKFold(n_splits=5)对样例做划分，每一轮取</w:t>
      </w:r>
      <w:r>
        <w:rPr>
          <w:rFonts w:hint="eastAsia"/>
          <w:lang w:val="en-US" w:eastAsia="zh-CN"/>
        </w:rPr>
        <w:t>一个</w:t>
      </w:r>
      <w:r>
        <w:rPr>
          <w:rFonts w:hint="default"/>
        </w:rPr>
        <w:t>作为独立的测试集，剩下的</w:t>
      </w:r>
      <w:r>
        <w:rPr>
          <w:rFonts w:hint="eastAsia"/>
          <w:lang w:val="en-US" w:eastAsia="zh-CN"/>
        </w:rPr>
        <w:t>四个</w:t>
      </w:r>
      <w:r>
        <w:rPr>
          <w:rFonts w:hint="default"/>
        </w:rPr>
        <w:t>作为训练验证集。内层也是一个5折的循环：在当前外层的训练验证集上面，再次用StratifiedKFold(n_splits=5)做划分，每一轮取</w:t>
      </w:r>
      <w:r>
        <w:rPr>
          <w:rFonts w:hint="eastAsia"/>
          <w:lang w:val="en-US" w:eastAsia="zh-CN"/>
        </w:rPr>
        <w:t>一个</w:t>
      </w:r>
      <w:r>
        <w:rPr>
          <w:rFonts w:hint="default"/>
        </w:rPr>
        <w:t>作为验证集</w:t>
      </w:r>
      <w:r>
        <w:rPr>
          <w:rFonts w:hint="eastAsia"/>
          <w:lang w:eastAsia="zh-CN"/>
        </w:rPr>
        <w:t>，</w:t>
      </w:r>
      <w:r>
        <w:rPr>
          <w:rFonts w:hint="default"/>
        </w:rPr>
        <w:t>用来做早停的监控，另外</w:t>
      </w:r>
      <w:r>
        <w:rPr>
          <w:rFonts w:hint="eastAsia"/>
          <w:lang w:val="en-US" w:eastAsia="zh-CN"/>
        </w:rPr>
        <w:t>四个</w:t>
      </w:r>
      <w:r>
        <w:rPr>
          <w:rFonts w:hint="default"/>
        </w:rPr>
        <w:t>作为训练集。</w:t>
      </w:r>
    </w:p>
    <w:p w14:paraId="6F72EA3A">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单模型的训练循环</w:t>
      </w:r>
      <w:r>
        <w:rPr>
          <w:rFonts w:hint="eastAsia"/>
          <w:lang w:val="en-US" w:eastAsia="zh-CN"/>
        </w:rPr>
        <w:t>逻辑是先初始化</w:t>
      </w:r>
      <w:r>
        <w:rPr>
          <w:rFonts w:hint="default"/>
        </w:rPr>
        <w:t>所有组件</w:t>
      </w:r>
      <w:r>
        <w:rPr>
          <w:rFonts w:hint="eastAsia"/>
          <w:lang w:eastAsia="zh-CN"/>
        </w:rPr>
        <w:t>，</w:t>
      </w:r>
      <w:r>
        <w:rPr>
          <w:rFonts w:hint="default"/>
        </w:rPr>
        <w:t>然后用SGD优化器</w:t>
      </w:r>
      <w:r>
        <w:rPr>
          <w:rFonts w:hint="eastAsia"/>
          <w:lang w:eastAsia="zh-CN"/>
        </w:rPr>
        <w:t>，</w:t>
      </w:r>
      <w:r>
        <w:rPr>
          <w:rFonts w:hint="default"/>
        </w:rPr>
        <w:t>学习率设</w:t>
      </w:r>
      <w:r>
        <w:rPr>
          <w:rFonts w:hint="eastAsia"/>
          <w:lang w:val="en-US" w:eastAsia="zh-CN"/>
        </w:rPr>
        <w:t>为</w:t>
      </w:r>
      <w:r>
        <w:rPr>
          <w:rFonts w:hint="default"/>
        </w:rPr>
        <w:t>0.01，动量设</w:t>
      </w:r>
      <w:r>
        <w:rPr>
          <w:rFonts w:hint="eastAsia"/>
          <w:lang w:val="en-US" w:eastAsia="zh-CN"/>
        </w:rPr>
        <w:t>为</w:t>
      </w:r>
      <w:r>
        <w:rPr>
          <w:rFonts w:hint="default"/>
        </w:rPr>
        <w:t>0.9去联合优化所有的参数</w:t>
      </w:r>
      <w:r>
        <w:rPr>
          <w:rFonts w:hint="eastAsia"/>
          <w:lang w:eastAsia="zh-CN"/>
        </w:rPr>
        <w:t>，</w:t>
      </w:r>
      <w:r>
        <w:rPr>
          <w:rFonts w:hint="default"/>
        </w:rPr>
        <w:t>包括可学习的权重。每一轮训练</w:t>
      </w:r>
      <w:r>
        <w:rPr>
          <w:rFonts w:hint="eastAsia"/>
          <w:lang w:val="en-US" w:eastAsia="zh-CN"/>
        </w:rPr>
        <w:t>都</w:t>
      </w:r>
      <w:r>
        <w:rPr>
          <w:rFonts w:hint="default"/>
        </w:rPr>
        <w:t>先做前向传播去计算出loss_cl、loss_ce</w:t>
      </w:r>
      <w:r>
        <w:rPr>
          <w:rFonts w:hint="eastAsia"/>
          <w:lang w:val="en-US" w:eastAsia="zh-CN"/>
        </w:rPr>
        <w:t>和</w:t>
      </w:r>
      <w:r>
        <w:rPr>
          <w:rFonts w:hint="default"/>
        </w:rPr>
        <w:t>混合损失，然后再反向传播去更新参数。每一轮验证的时候，在验证集上面去计算混合损失，如果连续10轮都没有出现下降，就触发早停并且把当前最优的模型给保存下来。</w:t>
      </w:r>
    </w:p>
    <w:p w14:paraId="1400649C">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多随机种子重复</w:t>
      </w:r>
      <w:r>
        <w:rPr>
          <w:rFonts w:hint="eastAsia"/>
          <w:lang w:val="en-US" w:eastAsia="zh-CN"/>
        </w:rPr>
        <w:t>是</w:t>
      </w:r>
      <w:r>
        <w:rPr>
          <w:rFonts w:hint="default"/>
        </w:rPr>
        <w:t>设置了5种不同的随机种子，每一种种子下面独立地完成外层5折乘以内层5折的全部训练，总共会产生125次训练过程，最后保存下来的是25个集成模型组。</w:t>
      </w:r>
    </w:p>
    <w:p w14:paraId="42868AAE">
      <w:pPr>
        <w:pStyle w:val="192"/>
        <w:keepNext w:val="0"/>
        <w:keepLines w:val="0"/>
        <w:pageBreakBefore w:val="0"/>
        <w:widowControl/>
        <w:kinsoku/>
        <w:wordWrap/>
        <w:overflowPunct/>
        <w:topLinePunct w:val="0"/>
        <w:autoSpaceDE/>
        <w:autoSpaceDN/>
        <w:bidi w:val="0"/>
        <w:adjustRightInd/>
        <w:snapToGrid/>
        <w:spacing w:after="0"/>
        <w:textAlignment w:val="auto"/>
      </w:pPr>
      <w:r>
        <w:t>对于每一个外层的测试样本，会先去加载它同一个种子下面对应的5个内层最优模型，分别输出预测概率之后再去取算术平均，最后通过argmax得到最终的分类标签。5个种子一共会生成25组集成预测的结果，最终的性能指标取的是25次实验的均值±标准差。</w:t>
      </w:r>
    </w:p>
    <w:p w14:paraId="44E4F3C2">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详细的流程图如图4-5所示。</w:t>
      </w:r>
    </w:p>
    <w:p w14:paraId="377A9786">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3511550" cy="6242050"/>
            <wp:effectExtent l="0" t="0" r="6350" b="6350"/>
            <wp:docPr id="27" name="图片 27" descr="bbf1dfa4c710e5112c1f6984ded76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bf1dfa4c710e5112c1f6984ded76cdb"/>
                    <pic:cNvPicPr>
                      <a:picLocks noChangeAspect="1"/>
                    </pic:cNvPicPr>
                  </pic:nvPicPr>
                  <pic:blipFill>
                    <a:blip r:embed="rId22"/>
                    <a:stretch>
                      <a:fillRect/>
                    </a:stretch>
                  </pic:blipFill>
                  <pic:spPr>
                    <a:xfrm>
                      <a:off x="0" y="0"/>
                      <a:ext cx="3511550" cy="6242050"/>
                    </a:xfrm>
                    <a:prstGeom prst="rect">
                      <a:avLst/>
                    </a:prstGeom>
                  </pic:spPr>
                </pic:pic>
              </a:graphicData>
            </a:graphic>
          </wp:inline>
        </w:drawing>
      </w:r>
    </w:p>
    <w:p w14:paraId="68BBFCAE">
      <w:pPr>
        <w:pStyle w:val="192"/>
        <w:keepNext w:val="0"/>
        <w:keepLines w:val="0"/>
        <w:pageBreakBefore w:val="0"/>
        <w:widowControl/>
        <w:kinsoku/>
        <w:wordWrap/>
        <w:overflowPunct/>
        <w:topLinePunct w:val="0"/>
        <w:autoSpaceDE/>
        <w:autoSpaceDN/>
        <w:bidi w:val="0"/>
        <w:adjustRightInd/>
        <w:snapToGrid/>
        <w:spacing w:after="0"/>
        <w:jc w:val="center"/>
        <w:textAlignment w:val="auto"/>
        <w:rPr>
          <w:rFonts w:hint="eastAsia" w:eastAsia="宋体"/>
          <w:lang w:val="en-US" w:eastAsia="zh-CN"/>
        </w:rPr>
      </w:pPr>
      <w:r>
        <w:rPr>
          <w:rFonts w:hint="eastAsia" w:ascii="黑体" w:hAnsi="黑体" w:eastAsia="黑体" w:cs="黑体"/>
          <w:bCs/>
          <w:color w:val="auto"/>
          <w:kern w:val="0"/>
          <w:sz w:val="21"/>
          <w:szCs w:val="21"/>
          <w:lang w:val="en-US" w:eastAsia="zh-CN" w:bidi="ar-SA"/>
        </w:rPr>
        <w:t xml:space="preserve">                             图4-5 </w:t>
      </w:r>
      <w:r>
        <w:rPr>
          <w:rFonts w:hint="default" w:ascii="黑体" w:hAnsi="黑体" w:eastAsia="黑体" w:cs="黑体"/>
          <w:bCs/>
          <w:color w:val="auto"/>
          <w:kern w:val="0"/>
          <w:sz w:val="21"/>
          <w:szCs w:val="21"/>
          <w:lang w:val="en-US" w:eastAsia="zh-CN" w:bidi="ar-SA"/>
        </w:rPr>
        <w:t>训练主流程</w:t>
      </w:r>
      <w:r>
        <w:rPr>
          <w:rFonts w:hint="eastAsia" w:ascii="黑体" w:hAnsi="黑体" w:eastAsia="黑体" w:cs="黑体"/>
          <w:bCs/>
          <w:color w:val="auto"/>
          <w:kern w:val="0"/>
          <w:sz w:val="21"/>
          <w:szCs w:val="21"/>
          <w:lang w:val="en-US" w:eastAsia="zh-CN" w:bidi="ar-SA"/>
        </w:rPr>
        <w:t>图</w:t>
      </w:r>
    </w:p>
    <w:p w14:paraId="411F6B1E">
      <w:pPr>
        <w:pStyle w:val="192"/>
        <w:keepNext w:val="0"/>
        <w:keepLines w:val="0"/>
        <w:pageBreakBefore w:val="0"/>
        <w:widowControl/>
        <w:kinsoku/>
        <w:wordWrap/>
        <w:overflowPunct/>
        <w:topLinePunct w:val="0"/>
        <w:autoSpaceDE/>
        <w:autoSpaceDN/>
        <w:bidi w:val="0"/>
        <w:adjustRightInd/>
        <w:snapToGrid/>
        <w:spacing w:after="0"/>
        <w:textAlignment w:val="auto"/>
        <w:outlineLvl w:val="1"/>
      </w:pPr>
      <w:bookmarkStart w:id="98" w:name="_Toc28875"/>
      <w:bookmarkStart w:id="99" w:name="_Toc27728"/>
      <w:r>
        <w:rPr>
          <w:rFonts w:hint="eastAsia" w:ascii="黑体" w:hAnsi="Times" w:eastAsia="黑体" w:cs="Times New Roman"/>
          <w:bCs/>
          <w:color w:val="auto"/>
          <w:kern w:val="0"/>
          <w:sz w:val="24"/>
          <w:szCs w:val="24"/>
          <w:lang w:eastAsia="zh-CN" w:bidi="ar-SA"/>
        </w:rPr>
        <w:t>4.</w:t>
      </w:r>
      <w:r>
        <w:rPr>
          <w:rFonts w:hint="eastAsia" w:ascii="黑体" w:hAnsi="Times" w:eastAsia="黑体" w:cs="Times New Roman"/>
          <w:bCs/>
          <w:color w:val="auto"/>
          <w:kern w:val="0"/>
          <w:sz w:val="24"/>
          <w:szCs w:val="24"/>
          <w:lang w:val="en-US" w:eastAsia="zh-CN" w:bidi="ar-SA"/>
        </w:rPr>
        <w:t>6</w:t>
      </w:r>
      <w:r>
        <w:rPr>
          <w:rFonts w:hint="eastAsia" w:ascii="黑体" w:hAnsi="Times" w:eastAsia="黑体" w:cs="Times New Roman"/>
          <w:bCs/>
          <w:color w:val="auto"/>
          <w:kern w:val="0"/>
          <w:sz w:val="24"/>
          <w:szCs w:val="24"/>
          <w:lang w:eastAsia="zh-CN" w:bidi="ar-SA"/>
        </w:rPr>
        <w:t xml:space="preserve"> 模型性能评价模块实现</w:t>
      </w:r>
      <w:bookmarkEnd w:id="98"/>
      <w:bookmarkEnd w:id="99"/>
    </w:p>
    <w:p w14:paraId="7B451C91">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val="en-US" w:eastAsia="zh-CN"/>
        </w:rPr>
      </w:pPr>
      <w:r>
        <w:t>评价指标</w:t>
      </w:r>
      <w:r>
        <w:rPr>
          <w:rFonts w:hint="eastAsia"/>
          <w:lang w:val="en-US" w:eastAsia="zh-CN"/>
        </w:rPr>
        <w:t>模块</w:t>
      </w:r>
      <w:r>
        <w:t>是基于Scikit-learn</w:t>
      </w:r>
      <w:r>
        <w:rPr>
          <w:rFonts w:hint="eastAsia"/>
          <w:lang w:val="en-US" w:eastAsia="zh-CN"/>
        </w:rPr>
        <w:t>库</w:t>
      </w:r>
      <w:r>
        <w:t>的metrics子模块</w:t>
      </w:r>
      <w:r>
        <w:rPr>
          <w:rFonts w:hint="eastAsia"/>
          <w:lang w:val="en-US" w:eastAsia="zh-CN"/>
        </w:rPr>
        <w:t>实现的</w:t>
      </w:r>
    </w:p>
    <w:p w14:paraId="31D042DF">
      <w:pPr>
        <w:pStyle w:val="192"/>
        <w:keepNext w:val="0"/>
        <w:keepLines w:val="0"/>
        <w:pageBreakBefore w:val="0"/>
        <w:widowControl/>
        <w:kinsoku/>
        <w:wordWrap/>
        <w:overflowPunct/>
        <w:topLinePunct w:val="0"/>
        <w:autoSpaceDE/>
        <w:autoSpaceDN/>
        <w:bidi w:val="0"/>
        <w:adjustRightInd/>
        <w:snapToGrid/>
        <w:spacing w:after="0"/>
        <w:textAlignment w:val="auto"/>
      </w:pPr>
      <w:r>
        <w:t># 计算各项指标</w:t>
      </w:r>
    </w:p>
    <w:p w14:paraId="25DAD14D">
      <w:pPr>
        <w:pStyle w:val="192"/>
        <w:keepNext w:val="0"/>
        <w:keepLines w:val="0"/>
        <w:pageBreakBefore w:val="0"/>
        <w:widowControl/>
        <w:kinsoku/>
        <w:wordWrap/>
        <w:overflowPunct/>
        <w:topLinePunct w:val="0"/>
        <w:autoSpaceDE/>
        <w:autoSpaceDN/>
        <w:bidi w:val="0"/>
        <w:adjustRightInd/>
        <w:snapToGrid/>
        <w:spacing w:after="0"/>
        <w:textAlignment w:val="auto"/>
      </w:pPr>
      <w:r>
        <w:t>acc = accuracy_score(true_label, pred_label)  # 准确率</w:t>
      </w:r>
    </w:p>
    <w:p w14:paraId="18289690">
      <w:pPr>
        <w:pStyle w:val="192"/>
        <w:keepNext w:val="0"/>
        <w:keepLines w:val="0"/>
        <w:pageBreakBefore w:val="0"/>
        <w:widowControl/>
        <w:kinsoku/>
        <w:wordWrap/>
        <w:overflowPunct/>
        <w:topLinePunct w:val="0"/>
        <w:autoSpaceDE/>
        <w:autoSpaceDN/>
        <w:bidi w:val="0"/>
        <w:adjustRightInd/>
        <w:snapToGrid/>
        <w:spacing w:after="0"/>
        <w:textAlignment w:val="auto"/>
      </w:pPr>
      <w:r>
        <w:t>sen = recall_score(true_label, pred_label, pos_label=1)  # 敏感度</w:t>
      </w:r>
    </w:p>
    <w:p w14:paraId="14B8A1F0">
      <w:pPr>
        <w:pStyle w:val="192"/>
        <w:keepNext w:val="0"/>
        <w:keepLines w:val="0"/>
        <w:pageBreakBefore w:val="0"/>
        <w:widowControl/>
        <w:kinsoku/>
        <w:wordWrap/>
        <w:overflowPunct/>
        <w:topLinePunct w:val="0"/>
        <w:autoSpaceDE/>
        <w:autoSpaceDN/>
        <w:bidi w:val="0"/>
        <w:adjustRightInd/>
        <w:snapToGrid/>
        <w:spacing w:after="0"/>
        <w:textAlignment w:val="auto"/>
      </w:pPr>
      <w:r>
        <w:t>spec = recall_score(true_label, pred_label, pos_label=0)  # 特异度</w:t>
      </w:r>
    </w:p>
    <w:p w14:paraId="1B5FB69B">
      <w:pPr>
        <w:pStyle w:val="192"/>
        <w:keepNext w:val="0"/>
        <w:keepLines w:val="0"/>
        <w:pageBreakBefore w:val="0"/>
        <w:widowControl/>
        <w:kinsoku/>
        <w:wordWrap/>
        <w:overflowPunct/>
        <w:topLinePunct w:val="0"/>
        <w:autoSpaceDE/>
        <w:autoSpaceDN/>
        <w:bidi w:val="0"/>
        <w:adjustRightInd/>
        <w:snapToGrid/>
        <w:spacing w:after="0"/>
        <w:textAlignment w:val="auto"/>
      </w:pPr>
      <w:r>
        <w:t>f1 = f1_score(true_label, pred_label, pos_label=1)  # F1分数</w:t>
      </w:r>
    </w:p>
    <w:p w14:paraId="5C4FACDB">
      <w:pPr>
        <w:pStyle w:val="192"/>
        <w:keepNext w:val="0"/>
        <w:keepLines w:val="0"/>
        <w:pageBreakBefore w:val="0"/>
        <w:widowControl/>
        <w:kinsoku/>
        <w:wordWrap/>
        <w:overflowPunct/>
        <w:topLinePunct w:val="0"/>
        <w:autoSpaceDE/>
        <w:autoSpaceDN/>
        <w:bidi w:val="0"/>
        <w:adjustRightInd/>
        <w:snapToGrid/>
        <w:spacing w:after="0"/>
        <w:textAlignment w:val="auto"/>
      </w:pPr>
      <w:r>
        <w:t>auc = roc_auc_score(true_label, pred_prob) # AUC值</w:t>
      </w:r>
    </w:p>
    <w:p w14:paraId="33341178">
      <w:pPr>
        <w:pStyle w:val="192"/>
        <w:bidi w:val="0"/>
      </w:pPr>
      <w:r>
        <w:t>把25次实验算出来的五项指标分别存到列表里，再用NumPy去计算均值和标准差，格式化成均值 ± 标准差，用</w:t>
      </w:r>
      <w:r>
        <w:rPr>
          <w:rFonts w:hint="eastAsia"/>
          <w:lang w:val="en-US" w:eastAsia="zh-CN"/>
        </w:rPr>
        <w:t>于</w:t>
      </w:r>
      <w:r>
        <w:t>第5章的结果表格。</w:t>
      </w:r>
    </w:p>
    <w:p w14:paraId="2E325B04">
      <w:pPr>
        <w:pStyle w:val="33"/>
        <w:keepNext w:val="0"/>
        <w:keepLines w:val="0"/>
        <w:widowControl/>
        <w:suppressLineNumbers w:val="0"/>
        <w:shd w:val="clear" w:fill="FFFFFF"/>
        <w:spacing w:before="160" w:beforeAutospacing="0" w:after="160" w:afterAutospacing="0"/>
        <w:ind w:left="0" w:right="0" w:firstLine="0"/>
        <w:outlineLvl w:val="1"/>
        <w:rPr>
          <w:rFonts w:hint="eastAsia" w:ascii="黑体" w:hAnsi="Times" w:eastAsia="黑体" w:cs="Times New Roman"/>
          <w:bCs/>
          <w:color w:val="auto"/>
          <w:kern w:val="0"/>
          <w:sz w:val="24"/>
          <w:szCs w:val="24"/>
          <w:lang w:val="en-US" w:eastAsia="zh-CN" w:bidi="ar-SA"/>
        </w:rPr>
      </w:pPr>
      <w:bookmarkStart w:id="100" w:name="_Toc11357"/>
      <w:bookmarkStart w:id="101" w:name="_Toc31997"/>
      <w:r>
        <w:rPr>
          <w:rFonts w:hint="default" w:ascii="黑体" w:hAnsi="Times" w:eastAsia="黑体" w:cs="Times New Roman"/>
          <w:bCs/>
          <w:color w:val="auto"/>
          <w:kern w:val="0"/>
          <w:sz w:val="24"/>
          <w:szCs w:val="24"/>
          <w:lang w:val="en-US" w:eastAsia="zh-CN" w:bidi="ar-SA"/>
        </w:rPr>
        <w:t>4.</w:t>
      </w:r>
      <w:r>
        <w:rPr>
          <w:rFonts w:hint="eastAsia" w:ascii="黑体" w:hAnsi="Times" w:eastAsia="黑体" w:cs="Times New Roman"/>
          <w:bCs/>
          <w:color w:val="auto"/>
          <w:kern w:val="0"/>
          <w:sz w:val="24"/>
          <w:szCs w:val="24"/>
          <w:lang w:val="en-US" w:eastAsia="zh-CN" w:bidi="ar-SA"/>
        </w:rPr>
        <w:t xml:space="preserve">7 </w:t>
      </w:r>
      <w:r>
        <w:rPr>
          <w:rFonts w:hint="default" w:ascii="黑体" w:hAnsi="Times" w:eastAsia="黑体" w:cs="Times New Roman"/>
          <w:bCs/>
          <w:color w:val="auto"/>
          <w:kern w:val="0"/>
          <w:sz w:val="24"/>
          <w:szCs w:val="24"/>
          <w:lang w:val="en-US" w:eastAsia="zh-CN" w:bidi="ar-SA"/>
        </w:rPr>
        <w:t>本章小结</w:t>
      </w:r>
      <w:bookmarkEnd w:id="100"/>
      <w:bookmarkEnd w:id="101"/>
    </w:p>
    <w:p w14:paraId="0CAC00BB">
      <w:pPr>
        <w:pStyle w:val="192"/>
        <w:keepNext w:val="0"/>
        <w:keepLines w:val="0"/>
        <w:pageBreakBefore w:val="0"/>
        <w:widowControl/>
        <w:kinsoku/>
        <w:wordWrap/>
        <w:overflowPunct/>
        <w:topLinePunct w:val="0"/>
        <w:autoSpaceDE/>
        <w:autoSpaceDN/>
        <w:bidi w:val="0"/>
        <w:adjustRightInd/>
        <w:snapToGrid/>
        <w:spacing w:after="0"/>
        <w:textAlignment w:val="auto"/>
      </w:pPr>
      <w:r>
        <w:rPr>
          <w:rFonts w:hint="eastAsia"/>
          <w:lang w:val="en-US" w:eastAsia="zh-CN"/>
        </w:rPr>
        <w:t>本</w:t>
      </w:r>
      <w:r>
        <w:t>章主要介绍了WMCHN</w:t>
      </w:r>
      <w:r>
        <w:rPr>
          <w:rFonts w:hint="eastAsia"/>
          <w:lang w:val="en-US" w:eastAsia="zh-CN"/>
        </w:rPr>
        <w:t>模型</w:t>
      </w:r>
      <w:r>
        <w:t>所处的实验环境还有具体的实现细节。先说了基于联想小新Pro 16这台笔记本电脑的真实开发环境是什么样的，然后详细讲了ADNI这个数据集的样本构成以及MRI、PET、CSF这三类模态各自的预处理流程</w:t>
      </w:r>
      <w:r>
        <w:rPr>
          <w:rFonts w:hint="eastAsia"/>
          <w:lang w:eastAsia="zh-CN"/>
        </w:rPr>
        <w:t>，</w:t>
      </w:r>
      <w:r>
        <w:t>接下来基于PyTorch这个框架，说明了四个核心模块的实现逻辑，也给出了一些关键的代码片段</w:t>
      </w:r>
      <w:r>
        <w:rPr>
          <w:rFonts w:hint="eastAsia"/>
          <w:lang w:eastAsia="zh-CN"/>
        </w:rPr>
        <w:t>，</w:t>
      </w:r>
      <w:r>
        <w:t>最后详细描述了双重5折交叉验证是怎么实现的</w:t>
      </w:r>
      <w:r>
        <w:rPr>
          <w:rFonts w:hint="eastAsia"/>
          <w:lang w:val="en-US" w:eastAsia="zh-CN"/>
        </w:rPr>
        <w:t>和这</w:t>
      </w:r>
      <w:r>
        <w:t>五项评价指标基于Scikit-learn的计算逻辑。</w:t>
      </w:r>
    </w:p>
    <w:p w14:paraId="4B2394EF">
      <w:pPr>
        <w:pStyle w:val="192"/>
        <w:bidi w:val="0"/>
      </w:pPr>
    </w:p>
    <w:p w14:paraId="31ED78B8">
      <w:pPr>
        <w:pStyle w:val="192"/>
        <w:keepNext w:val="0"/>
        <w:keepLines w:val="0"/>
        <w:pageBreakBefore w:val="0"/>
        <w:widowControl/>
        <w:kinsoku/>
        <w:wordWrap/>
        <w:overflowPunct/>
        <w:topLinePunct w:val="0"/>
        <w:autoSpaceDE/>
        <w:autoSpaceDN/>
        <w:bidi w:val="0"/>
        <w:adjustRightInd/>
        <w:snapToGrid/>
        <w:spacing w:after="0"/>
        <w:textAlignment w:val="auto"/>
      </w:pPr>
    </w:p>
    <w:p w14:paraId="118B7626">
      <w:pPr>
        <w:pStyle w:val="192"/>
        <w:keepNext w:val="0"/>
        <w:keepLines w:val="0"/>
        <w:pageBreakBefore w:val="0"/>
        <w:widowControl/>
        <w:kinsoku/>
        <w:wordWrap/>
        <w:overflowPunct/>
        <w:topLinePunct w:val="0"/>
        <w:autoSpaceDE/>
        <w:autoSpaceDN/>
        <w:bidi w:val="0"/>
        <w:adjustRightInd/>
        <w:snapToGrid/>
        <w:spacing w:after="0"/>
        <w:textAlignment w:val="auto"/>
      </w:pPr>
    </w:p>
    <w:p w14:paraId="226CCB2E">
      <w:pPr>
        <w:pStyle w:val="192"/>
        <w:keepNext w:val="0"/>
        <w:keepLines w:val="0"/>
        <w:pageBreakBefore w:val="0"/>
        <w:widowControl/>
        <w:kinsoku/>
        <w:wordWrap/>
        <w:overflowPunct/>
        <w:topLinePunct w:val="0"/>
        <w:autoSpaceDE/>
        <w:autoSpaceDN/>
        <w:bidi w:val="0"/>
        <w:adjustRightInd/>
        <w:snapToGrid/>
        <w:spacing w:after="0"/>
        <w:textAlignment w:val="auto"/>
      </w:pPr>
    </w:p>
    <w:p w14:paraId="25D299FD">
      <w:pPr>
        <w:pStyle w:val="192"/>
        <w:keepNext w:val="0"/>
        <w:keepLines w:val="0"/>
        <w:pageBreakBefore w:val="0"/>
        <w:widowControl/>
        <w:kinsoku/>
        <w:wordWrap/>
        <w:overflowPunct/>
        <w:topLinePunct w:val="0"/>
        <w:autoSpaceDE/>
        <w:autoSpaceDN/>
        <w:bidi w:val="0"/>
        <w:adjustRightInd/>
        <w:snapToGrid/>
        <w:spacing w:after="0"/>
        <w:textAlignment w:val="auto"/>
      </w:pPr>
    </w:p>
    <w:p w14:paraId="135D637D">
      <w:pPr>
        <w:pStyle w:val="192"/>
        <w:keepNext w:val="0"/>
        <w:keepLines w:val="0"/>
        <w:pageBreakBefore w:val="0"/>
        <w:widowControl/>
        <w:kinsoku/>
        <w:wordWrap/>
        <w:overflowPunct/>
        <w:topLinePunct w:val="0"/>
        <w:autoSpaceDE/>
        <w:autoSpaceDN/>
        <w:bidi w:val="0"/>
        <w:adjustRightInd/>
        <w:snapToGrid/>
        <w:spacing w:after="0"/>
        <w:textAlignment w:val="auto"/>
      </w:pPr>
    </w:p>
    <w:p w14:paraId="4DD17C79">
      <w:pPr>
        <w:pStyle w:val="192"/>
        <w:keepNext w:val="0"/>
        <w:keepLines w:val="0"/>
        <w:pageBreakBefore w:val="0"/>
        <w:widowControl/>
        <w:kinsoku/>
        <w:wordWrap/>
        <w:overflowPunct/>
        <w:topLinePunct w:val="0"/>
        <w:autoSpaceDE/>
        <w:autoSpaceDN/>
        <w:bidi w:val="0"/>
        <w:adjustRightInd/>
        <w:snapToGrid/>
        <w:spacing w:after="0"/>
        <w:textAlignment w:val="auto"/>
      </w:pPr>
    </w:p>
    <w:p w14:paraId="12FDCE9F">
      <w:pPr>
        <w:pStyle w:val="192"/>
        <w:keepNext w:val="0"/>
        <w:keepLines w:val="0"/>
        <w:pageBreakBefore w:val="0"/>
        <w:widowControl/>
        <w:kinsoku/>
        <w:wordWrap/>
        <w:overflowPunct/>
        <w:topLinePunct w:val="0"/>
        <w:autoSpaceDE/>
        <w:autoSpaceDN/>
        <w:bidi w:val="0"/>
        <w:adjustRightInd/>
        <w:snapToGrid/>
        <w:spacing w:after="0"/>
        <w:textAlignment w:val="auto"/>
      </w:pPr>
    </w:p>
    <w:p w14:paraId="10D0964E">
      <w:pPr>
        <w:pStyle w:val="192"/>
        <w:keepNext w:val="0"/>
        <w:keepLines w:val="0"/>
        <w:pageBreakBefore w:val="0"/>
        <w:widowControl/>
        <w:kinsoku/>
        <w:wordWrap/>
        <w:overflowPunct/>
        <w:topLinePunct w:val="0"/>
        <w:autoSpaceDE/>
        <w:autoSpaceDN/>
        <w:bidi w:val="0"/>
        <w:adjustRightInd/>
        <w:snapToGrid/>
        <w:spacing w:after="0"/>
        <w:textAlignment w:val="auto"/>
      </w:pPr>
    </w:p>
    <w:p w14:paraId="7E71F87E">
      <w:pPr>
        <w:pStyle w:val="192"/>
        <w:keepNext w:val="0"/>
        <w:keepLines w:val="0"/>
        <w:pageBreakBefore w:val="0"/>
        <w:widowControl/>
        <w:kinsoku/>
        <w:wordWrap/>
        <w:overflowPunct/>
        <w:topLinePunct w:val="0"/>
        <w:autoSpaceDE/>
        <w:autoSpaceDN/>
        <w:bidi w:val="0"/>
        <w:adjustRightInd/>
        <w:snapToGrid/>
        <w:spacing w:after="0"/>
        <w:textAlignment w:val="auto"/>
      </w:pPr>
    </w:p>
    <w:p w14:paraId="61B92CDF">
      <w:pPr>
        <w:pStyle w:val="192"/>
        <w:keepNext w:val="0"/>
        <w:keepLines w:val="0"/>
        <w:pageBreakBefore w:val="0"/>
        <w:widowControl/>
        <w:kinsoku/>
        <w:wordWrap/>
        <w:overflowPunct/>
        <w:topLinePunct w:val="0"/>
        <w:autoSpaceDE/>
        <w:autoSpaceDN/>
        <w:bidi w:val="0"/>
        <w:adjustRightInd/>
        <w:snapToGrid/>
        <w:spacing w:after="0"/>
        <w:textAlignment w:val="auto"/>
      </w:pPr>
    </w:p>
    <w:p w14:paraId="1004D4FD">
      <w:pPr>
        <w:pStyle w:val="192"/>
        <w:keepNext w:val="0"/>
        <w:keepLines w:val="0"/>
        <w:pageBreakBefore w:val="0"/>
        <w:widowControl/>
        <w:kinsoku/>
        <w:wordWrap/>
        <w:overflowPunct/>
        <w:topLinePunct w:val="0"/>
        <w:autoSpaceDE/>
        <w:autoSpaceDN/>
        <w:bidi w:val="0"/>
        <w:adjustRightInd/>
        <w:snapToGrid/>
        <w:spacing w:after="0"/>
        <w:textAlignment w:val="auto"/>
      </w:pPr>
    </w:p>
    <w:p w14:paraId="3F881425">
      <w:pPr>
        <w:pStyle w:val="192"/>
        <w:keepNext w:val="0"/>
        <w:keepLines w:val="0"/>
        <w:pageBreakBefore w:val="0"/>
        <w:widowControl/>
        <w:kinsoku/>
        <w:wordWrap/>
        <w:overflowPunct/>
        <w:topLinePunct w:val="0"/>
        <w:autoSpaceDE/>
        <w:autoSpaceDN/>
        <w:bidi w:val="0"/>
        <w:adjustRightInd/>
        <w:snapToGrid/>
        <w:spacing w:after="0"/>
        <w:textAlignment w:val="auto"/>
      </w:pPr>
    </w:p>
    <w:p w14:paraId="3050BE42">
      <w:pPr>
        <w:pStyle w:val="192"/>
        <w:keepNext w:val="0"/>
        <w:keepLines w:val="0"/>
        <w:pageBreakBefore w:val="0"/>
        <w:widowControl/>
        <w:kinsoku/>
        <w:wordWrap/>
        <w:overflowPunct/>
        <w:topLinePunct w:val="0"/>
        <w:autoSpaceDE/>
        <w:autoSpaceDN/>
        <w:bidi w:val="0"/>
        <w:adjustRightInd/>
        <w:snapToGrid/>
        <w:spacing w:after="0"/>
        <w:textAlignment w:val="auto"/>
      </w:pPr>
    </w:p>
    <w:p w14:paraId="36FDC16F">
      <w:pPr>
        <w:pStyle w:val="192"/>
        <w:keepNext w:val="0"/>
        <w:keepLines w:val="0"/>
        <w:pageBreakBefore w:val="0"/>
        <w:widowControl/>
        <w:kinsoku/>
        <w:wordWrap/>
        <w:overflowPunct/>
        <w:topLinePunct w:val="0"/>
        <w:autoSpaceDE/>
        <w:autoSpaceDN/>
        <w:bidi w:val="0"/>
        <w:adjustRightInd/>
        <w:snapToGrid/>
        <w:spacing w:after="0"/>
        <w:textAlignment w:val="auto"/>
      </w:pPr>
    </w:p>
    <w:p w14:paraId="2ACC4650">
      <w:pPr>
        <w:pStyle w:val="192"/>
        <w:keepNext w:val="0"/>
        <w:keepLines w:val="0"/>
        <w:pageBreakBefore w:val="0"/>
        <w:widowControl/>
        <w:kinsoku/>
        <w:wordWrap/>
        <w:overflowPunct/>
        <w:topLinePunct w:val="0"/>
        <w:autoSpaceDE/>
        <w:autoSpaceDN/>
        <w:bidi w:val="0"/>
        <w:adjustRightInd/>
        <w:snapToGrid/>
        <w:spacing w:after="0"/>
        <w:textAlignment w:val="auto"/>
      </w:pPr>
    </w:p>
    <w:p w14:paraId="7182E8A1">
      <w:pPr>
        <w:pStyle w:val="192"/>
        <w:keepNext w:val="0"/>
        <w:keepLines w:val="0"/>
        <w:pageBreakBefore w:val="0"/>
        <w:widowControl/>
        <w:kinsoku/>
        <w:wordWrap/>
        <w:overflowPunct/>
        <w:topLinePunct w:val="0"/>
        <w:autoSpaceDE/>
        <w:autoSpaceDN/>
        <w:bidi w:val="0"/>
        <w:adjustRightInd/>
        <w:snapToGrid/>
        <w:spacing w:after="0"/>
        <w:textAlignment w:val="auto"/>
      </w:pPr>
    </w:p>
    <w:p w14:paraId="0ACB9F0D">
      <w:pPr>
        <w:pStyle w:val="192"/>
        <w:keepNext w:val="0"/>
        <w:keepLines w:val="0"/>
        <w:pageBreakBefore w:val="0"/>
        <w:widowControl/>
        <w:kinsoku/>
        <w:wordWrap/>
        <w:overflowPunct/>
        <w:topLinePunct w:val="0"/>
        <w:autoSpaceDE/>
        <w:autoSpaceDN/>
        <w:bidi w:val="0"/>
        <w:adjustRightInd/>
        <w:snapToGrid/>
        <w:spacing w:after="0"/>
        <w:textAlignment w:val="auto"/>
      </w:pPr>
    </w:p>
    <w:p w14:paraId="78CA1B81">
      <w:pPr>
        <w:pStyle w:val="192"/>
        <w:keepNext w:val="0"/>
        <w:keepLines w:val="0"/>
        <w:pageBreakBefore w:val="0"/>
        <w:widowControl/>
        <w:numPr>
          <w:ilvl w:val="0"/>
          <w:numId w:val="0"/>
        </w:numPr>
        <w:kinsoku/>
        <w:wordWrap/>
        <w:overflowPunct/>
        <w:topLinePunct w:val="0"/>
        <w:autoSpaceDE/>
        <w:autoSpaceDN/>
        <w:bidi w:val="0"/>
        <w:adjustRightInd/>
        <w:snapToGrid/>
        <w:spacing w:before="361" w:beforeLines="100" w:after="361" w:afterLines="100" w:line="240" w:lineRule="auto"/>
        <w:jc w:val="both"/>
        <w:textAlignment w:val="auto"/>
        <w:outlineLvl w:val="0"/>
        <w:rPr>
          <w:rFonts w:hint="eastAsia" w:ascii="黑体" w:hAnsi="黑体" w:eastAsia="黑体" w:cs="黑体"/>
          <w:b/>
          <w:bCs/>
          <w:color w:val="000000"/>
          <w:sz w:val="32"/>
          <w:szCs w:val="32"/>
          <w:lang w:val="en-US" w:eastAsia="zh-CN" w:bidi="ar-SA"/>
        </w:rPr>
      </w:pPr>
    </w:p>
    <w:p w14:paraId="5D98FCFD">
      <w:pPr>
        <w:pStyle w:val="192"/>
        <w:keepNext w:val="0"/>
        <w:keepLines w:val="0"/>
        <w:pageBreakBefore w:val="0"/>
        <w:widowControl/>
        <w:numPr>
          <w:ilvl w:val="0"/>
          <w:numId w:val="0"/>
        </w:numPr>
        <w:kinsoku/>
        <w:wordWrap/>
        <w:overflowPunct/>
        <w:topLinePunct w:val="0"/>
        <w:autoSpaceDE/>
        <w:autoSpaceDN/>
        <w:bidi w:val="0"/>
        <w:adjustRightInd/>
        <w:snapToGrid/>
        <w:spacing w:after="721" w:afterLines="200" w:line="240" w:lineRule="auto"/>
        <w:jc w:val="center"/>
        <w:textAlignment w:val="auto"/>
        <w:outlineLvl w:val="0"/>
        <w:rPr>
          <w:rFonts w:hint="eastAsia" w:ascii="黑体" w:hAnsi="黑体" w:eastAsia="黑体" w:cs="黑体"/>
          <w:b/>
          <w:bCs/>
          <w:sz w:val="32"/>
          <w:szCs w:val="32"/>
          <w:lang w:val="en-US" w:eastAsia="zh-CN"/>
        </w:rPr>
      </w:pPr>
      <w:bookmarkStart w:id="102" w:name="_Toc21496"/>
      <w:r>
        <w:rPr>
          <w:rFonts w:hint="eastAsia" w:ascii="黑体" w:hAnsi="黑体" w:eastAsia="黑体" w:cs="黑体"/>
          <w:b/>
          <w:bCs/>
          <w:color w:val="000000"/>
          <w:sz w:val="32"/>
          <w:szCs w:val="32"/>
          <w:lang w:val="en-US" w:eastAsia="zh-CN" w:bidi="ar-SA"/>
        </w:rPr>
        <w:t xml:space="preserve">第5章 </w:t>
      </w:r>
      <w:r>
        <w:rPr>
          <w:rFonts w:hint="eastAsia" w:ascii="黑体" w:hAnsi="黑体" w:eastAsia="黑体" w:cs="黑体"/>
          <w:b/>
          <w:bCs/>
          <w:sz w:val="32"/>
          <w:szCs w:val="32"/>
          <w:lang w:val="en-US" w:eastAsia="zh-CN"/>
        </w:rPr>
        <w:t>实验结果与分析</w:t>
      </w:r>
      <w:bookmarkEnd w:id="102"/>
    </w:p>
    <w:p w14:paraId="53ECA369">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黑体" w:hAnsi="Times" w:eastAsia="黑体" w:cs="Times New Roman"/>
          <w:bCs/>
          <w:color w:val="auto"/>
          <w:kern w:val="0"/>
          <w:sz w:val="24"/>
          <w:szCs w:val="24"/>
          <w:lang w:eastAsia="zh-CN" w:bidi="ar-SA"/>
        </w:rPr>
      </w:pPr>
      <w:bookmarkStart w:id="103" w:name="_Toc24415"/>
      <w:r>
        <w:rPr>
          <w:rFonts w:hint="eastAsia" w:ascii="黑体" w:hAnsi="Times" w:eastAsia="黑体" w:cs="Times New Roman"/>
          <w:bCs/>
          <w:color w:val="auto"/>
          <w:kern w:val="0"/>
          <w:sz w:val="24"/>
          <w:szCs w:val="24"/>
          <w:lang w:eastAsia="zh-CN" w:bidi="ar-SA"/>
        </w:rPr>
        <w:t>5.1 实验设置与超参数说明</w:t>
      </w:r>
      <w:bookmarkEnd w:id="103"/>
    </w:p>
    <w:p w14:paraId="0F913211">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ascii="楷体_GB2312" w:hAnsi="Times" w:eastAsia="楷体_GB2312" w:cs="Times New Roman"/>
          <w:sz w:val="24"/>
          <w:szCs w:val="24"/>
          <w:lang w:eastAsia="zh-CN"/>
        </w:rPr>
      </w:pPr>
      <w:bookmarkStart w:id="104" w:name="_Toc14505"/>
      <w:bookmarkStart w:id="105" w:name="_Toc17137"/>
      <w:r>
        <w:rPr>
          <w:rFonts w:hint="eastAsia" w:ascii="楷体_GB2312" w:hAnsi="Times" w:eastAsia="楷体_GB2312" w:cs="Times New Roman"/>
          <w:sz w:val="24"/>
          <w:szCs w:val="24"/>
          <w:lang w:eastAsia="zh-CN"/>
        </w:rPr>
        <w:t>5.1.1 基础实验设置</w:t>
      </w:r>
      <w:bookmarkEnd w:id="104"/>
      <w:bookmarkEnd w:id="105"/>
    </w:p>
    <w:p w14:paraId="6E33334B">
      <w:pPr>
        <w:pStyle w:val="192"/>
        <w:keepNext w:val="0"/>
        <w:keepLines w:val="0"/>
        <w:pageBreakBefore w:val="0"/>
        <w:widowControl/>
        <w:kinsoku/>
        <w:wordWrap/>
        <w:overflowPunct/>
        <w:topLinePunct w:val="0"/>
        <w:autoSpaceDE/>
        <w:autoSpaceDN/>
        <w:bidi w:val="0"/>
        <w:adjustRightInd/>
        <w:snapToGrid/>
        <w:spacing w:after="0"/>
        <w:textAlignment w:val="auto"/>
      </w:pPr>
      <w:r>
        <w:rPr>
          <w:rFonts w:hint="eastAsia" w:cs="Times New Roman"/>
          <w:sz w:val="24"/>
          <w:szCs w:val="22"/>
          <w:lang w:val="en-US" w:eastAsia="zh-CN" w:bidi="ar-SA"/>
        </w:rPr>
        <w:t>实验</w:t>
      </w:r>
      <w:r>
        <w:rPr>
          <w:rFonts w:ascii="Times New Roman" w:hAnsi="Times New Roman" w:eastAsia="宋体" w:cs="Times New Roman"/>
          <w:sz w:val="24"/>
          <w:szCs w:val="22"/>
          <w:lang w:val="en-US" w:eastAsia="en-US" w:bidi="ar-SA"/>
        </w:rPr>
        <w:t>采用的是经过预处理之后的ADNI数据集，一共包含</w:t>
      </w:r>
      <w:r>
        <w:rPr>
          <w:rFonts w:hint="eastAsia" w:cs="Times New Roman"/>
          <w:sz w:val="24"/>
          <w:szCs w:val="22"/>
          <w:lang w:val="en-US" w:eastAsia="zh-CN" w:bidi="ar-SA"/>
        </w:rPr>
        <w:t>了</w:t>
      </w:r>
      <w:r>
        <w:rPr>
          <w:rFonts w:ascii="Times New Roman" w:hAnsi="Times New Roman" w:eastAsia="宋体" w:cs="Times New Roman"/>
          <w:sz w:val="24"/>
          <w:szCs w:val="22"/>
          <w:lang w:val="en-US" w:eastAsia="en-US" w:bidi="ar-SA"/>
        </w:rPr>
        <w:t>386名有效的受试者，</w:t>
      </w:r>
      <w:r>
        <w:rPr>
          <w:rFonts w:hint="eastAsia" w:cs="Times New Roman"/>
          <w:sz w:val="24"/>
          <w:szCs w:val="22"/>
          <w:lang w:val="en-US" w:eastAsia="zh-CN" w:bidi="ar-SA"/>
        </w:rPr>
        <w:t>其中</w:t>
      </w:r>
      <w:r>
        <w:rPr>
          <w:rFonts w:ascii="Times New Roman" w:hAnsi="Times New Roman" w:eastAsia="宋体" w:cs="Times New Roman"/>
          <w:sz w:val="24"/>
          <w:szCs w:val="22"/>
          <w:lang w:val="en-US" w:eastAsia="en-US" w:bidi="ar-SA"/>
        </w:rPr>
        <w:t>CN有128名</w:t>
      </w:r>
      <w:r>
        <w:rPr>
          <w:rFonts w:hint="eastAsia" w:cs="Times New Roman"/>
          <w:sz w:val="24"/>
          <w:szCs w:val="22"/>
          <w:lang w:val="en-US" w:eastAsia="zh-CN" w:bidi="ar-SA"/>
        </w:rPr>
        <w:t>，</w:t>
      </w:r>
      <w:r>
        <w:rPr>
          <w:rFonts w:ascii="Times New Roman" w:hAnsi="Times New Roman" w:eastAsia="宋体" w:cs="Times New Roman"/>
          <w:sz w:val="24"/>
          <w:szCs w:val="22"/>
          <w:lang w:val="en-US" w:eastAsia="en-US" w:bidi="ar-SA"/>
        </w:rPr>
        <w:t>EMCI有92名</w:t>
      </w:r>
      <w:r>
        <w:rPr>
          <w:rFonts w:hint="eastAsia" w:cs="Times New Roman"/>
          <w:sz w:val="24"/>
          <w:szCs w:val="22"/>
          <w:lang w:val="en-US" w:eastAsia="zh-CN" w:bidi="ar-SA"/>
        </w:rPr>
        <w:t>，</w:t>
      </w:r>
      <w:r>
        <w:rPr>
          <w:rFonts w:ascii="Times New Roman" w:hAnsi="Times New Roman" w:eastAsia="宋体" w:cs="Times New Roman"/>
          <w:sz w:val="24"/>
          <w:szCs w:val="22"/>
          <w:lang w:val="en-US" w:eastAsia="en-US" w:bidi="ar-SA"/>
        </w:rPr>
        <w:t>LMCI有86名</w:t>
      </w:r>
      <w:r>
        <w:rPr>
          <w:rFonts w:hint="eastAsia" w:cs="Times New Roman"/>
          <w:sz w:val="24"/>
          <w:szCs w:val="22"/>
          <w:lang w:val="en-US" w:eastAsia="zh-CN" w:bidi="ar-SA"/>
        </w:rPr>
        <w:t>，</w:t>
      </w:r>
      <w:r>
        <w:rPr>
          <w:rFonts w:ascii="Times New Roman" w:hAnsi="Times New Roman" w:eastAsia="宋体" w:cs="Times New Roman"/>
          <w:sz w:val="24"/>
          <w:szCs w:val="22"/>
          <w:lang w:val="en-US" w:eastAsia="en-US" w:bidi="ar-SA"/>
        </w:rPr>
        <w:t>AD有80名</w:t>
      </w:r>
      <w:r>
        <w:rPr>
          <w:rFonts w:hint="eastAsia" w:cs="Times New Roman"/>
          <w:sz w:val="24"/>
          <w:szCs w:val="22"/>
          <w:lang w:val="en-US" w:eastAsia="zh-CN" w:bidi="ar-SA"/>
        </w:rPr>
        <w:t>，提取了</w:t>
      </w:r>
      <w:r>
        <w:rPr>
          <w:rFonts w:ascii="Times New Roman" w:hAnsi="Times New Roman" w:eastAsia="宋体" w:cs="Times New Roman"/>
          <w:sz w:val="24"/>
          <w:szCs w:val="22"/>
          <w:lang w:val="en-US" w:eastAsia="en-US" w:bidi="ar-SA"/>
        </w:rPr>
        <w:t>MRI、PET、CSF这三种模态的特征</w:t>
      </w:r>
      <w:r>
        <w:rPr>
          <w:rFonts w:hint="eastAsia" w:cs="Times New Roman"/>
          <w:sz w:val="24"/>
          <w:szCs w:val="22"/>
          <w:lang w:val="en-US" w:eastAsia="zh-CN" w:bidi="ar-SA"/>
        </w:rPr>
        <w:t>。</w:t>
      </w:r>
      <w:r>
        <w:rPr>
          <w:rFonts w:ascii="Times New Roman" w:hAnsi="Times New Roman" w:eastAsia="宋体" w:cs="Times New Roman"/>
          <w:sz w:val="24"/>
          <w:szCs w:val="22"/>
          <w:lang w:val="en-US" w:eastAsia="en-US" w:bidi="ar-SA"/>
        </w:rPr>
        <w:t>用的是5折的分层交叉验证</w:t>
      </w:r>
      <w:r>
        <w:rPr>
          <w:rFonts w:hint="eastAsia" w:cs="Times New Roman"/>
          <w:sz w:val="24"/>
          <w:szCs w:val="22"/>
          <w:lang w:val="en-US" w:eastAsia="zh-CN" w:bidi="ar-SA"/>
        </w:rPr>
        <w:t>，</w:t>
      </w:r>
      <w:r>
        <w:rPr>
          <w:rFonts w:ascii="Times New Roman" w:hAnsi="Times New Roman" w:eastAsia="宋体" w:cs="Times New Roman"/>
          <w:sz w:val="24"/>
          <w:szCs w:val="22"/>
          <w:lang w:val="en-US" w:eastAsia="en-US" w:bidi="ar-SA"/>
        </w:rPr>
        <w:t>先把样本均匀地划分成5个子集，然后轮流地</w:t>
      </w:r>
      <w:r>
        <w:rPr>
          <w:rFonts w:hint="eastAsia" w:cs="Times New Roman"/>
          <w:sz w:val="24"/>
          <w:szCs w:val="22"/>
          <w:lang w:val="en-US" w:eastAsia="zh-CN" w:bidi="ar-SA"/>
        </w:rPr>
        <w:t>从中</w:t>
      </w:r>
      <w:r>
        <w:rPr>
          <w:rFonts w:ascii="Times New Roman" w:hAnsi="Times New Roman" w:eastAsia="宋体" w:cs="Times New Roman"/>
          <w:sz w:val="24"/>
          <w:szCs w:val="22"/>
          <w:lang w:val="en-US" w:eastAsia="en-US" w:bidi="ar-SA"/>
        </w:rPr>
        <w:t>选取其中的1个子集作为测试集，剩下的4个子集作为训练集，这样重复5轮，确保每一份子集都当一次测试集，最后</w:t>
      </w:r>
      <w:r>
        <w:rPr>
          <w:rFonts w:hint="eastAsia" w:cs="Times New Roman"/>
          <w:sz w:val="24"/>
          <w:szCs w:val="22"/>
          <w:lang w:val="en-US" w:eastAsia="zh-CN" w:bidi="ar-SA"/>
        </w:rPr>
        <w:t>把</w:t>
      </w:r>
      <w:r>
        <w:rPr>
          <w:rFonts w:ascii="Times New Roman" w:hAnsi="Times New Roman" w:eastAsia="宋体" w:cs="Times New Roman"/>
          <w:sz w:val="24"/>
          <w:szCs w:val="22"/>
          <w:lang w:val="en-US" w:eastAsia="en-US" w:bidi="ar-SA"/>
        </w:rPr>
        <w:t>这5次实验的平均值</w:t>
      </w:r>
      <w:r>
        <w:rPr>
          <w:rFonts w:hint="eastAsia" w:cs="Times New Roman"/>
          <w:sz w:val="24"/>
          <w:szCs w:val="22"/>
          <w:lang w:val="en-US" w:eastAsia="zh-CN" w:bidi="ar-SA"/>
        </w:rPr>
        <w:t>和</w:t>
      </w:r>
      <w:r>
        <w:rPr>
          <w:rFonts w:ascii="Times New Roman" w:hAnsi="Times New Roman" w:eastAsia="宋体" w:cs="Times New Roman"/>
          <w:sz w:val="24"/>
          <w:szCs w:val="22"/>
          <w:lang w:val="en-US" w:eastAsia="en-US" w:bidi="ar-SA"/>
        </w:rPr>
        <w:t>标准差</w:t>
      </w:r>
      <w:r>
        <w:rPr>
          <w:rFonts w:hint="eastAsia" w:cs="Times New Roman"/>
          <w:sz w:val="24"/>
          <w:szCs w:val="22"/>
          <w:lang w:val="en-US" w:eastAsia="zh-CN" w:bidi="ar-SA"/>
        </w:rPr>
        <w:t>拿过来</w:t>
      </w:r>
      <w:r>
        <w:rPr>
          <w:rFonts w:ascii="Times New Roman" w:hAnsi="Times New Roman" w:eastAsia="宋体" w:cs="Times New Roman"/>
          <w:sz w:val="24"/>
          <w:szCs w:val="22"/>
          <w:lang w:val="en-US" w:eastAsia="en-US" w:bidi="ar-SA"/>
        </w:rPr>
        <w:t>作为最终的结果。</w:t>
      </w:r>
    </w:p>
    <w:p w14:paraId="0DAC5E92">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ascii="Times New Roman" w:hAnsi="Times New Roman" w:eastAsia="宋体" w:cs="Times New Roman"/>
          <w:sz w:val="24"/>
          <w:szCs w:val="24"/>
        </w:rPr>
        <w:t>实验是在个人笔记本电脑上面完成的，具体的配置跟第4章是一样：用的是联想小新Pro 16ACH 2021这个型号，处理器是AMD Ryzen 7 5800H，内存是16GB，没有独立显卡，模型的训练是基于CPU来完成的。开发环境用的是VSCode，加上Python 3.8，还有CPU版本的PyTorch 1.13.1。</w:t>
      </w:r>
    </w:p>
    <w:p w14:paraId="6AD2B259">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ascii="Times New Roman" w:hAnsi="Times New Roman" w:eastAsia="宋体" w:cs="Times New Roman"/>
          <w:sz w:val="24"/>
          <w:szCs w:val="24"/>
        </w:rPr>
        <w:t>评价标准用到的是医学分类领域里五项核心指标，分别是：ACC、SEN、SPE、F1分数，和AUC。这些指标具体计算的实现用的是Scikit-learn库。</w:t>
      </w:r>
    </w:p>
    <w:p w14:paraId="4A11FE19">
      <w:pPr>
        <w:pStyle w:val="5"/>
        <w:keepNext/>
        <w:keepLines w:val="0"/>
        <w:pageBreakBefore w:val="0"/>
        <w:widowControl/>
        <w:numPr>
          <w:ilvl w:val="0"/>
          <w:numId w:val="0"/>
        </w:numPr>
        <w:kinsoku/>
        <w:wordWrap/>
        <w:overflowPunct/>
        <w:topLinePunct w:val="0"/>
        <w:autoSpaceDE/>
        <w:autoSpaceDN/>
        <w:bidi w:val="0"/>
        <w:adjustRightInd/>
        <w:snapToGrid/>
        <w:spacing w:before="0" w:beforeLines="0" w:after="0" w:afterLines="0"/>
        <w:ind w:left="0" w:leftChars="0" w:firstLine="480" w:firstLineChars="200"/>
        <w:textAlignment w:val="auto"/>
        <w:rPr>
          <w:rFonts w:hint="eastAsia"/>
          <w:lang w:eastAsia="zh-CN"/>
        </w:rPr>
      </w:pPr>
      <w:bookmarkStart w:id="106" w:name="_Toc4447"/>
      <w:bookmarkStart w:id="107" w:name="_Toc8599"/>
      <w:r>
        <w:rPr>
          <w:rFonts w:hint="eastAsia" w:ascii="楷体_GB2312" w:hAnsi="Times" w:eastAsia="楷体_GB2312" w:cs="Times New Roman"/>
          <w:sz w:val="24"/>
          <w:szCs w:val="24"/>
          <w:lang w:eastAsia="zh-CN"/>
        </w:rPr>
        <w:t>5.1.2 模型超参数设置</w:t>
      </w:r>
      <w:bookmarkEnd w:id="106"/>
      <w:bookmarkEnd w:id="107"/>
    </w:p>
    <w:p w14:paraId="122940CA">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ascii="Times New Roman" w:hAnsi="Times New Roman" w:eastAsia="宋体" w:cs="Times New Roman"/>
          <w:sz w:val="24"/>
          <w:szCs w:val="24"/>
        </w:rPr>
        <w:t>为了保证对比分析的可比性,本WMCHN模型及消融实验模型使用相同的初始超参数进行设置。具体的配置内容见表5-1。</w:t>
      </w:r>
    </w:p>
    <w:p w14:paraId="2F917498">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eastAsia="宋体"/>
          <w:lang w:val="en-US" w:eastAsia="zh-CN"/>
        </w:rPr>
      </w:pPr>
      <w:r>
        <w:rPr>
          <w:rFonts w:hint="eastAsia" w:ascii="黑体" w:hAnsi="黑体" w:eastAsia="黑体" w:cs="黑体"/>
          <w:sz w:val="21"/>
          <w:szCs w:val="21"/>
          <w:lang w:val="en-US" w:eastAsia="zh-CN"/>
        </w:rPr>
        <w:t>表5-1  模型</w:t>
      </w:r>
      <w:r>
        <w:rPr>
          <w:rFonts w:hint="eastAsia" w:ascii="黑体" w:hAnsi="黑体" w:eastAsia="黑体" w:cs="黑体"/>
          <w:sz w:val="21"/>
          <w:szCs w:val="21"/>
        </w:rPr>
        <w:t>超参数设置</w:t>
      </w:r>
      <w:r>
        <w:rPr>
          <w:rFonts w:hint="eastAsia" w:ascii="黑体" w:hAnsi="黑体" w:eastAsia="黑体" w:cs="黑体"/>
          <w:sz w:val="21"/>
          <w:szCs w:val="21"/>
          <w:lang w:val="en-US" w:eastAsia="zh-CN"/>
        </w:rPr>
        <w:t>表</w:t>
      </w:r>
    </w:p>
    <w:tbl>
      <w:tblPr>
        <w:tblStyle w:val="53"/>
        <w:tblW w:w="9839" w:type="dxa"/>
        <w:jc w:val="center"/>
        <w:tblBorders>
          <w:top w:val="none" w:color="4874CB" w:themeColor="accent1" w:sz="8" w:space="0"/>
          <w:left w:val="none" w:color="4874CB" w:themeColor="accent1" w:sz="8" w:space="0"/>
          <w:bottom w:val="none" w:color="4874CB" w:themeColor="accent1" w:sz="8" w:space="0"/>
          <w:right w:val="none" w:color="4874CB" w:themeColor="accent1" w:sz="8" w:space="0"/>
          <w:insideH w:val="none" w:color="4874CB" w:themeColor="accent1" w:sz="8" w:space="0"/>
          <w:insideV w:val="none" w:color="4874CB" w:themeColor="accent1" w:sz="8" w:space="0"/>
        </w:tblBorders>
        <w:tblLayout w:type="autofit"/>
        <w:tblCellMar>
          <w:top w:w="0" w:type="dxa"/>
          <w:left w:w="108" w:type="dxa"/>
          <w:bottom w:w="0" w:type="dxa"/>
          <w:right w:w="108" w:type="dxa"/>
        </w:tblCellMar>
      </w:tblPr>
      <w:tblGrid>
        <w:gridCol w:w="1776"/>
        <w:gridCol w:w="2601"/>
        <w:gridCol w:w="2246"/>
        <w:gridCol w:w="3216"/>
      </w:tblGrid>
      <w:tr w14:paraId="01FA54AE">
        <w:tblPrEx>
          <w:tblBorders>
            <w:top w:val="none" w:color="4874CB" w:themeColor="accent1" w:sz="8" w:space="0"/>
            <w:left w:val="none" w:color="4874CB" w:themeColor="accent1" w:sz="8" w:space="0"/>
            <w:bottom w:val="none" w:color="4874CB" w:themeColor="accent1" w:sz="8" w:space="0"/>
            <w:right w:val="none" w:color="4874CB" w:themeColor="accent1" w:sz="8" w:space="0"/>
            <w:insideH w:val="none" w:color="4874CB" w:themeColor="accent1" w:sz="8" w:space="0"/>
            <w:insideV w:val="none" w:color="4874CB" w:themeColor="accent1" w:sz="8" w:space="0"/>
          </w:tblBorders>
        </w:tblPrEx>
        <w:trPr>
          <w:trHeight w:val="0" w:hRule="atLeast"/>
          <w:tblHeader/>
          <w:jc w:val="center"/>
        </w:trPr>
        <w:tc>
          <w:tcPr>
            <w:tcW w:w="1776" w:type="dxa"/>
            <w:tcBorders>
              <w:top w:val="single" w:color="auto" w:sz="12" w:space="0"/>
              <w:left w:val="nil"/>
              <w:bottom w:val="nil"/>
              <w:right w:val="nil"/>
            </w:tcBorders>
            <w:noWrap w:val="0"/>
            <w:tcMar>
              <w:top w:w="-1" w:type="dxa"/>
              <w:left w:w="-1" w:type="dxa"/>
              <w:bottom w:w="-1" w:type="dxa"/>
              <w:right w:w="-1" w:type="dxa"/>
            </w:tcMar>
            <w:vAlign w:val="center"/>
          </w:tcPr>
          <w:p w14:paraId="3D107BB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超参数类型</w:t>
            </w:r>
          </w:p>
        </w:tc>
        <w:tc>
          <w:tcPr>
            <w:tcW w:w="2601" w:type="dxa"/>
            <w:tcBorders>
              <w:top w:val="single" w:color="auto" w:sz="12" w:space="0"/>
              <w:left w:val="nil"/>
              <w:bottom w:val="nil"/>
              <w:right w:val="nil"/>
            </w:tcBorders>
            <w:noWrap w:val="0"/>
            <w:tcMar>
              <w:top w:w="-1" w:type="dxa"/>
              <w:left w:w="-1" w:type="dxa"/>
              <w:bottom w:w="-1" w:type="dxa"/>
              <w:right w:w="-1" w:type="dxa"/>
            </w:tcMar>
            <w:vAlign w:val="center"/>
          </w:tcPr>
          <w:p w14:paraId="72AA2924">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具体参数</w:t>
            </w:r>
          </w:p>
        </w:tc>
        <w:tc>
          <w:tcPr>
            <w:tcW w:w="2246" w:type="dxa"/>
            <w:tcBorders>
              <w:top w:val="single" w:color="auto" w:sz="12" w:space="0"/>
              <w:left w:val="nil"/>
              <w:bottom w:val="nil"/>
              <w:right w:val="nil"/>
            </w:tcBorders>
            <w:noWrap w:val="0"/>
            <w:tcMar>
              <w:top w:w="-1" w:type="dxa"/>
              <w:left w:w="-1" w:type="dxa"/>
              <w:bottom w:w="-1" w:type="dxa"/>
              <w:right w:w="-1" w:type="dxa"/>
            </w:tcMar>
            <w:vAlign w:val="center"/>
          </w:tcPr>
          <w:p w14:paraId="7DCB201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取值</w:t>
            </w:r>
          </w:p>
        </w:tc>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58E1A7DF">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说明</w:t>
            </w:r>
          </w:p>
        </w:tc>
      </w:tr>
      <w:tr w14:paraId="159316AE">
        <w:tblPrEx>
          <w:tblBorders>
            <w:top w:val="none" w:color="4874CB" w:themeColor="accent1" w:sz="8" w:space="0"/>
            <w:left w:val="none" w:color="4874CB" w:themeColor="accent1" w:sz="8" w:space="0"/>
            <w:bottom w:val="none" w:color="4874CB" w:themeColor="accent1" w:sz="8" w:space="0"/>
            <w:right w:val="none" w:color="4874CB" w:themeColor="accent1" w:sz="8" w:space="0"/>
            <w:insideH w:val="none" w:color="4874CB" w:themeColor="accent1" w:sz="8" w:space="0"/>
            <w:insideV w:val="none" w:color="4874CB" w:themeColor="accent1" w:sz="8" w:space="0"/>
          </w:tblBorders>
          <w:tblCellMar>
            <w:top w:w="0" w:type="dxa"/>
            <w:left w:w="108" w:type="dxa"/>
            <w:bottom w:w="0" w:type="dxa"/>
            <w:right w:w="108" w:type="dxa"/>
          </w:tblCellMar>
        </w:tblPrEx>
        <w:trPr>
          <w:trHeight w:val="0" w:hRule="atLeast"/>
          <w:jc w:val="center"/>
        </w:trPr>
        <w:tc>
          <w:tcPr>
            <w:tcW w:w="1776" w:type="dxa"/>
            <w:tcBorders>
              <w:top w:val="single" w:color="auto" w:sz="4" w:space="0"/>
              <w:left w:val="nil"/>
              <w:bottom w:val="nil"/>
              <w:right w:val="nil"/>
            </w:tcBorders>
            <w:noWrap w:val="0"/>
            <w:tcMar>
              <w:top w:w="-1" w:type="dxa"/>
              <w:left w:w="-1" w:type="dxa"/>
              <w:bottom w:w="-1" w:type="dxa"/>
              <w:right w:w="-1" w:type="dxa"/>
            </w:tcMar>
            <w:vAlign w:val="center"/>
          </w:tcPr>
          <w:p w14:paraId="541E65DA">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训练参数</w:t>
            </w:r>
          </w:p>
        </w:tc>
        <w:tc>
          <w:tcPr>
            <w:tcW w:w="2601" w:type="dxa"/>
            <w:tcBorders>
              <w:top w:val="single" w:color="auto" w:sz="4" w:space="0"/>
              <w:left w:val="nil"/>
              <w:bottom w:val="nil"/>
              <w:right w:val="nil"/>
            </w:tcBorders>
            <w:noWrap w:val="0"/>
            <w:tcMar>
              <w:top w:w="-1" w:type="dxa"/>
              <w:left w:w="-1" w:type="dxa"/>
              <w:bottom w:w="-1" w:type="dxa"/>
              <w:right w:w="-1" w:type="dxa"/>
            </w:tcMar>
            <w:vAlign w:val="center"/>
          </w:tcPr>
          <w:p w14:paraId="4A1B375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总训练轮次</w:t>
            </w:r>
          </w:p>
        </w:tc>
        <w:tc>
          <w:tcPr>
            <w:tcW w:w="2246" w:type="dxa"/>
            <w:tcBorders>
              <w:top w:val="single" w:color="auto" w:sz="4" w:space="0"/>
              <w:left w:val="nil"/>
              <w:bottom w:val="nil"/>
              <w:right w:val="nil"/>
            </w:tcBorders>
            <w:noWrap w:val="0"/>
            <w:tcMar>
              <w:top w:w="-1" w:type="dxa"/>
              <w:left w:w="-1" w:type="dxa"/>
              <w:bottom w:w="-1" w:type="dxa"/>
              <w:right w:w="-1" w:type="dxa"/>
            </w:tcMar>
            <w:vAlign w:val="center"/>
          </w:tcPr>
          <w:p w14:paraId="430DBF8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eastAsia" w:cs="Times New Roman"/>
                <w:sz w:val="21"/>
                <w:szCs w:val="21"/>
                <w:lang w:val="en-US" w:eastAsia="zh-CN"/>
              </w:rPr>
              <w:t>250</w:t>
            </w:r>
            <w:r>
              <w:rPr>
                <w:rFonts w:hint="default" w:ascii="Times New Roman" w:hAnsi="Times New Roman" w:eastAsia="宋体" w:cs="Times New Roman"/>
                <w:sz w:val="21"/>
                <w:szCs w:val="21"/>
              </w:rPr>
              <w:t>轮</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1F5DFC1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结合早停策略，避免过拟合</w:t>
            </w:r>
          </w:p>
        </w:tc>
      </w:tr>
      <w:tr w14:paraId="080980F5">
        <w:tblPrEx>
          <w:tblBorders>
            <w:top w:val="none" w:color="4874CB" w:themeColor="accent1" w:sz="8" w:space="0"/>
            <w:left w:val="none" w:color="4874CB" w:themeColor="accent1" w:sz="8" w:space="0"/>
            <w:bottom w:val="none" w:color="4874CB" w:themeColor="accent1" w:sz="8" w:space="0"/>
            <w:right w:val="none" w:color="4874CB" w:themeColor="accent1" w:sz="8" w:space="0"/>
            <w:insideH w:val="none" w:color="4874CB" w:themeColor="accent1" w:sz="8" w:space="0"/>
            <w:insideV w:val="none" w:color="4874CB" w:themeColor="accent1" w:sz="8" w:space="0"/>
          </w:tblBorders>
          <w:tblCellMar>
            <w:top w:w="0" w:type="dxa"/>
            <w:left w:w="108" w:type="dxa"/>
            <w:bottom w:w="0" w:type="dxa"/>
            <w:right w:w="108" w:type="dxa"/>
          </w:tblCellMar>
        </w:tblPrEx>
        <w:trPr>
          <w:trHeight w:val="0" w:hRule="atLeast"/>
          <w:jc w:val="center"/>
        </w:trPr>
        <w:tc>
          <w:tcPr>
            <w:tcW w:w="1776" w:type="dxa"/>
            <w:tcBorders>
              <w:top w:val="nil"/>
              <w:left w:val="nil"/>
              <w:bottom w:val="nil"/>
              <w:right w:val="nil"/>
            </w:tcBorders>
            <w:noWrap w:val="0"/>
            <w:tcMar>
              <w:top w:w="-1" w:type="dxa"/>
              <w:left w:w="-1" w:type="dxa"/>
              <w:bottom w:w="-1" w:type="dxa"/>
              <w:right w:w="-1" w:type="dxa"/>
            </w:tcMar>
            <w:vAlign w:val="center"/>
          </w:tcPr>
          <w:p w14:paraId="10D84E74">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训练参数</w:t>
            </w:r>
          </w:p>
        </w:tc>
        <w:tc>
          <w:tcPr>
            <w:tcW w:w="2601" w:type="dxa"/>
            <w:tcBorders>
              <w:top w:val="nil"/>
              <w:left w:val="nil"/>
              <w:bottom w:val="nil"/>
              <w:right w:val="nil"/>
            </w:tcBorders>
            <w:noWrap w:val="0"/>
            <w:tcMar>
              <w:top w:w="-1" w:type="dxa"/>
              <w:left w:w="-1" w:type="dxa"/>
              <w:bottom w:w="-1" w:type="dxa"/>
              <w:right w:w="-1" w:type="dxa"/>
            </w:tcMar>
            <w:vAlign w:val="center"/>
          </w:tcPr>
          <w:p w14:paraId="46162DF9">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批次大小（batch size）</w:t>
            </w:r>
          </w:p>
        </w:tc>
        <w:tc>
          <w:tcPr>
            <w:tcW w:w="2246" w:type="dxa"/>
            <w:tcBorders>
              <w:top w:val="nil"/>
              <w:left w:val="nil"/>
              <w:bottom w:val="nil"/>
              <w:right w:val="nil"/>
            </w:tcBorders>
            <w:noWrap w:val="0"/>
            <w:tcMar>
              <w:top w:w="-1" w:type="dxa"/>
              <w:left w:w="-1" w:type="dxa"/>
              <w:bottom w:w="-1" w:type="dxa"/>
              <w:right w:w="-1" w:type="dxa"/>
            </w:tcMar>
            <w:vAlign w:val="center"/>
          </w:tcPr>
          <w:p w14:paraId="31CD3474">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w:t>
            </w:r>
          </w:p>
        </w:tc>
        <w:tc>
          <w:tcPr>
            <w:tcW w:w="3216" w:type="dxa"/>
            <w:tcBorders>
              <w:top w:val="nil"/>
              <w:left w:val="nil"/>
              <w:bottom w:val="nil"/>
              <w:right w:val="nil"/>
            </w:tcBorders>
            <w:noWrap w:val="0"/>
            <w:tcMar>
              <w:top w:w="-1" w:type="dxa"/>
              <w:left w:w="-1" w:type="dxa"/>
              <w:bottom w:w="-1" w:type="dxa"/>
              <w:right w:w="-1" w:type="dxa"/>
            </w:tcMar>
            <w:vAlign w:val="center"/>
          </w:tcPr>
          <w:p w14:paraId="61B2A65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平衡训练效率与内存占用</w:t>
            </w:r>
          </w:p>
        </w:tc>
      </w:tr>
      <w:tr w14:paraId="4BBCD413">
        <w:tblPrEx>
          <w:tblBorders>
            <w:top w:val="none" w:color="4874CB" w:themeColor="accent1" w:sz="8" w:space="0"/>
            <w:left w:val="none" w:color="4874CB" w:themeColor="accent1" w:sz="8" w:space="0"/>
            <w:bottom w:val="none" w:color="4874CB" w:themeColor="accent1" w:sz="8" w:space="0"/>
            <w:right w:val="none" w:color="4874CB" w:themeColor="accent1" w:sz="8" w:space="0"/>
            <w:insideH w:val="none" w:color="4874CB" w:themeColor="accent1" w:sz="8" w:space="0"/>
            <w:insideV w:val="none" w:color="4874CB" w:themeColor="accent1" w:sz="8" w:space="0"/>
          </w:tblBorders>
          <w:tblCellMar>
            <w:top w:w="0" w:type="dxa"/>
            <w:left w:w="108" w:type="dxa"/>
            <w:bottom w:w="0" w:type="dxa"/>
            <w:right w:w="108" w:type="dxa"/>
          </w:tblCellMar>
        </w:tblPrEx>
        <w:trPr>
          <w:trHeight w:val="0" w:hRule="atLeast"/>
          <w:jc w:val="center"/>
        </w:trPr>
        <w:tc>
          <w:tcPr>
            <w:tcW w:w="1776" w:type="dxa"/>
            <w:tcBorders>
              <w:top w:val="nil"/>
              <w:left w:val="nil"/>
              <w:bottom w:val="nil"/>
              <w:right w:val="nil"/>
            </w:tcBorders>
            <w:noWrap w:val="0"/>
            <w:tcMar>
              <w:top w:w="-1" w:type="dxa"/>
              <w:left w:w="-1" w:type="dxa"/>
              <w:bottom w:w="-1" w:type="dxa"/>
              <w:right w:w="-1" w:type="dxa"/>
            </w:tcMar>
            <w:vAlign w:val="center"/>
          </w:tcPr>
          <w:p w14:paraId="00FEA013">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训练参数</w:t>
            </w:r>
          </w:p>
        </w:tc>
        <w:tc>
          <w:tcPr>
            <w:tcW w:w="2601" w:type="dxa"/>
            <w:tcBorders>
              <w:top w:val="nil"/>
              <w:left w:val="nil"/>
              <w:bottom w:val="nil"/>
              <w:right w:val="nil"/>
            </w:tcBorders>
            <w:noWrap w:val="0"/>
            <w:tcMar>
              <w:top w:w="-1" w:type="dxa"/>
              <w:left w:w="-1" w:type="dxa"/>
              <w:bottom w:w="-1" w:type="dxa"/>
              <w:right w:w="-1" w:type="dxa"/>
            </w:tcMar>
            <w:vAlign w:val="center"/>
          </w:tcPr>
          <w:p w14:paraId="277A4FBB">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优化器</w:t>
            </w:r>
          </w:p>
        </w:tc>
        <w:tc>
          <w:tcPr>
            <w:tcW w:w="2246" w:type="dxa"/>
            <w:tcBorders>
              <w:top w:val="nil"/>
              <w:left w:val="nil"/>
              <w:bottom w:val="nil"/>
              <w:right w:val="nil"/>
            </w:tcBorders>
            <w:noWrap w:val="0"/>
            <w:tcMar>
              <w:top w:w="-1" w:type="dxa"/>
              <w:left w:w="-1" w:type="dxa"/>
              <w:bottom w:w="-1" w:type="dxa"/>
              <w:right w:w="-1" w:type="dxa"/>
            </w:tcMar>
            <w:vAlign w:val="center"/>
          </w:tcPr>
          <w:p w14:paraId="213B04B8">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SGD</w:t>
            </w:r>
          </w:p>
        </w:tc>
        <w:tc>
          <w:tcPr>
            <w:tcW w:w="3216" w:type="dxa"/>
            <w:tcBorders>
              <w:top w:val="nil"/>
              <w:left w:val="nil"/>
              <w:bottom w:val="nil"/>
              <w:right w:val="nil"/>
            </w:tcBorders>
            <w:noWrap w:val="0"/>
            <w:tcMar>
              <w:top w:w="-1" w:type="dxa"/>
              <w:left w:w="-1" w:type="dxa"/>
              <w:bottom w:w="-1" w:type="dxa"/>
              <w:right w:w="-1" w:type="dxa"/>
            </w:tcMar>
            <w:vAlign w:val="center"/>
          </w:tcPr>
          <w:p w14:paraId="5EF60EE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学习率</w:t>
            </w:r>
            <w:r>
              <w:rPr>
                <w:rFonts w:hint="eastAsia" w:cs="Times New Roman"/>
                <w:sz w:val="21"/>
                <w:szCs w:val="21"/>
                <w:lang w:val="en-US" w:eastAsia="zh-CN"/>
              </w:rPr>
              <w:t>0.01，动量0.9</w:t>
            </w:r>
          </w:p>
        </w:tc>
      </w:tr>
      <w:tr w14:paraId="708FE54E">
        <w:tblPrEx>
          <w:tblBorders>
            <w:top w:val="none" w:color="4874CB" w:themeColor="accent1" w:sz="8" w:space="0"/>
            <w:left w:val="none" w:color="4874CB" w:themeColor="accent1" w:sz="8" w:space="0"/>
            <w:bottom w:val="none" w:color="4874CB" w:themeColor="accent1" w:sz="8" w:space="0"/>
            <w:right w:val="none" w:color="4874CB" w:themeColor="accent1" w:sz="8" w:space="0"/>
            <w:insideH w:val="none" w:color="4874CB" w:themeColor="accent1" w:sz="8" w:space="0"/>
            <w:insideV w:val="none" w:color="4874CB" w:themeColor="accent1" w:sz="8" w:space="0"/>
          </w:tblBorders>
          <w:tblCellMar>
            <w:top w:w="0" w:type="dxa"/>
            <w:left w:w="108" w:type="dxa"/>
            <w:bottom w:w="0" w:type="dxa"/>
            <w:right w:w="108" w:type="dxa"/>
          </w:tblCellMar>
        </w:tblPrEx>
        <w:trPr>
          <w:trHeight w:val="0" w:hRule="atLeast"/>
          <w:jc w:val="center"/>
        </w:trPr>
        <w:tc>
          <w:tcPr>
            <w:tcW w:w="1776" w:type="dxa"/>
            <w:tcBorders>
              <w:top w:val="nil"/>
              <w:left w:val="nil"/>
              <w:bottom w:val="nil"/>
              <w:right w:val="nil"/>
            </w:tcBorders>
            <w:noWrap w:val="0"/>
            <w:tcMar>
              <w:top w:w="-1" w:type="dxa"/>
              <w:left w:w="-1" w:type="dxa"/>
              <w:bottom w:w="-1" w:type="dxa"/>
              <w:right w:w="-1" w:type="dxa"/>
            </w:tcMar>
            <w:vAlign w:val="center"/>
          </w:tcPr>
          <w:p w14:paraId="52324DD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训练参数</w:t>
            </w:r>
          </w:p>
        </w:tc>
        <w:tc>
          <w:tcPr>
            <w:tcW w:w="2601" w:type="dxa"/>
            <w:tcBorders>
              <w:top w:val="nil"/>
              <w:left w:val="nil"/>
              <w:bottom w:val="nil"/>
              <w:right w:val="nil"/>
            </w:tcBorders>
            <w:noWrap w:val="0"/>
            <w:tcMar>
              <w:top w:w="-1" w:type="dxa"/>
              <w:left w:w="-1" w:type="dxa"/>
              <w:bottom w:w="-1" w:type="dxa"/>
              <w:right w:w="-1" w:type="dxa"/>
            </w:tcMar>
            <w:vAlign w:val="center"/>
          </w:tcPr>
          <w:p w14:paraId="41AE1563">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早停阈值</w:t>
            </w:r>
          </w:p>
        </w:tc>
        <w:tc>
          <w:tcPr>
            <w:tcW w:w="2246" w:type="dxa"/>
            <w:tcBorders>
              <w:top w:val="nil"/>
              <w:left w:val="nil"/>
              <w:bottom w:val="nil"/>
              <w:right w:val="nil"/>
            </w:tcBorders>
            <w:noWrap w:val="0"/>
            <w:tcMar>
              <w:top w:w="-1" w:type="dxa"/>
              <w:left w:w="-1" w:type="dxa"/>
              <w:bottom w:w="-1" w:type="dxa"/>
              <w:right w:w="-1" w:type="dxa"/>
            </w:tcMar>
            <w:vAlign w:val="center"/>
          </w:tcPr>
          <w:p w14:paraId="73FA2DE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10轮</w:t>
            </w:r>
          </w:p>
        </w:tc>
        <w:tc>
          <w:tcPr>
            <w:tcW w:w="3216" w:type="dxa"/>
            <w:tcBorders>
              <w:top w:val="nil"/>
              <w:left w:val="nil"/>
              <w:bottom w:val="nil"/>
              <w:right w:val="nil"/>
            </w:tcBorders>
            <w:noWrap w:val="0"/>
            <w:tcMar>
              <w:top w:w="-1" w:type="dxa"/>
              <w:left w:w="-1" w:type="dxa"/>
              <w:bottom w:w="-1" w:type="dxa"/>
              <w:right w:w="-1" w:type="dxa"/>
            </w:tcMar>
            <w:vAlign w:val="center"/>
          </w:tcPr>
          <w:p w14:paraId="6101A030">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验证集损失连续10轮不下降则停止训练，保存最优模型</w:t>
            </w:r>
          </w:p>
        </w:tc>
      </w:tr>
      <w:tr w14:paraId="287A17DD">
        <w:tblPrEx>
          <w:tblBorders>
            <w:top w:val="none" w:color="4874CB" w:themeColor="accent1" w:sz="8" w:space="0"/>
            <w:left w:val="none" w:color="4874CB" w:themeColor="accent1" w:sz="8" w:space="0"/>
            <w:bottom w:val="none" w:color="4874CB" w:themeColor="accent1" w:sz="8" w:space="0"/>
            <w:right w:val="none" w:color="4874CB" w:themeColor="accent1" w:sz="8" w:space="0"/>
            <w:insideH w:val="none" w:color="4874CB" w:themeColor="accent1" w:sz="8" w:space="0"/>
            <w:insideV w:val="none" w:color="4874CB" w:themeColor="accent1" w:sz="8" w:space="0"/>
          </w:tblBorders>
          <w:tblCellMar>
            <w:top w:w="0" w:type="dxa"/>
            <w:left w:w="108" w:type="dxa"/>
            <w:bottom w:w="0" w:type="dxa"/>
            <w:right w:w="108" w:type="dxa"/>
          </w:tblCellMar>
        </w:tblPrEx>
        <w:trPr>
          <w:trHeight w:val="0" w:hRule="atLeast"/>
          <w:jc w:val="center"/>
        </w:trPr>
        <w:tc>
          <w:tcPr>
            <w:tcW w:w="1776" w:type="dxa"/>
            <w:tcBorders>
              <w:top w:val="nil"/>
              <w:left w:val="nil"/>
              <w:bottom w:val="nil"/>
              <w:right w:val="nil"/>
            </w:tcBorders>
            <w:noWrap w:val="0"/>
            <w:tcMar>
              <w:top w:w="-1" w:type="dxa"/>
              <w:left w:w="-1" w:type="dxa"/>
              <w:bottom w:w="-1" w:type="dxa"/>
              <w:right w:w="-1" w:type="dxa"/>
            </w:tcMar>
            <w:vAlign w:val="center"/>
          </w:tcPr>
          <w:p w14:paraId="0F1BDDB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对比学习参数</w:t>
            </w:r>
          </w:p>
        </w:tc>
        <w:tc>
          <w:tcPr>
            <w:tcW w:w="2601" w:type="dxa"/>
            <w:tcBorders>
              <w:top w:val="nil"/>
              <w:left w:val="nil"/>
              <w:bottom w:val="nil"/>
              <w:right w:val="nil"/>
            </w:tcBorders>
            <w:noWrap w:val="0"/>
            <w:tcMar>
              <w:top w:w="-1" w:type="dxa"/>
              <w:left w:w="-1" w:type="dxa"/>
              <w:bottom w:w="-1" w:type="dxa"/>
              <w:right w:w="-1" w:type="dxa"/>
            </w:tcMar>
            <w:vAlign w:val="center"/>
          </w:tcPr>
          <w:p w14:paraId="23759A84">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温度系数τ</w:t>
            </w:r>
          </w:p>
        </w:tc>
        <w:tc>
          <w:tcPr>
            <w:tcW w:w="2246" w:type="dxa"/>
            <w:tcBorders>
              <w:top w:val="nil"/>
              <w:left w:val="nil"/>
              <w:bottom w:val="nil"/>
              <w:right w:val="nil"/>
            </w:tcBorders>
            <w:noWrap w:val="0"/>
            <w:tcMar>
              <w:top w:w="-1" w:type="dxa"/>
              <w:left w:w="-1" w:type="dxa"/>
              <w:bottom w:w="-1" w:type="dxa"/>
              <w:right w:w="-1" w:type="dxa"/>
            </w:tcMar>
            <w:vAlign w:val="center"/>
          </w:tcPr>
          <w:p w14:paraId="6092B51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0.1</w:t>
            </w:r>
          </w:p>
        </w:tc>
        <w:tc>
          <w:tcPr>
            <w:tcW w:w="3216" w:type="dxa"/>
            <w:tcBorders>
              <w:top w:val="nil"/>
              <w:left w:val="nil"/>
              <w:bottom w:val="nil"/>
              <w:right w:val="nil"/>
            </w:tcBorders>
            <w:noWrap w:val="0"/>
            <w:tcMar>
              <w:top w:w="-1" w:type="dxa"/>
              <w:left w:w="-1" w:type="dxa"/>
              <w:bottom w:w="-1" w:type="dxa"/>
              <w:right w:w="-1" w:type="dxa"/>
            </w:tcMar>
            <w:vAlign w:val="center"/>
          </w:tcPr>
          <w:p w14:paraId="1E5FE17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rPr>
              <w:t>控制对比损失的梯度稳定性</w:t>
            </w:r>
          </w:p>
        </w:tc>
      </w:tr>
      <w:tr w14:paraId="6C7CD1C5">
        <w:tblPrEx>
          <w:tblBorders>
            <w:top w:val="none" w:color="4874CB" w:themeColor="accent1" w:sz="8" w:space="0"/>
            <w:left w:val="none" w:color="4874CB" w:themeColor="accent1" w:sz="8" w:space="0"/>
            <w:bottom w:val="none" w:color="4874CB" w:themeColor="accent1" w:sz="8" w:space="0"/>
            <w:right w:val="none" w:color="4874CB" w:themeColor="accent1" w:sz="8" w:space="0"/>
            <w:insideH w:val="none" w:color="4874CB" w:themeColor="accent1" w:sz="8" w:space="0"/>
            <w:insideV w:val="none" w:color="4874CB" w:themeColor="accent1" w:sz="8" w:space="0"/>
          </w:tblBorders>
          <w:tblCellMar>
            <w:top w:w="0" w:type="dxa"/>
            <w:left w:w="108" w:type="dxa"/>
            <w:bottom w:w="0" w:type="dxa"/>
            <w:right w:w="108" w:type="dxa"/>
          </w:tblCellMar>
        </w:tblPrEx>
        <w:trPr>
          <w:trHeight w:val="0" w:hRule="atLeast"/>
          <w:jc w:val="center"/>
        </w:trPr>
        <w:tc>
          <w:tcPr>
            <w:tcW w:w="1776" w:type="dxa"/>
            <w:tcBorders>
              <w:top w:val="nil"/>
              <w:left w:val="nil"/>
              <w:bottom w:val="single" w:color="auto" w:sz="12" w:space="0"/>
              <w:right w:val="nil"/>
            </w:tcBorders>
            <w:noWrap w:val="0"/>
            <w:tcMar>
              <w:top w:w="-1" w:type="dxa"/>
              <w:left w:w="-1" w:type="dxa"/>
              <w:bottom w:w="-1" w:type="dxa"/>
              <w:right w:w="-1" w:type="dxa"/>
            </w:tcMar>
            <w:vAlign w:val="center"/>
          </w:tcPr>
          <w:p w14:paraId="67F311D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正则化参数</w:t>
            </w:r>
          </w:p>
        </w:tc>
        <w:tc>
          <w:tcPr>
            <w:tcW w:w="2601" w:type="dxa"/>
            <w:tcBorders>
              <w:top w:val="nil"/>
              <w:left w:val="nil"/>
              <w:bottom w:val="single" w:color="auto" w:sz="12" w:space="0"/>
              <w:right w:val="nil"/>
            </w:tcBorders>
            <w:noWrap w:val="0"/>
            <w:tcMar>
              <w:top w:w="-1" w:type="dxa"/>
              <w:left w:w="-1" w:type="dxa"/>
              <w:bottom w:w="-1" w:type="dxa"/>
              <w:right w:w="-1" w:type="dxa"/>
            </w:tcMar>
            <w:vAlign w:val="center"/>
          </w:tcPr>
          <w:p w14:paraId="1C41EB2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Dropout率</w:t>
            </w:r>
          </w:p>
        </w:tc>
        <w:tc>
          <w:tcPr>
            <w:tcW w:w="2246" w:type="dxa"/>
            <w:tcBorders>
              <w:top w:val="nil"/>
              <w:left w:val="nil"/>
              <w:bottom w:val="single" w:color="auto" w:sz="12" w:space="0"/>
              <w:right w:val="nil"/>
            </w:tcBorders>
            <w:noWrap w:val="0"/>
            <w:tcMar>
              <w:top w:w="-1" w:type="dxa"/>
              <w:left w:w="-1" w:type="dxa"/>
              <w:bottom w:w="-1" w:type="dxa"/>
              <w:right w:w="-1" w:type="dxa"/>
            </w:tcMar>
            <w:vAlign w:val="center"/>
          </w:tcPr>
          <w:p w14:paraId="031FD9A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0.3</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EB4F6B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rPr>
              <w:t>抑制过拟合</w:t>
            </w:r>
          </w:p>
        </w:tc>
      </w:tr>
    </w:tbl>
    <w:p w14:paraId="37FEA68B">
      <w:pPr>
        <w:pStyle w:val="192"/>
        <w:keepNext w:val="0"/>
        <w:keepLines w:val="0"/>
        <w:pageBreakBefore w:val="0"/>
        <w:widowControl/>
        <w:kinsoku/>
        <w:wordWrap/>
        <w:overflowPunct/>
        <w:topLinePunct w:val="0"/>
        <w:autoSpaceDE/>
        <w:autoSpaceDN/>
        <w:bidi w:val="0"/>
        <w:adjustRightInd/>
        <w:snapToGrid/>
        <w:spacing w:after="0"/>
        <w:ind w:left="0" w:leftChars="0" w:firstLine="480" w:firstLineChars="200"/>
        <w:textAlignment w:val="auto"/>
        <w:rPr>
          <w:rFonts w:hint="default"/>
        </w:rPr>
      </w:pPr>
      <w:r>
        <w:rPr>
          <w:rFonts w:hint="default" w:ascii="Times New Roman" w:hAnsi="Times New Roman" w:eastAsia="宋体" w:cs="Times New Roman"/>
          <w:sz w:val="24"/>
          <w:szCs w:val="24"/>
        </w:rPr>
        <w:t>对比实验</w:t>
      </w:r>
      <w:r>
        <w:rPr>
          <w:rFonts w:hint="eastAsia" w:cs="Times New Roman"/>
          <w:sz w:val="24"/>
          <w:szCs w:val="24"/>
          <w:lang w:val="en-US" w:eastAsia="zh-CN"/>
        </w:rPr>
        <w:t>中的</w:t>
      </w:r>
      <w:r>
        <w:rPr>
          <w:rFonts w:hint="default" w:ascii="Times New Roman" w:hAnsi="Times New Roman" w:eastAsia="宋体" w:cs="Times New Roman"/>
          <w:sz w:val="24"/>
          <w:szCs w:val="24"/>
        </w:rPr>
        <w:t>几个传统机器学习模型采用的是Scikit-learn默认参数，这些模型的输入是是MRI的90维加上PET的90维再加上CSF的3维拼接之后得到的183维的多模态特征。</w:t>
      </w:r>
    </w:p>
    <w:p w14:paraId="5E4ACA91">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黑体" w:hAnsi="Times" w:eastAsia="黑体" w:cs="Times New Roman"/>
          <w:bCs/>
          <w:color w:val="auto"/>
          <w:kern w:val="0"/>
          <w:sz w:val="24"/>
          <w:szCs w:val="24"/>
          <w:lang w:eastAsia="zh-CN" w:bidi="ar-SA"/>
        </w:rPr>
      </w:pPr>
      <w:bookmarkStart w:id="108" w:name="_Toc22916"/>
      <w:r>
        <w:rPr>
          <w:rFonts w:hint="eastAsia" w:ascii="黑体" w:hAnsi="Times" w:eastAsia="黑体" w:cs="Times New Roman"/>
          <w:bCs/>
          <w:color w:val="auto"/>
          <w:kern w:val="0"/>
          <w:sz w:val="24"/>
          <w:szCs w:val="24"/>
          <w:lang w:eastAsia="zh-CN" w:bidi="ar-SA"/>
        </w:rPr>
        <w:t>5.2 模型整体性能结果统计</w:t>
      </w:r>
      <w:bookmarkEnd w:id="108"/>
    </w:p>
    <w:p w14:paraId="155C8EE5">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ascii="Times New Roman" w:hAnsi="Times New Roman" w:eastAsia="宋体" w:cs="Times New Roman"/>
          <w:sz w:val="24"/>
          <w:szCs w:val="24"/>
          <w:lang w:val="en-US" w:eastAsia="zh-CN"/>
        </w:rPr>
        <w:t>根据阿尔茨海默病全病程发展，用 WMCHN 模型对 AD 和CN、LMCI和EMCI进行三组二元分类的任务，采用统计学的方法记录实验结果，对于各个评价指标的均值和标准差做出综合分析。实验结果具体的数据见表5-2，可视化对比结果见图5-1。</w:t>
      </w:r>
    </w:p>
    <w:p w14:paraId="4090394D">
      <w:pPr>
        <w:keepNext/>
        <w:keepLines w:val="0"/>
        <w:pageBreakBefore w:val="0"/>
        <w:widowControl/>
        <w:numPr>
          <w:ilvl w:val="0"/>
          <w:numId w:val="0"/>
        </w:numPr>
        <w:kinsoku/>
        <w:wordWrap/>
        <w:overflowPunct/>
        <w:topLinePunct w:val="0"/>
        <w:autoSpaceDE/>
        <w:autoSpaceDN/>
        <w:bidi w:val="0"/>
        <w:adjustRightInd/>
        <w:snapToGrid/>
        <w:spacing w:before="0" w:beforeLines="0" w:after="0" w:afterLines="0"/>
        <w:jc w:val="center"/>
        <w:textAlignment w:val="auto"/>
        <w:outlineLvl w:val="9"/>
      </w:pPr>
      <w:r>
        <w:rPr>
          <w:rFonts w:hint="eastAsia" w:ascii="黑体" w:hAnsi="黑体" w:eastAsia="黑体" w:cs="黑体"/>
          <w:sz w:val="21"/>
          <w:szCs w:val="21"/>
          <w:lang w:val="en-US" w:eastAsia="zh-CN"/>
        </w:rPr>
        <w:t>表5-2  WMCHN模型各分类任务的整体性能结果</w:t>
      </w:r>
    </w:p>
    <w:tbl>
      <w:tblPr>
        <w:tblStyle w:val="53"/>
        <w:tblW w:w="96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07"/>
        <w:gridCol w:w="1587"/>
        <w:gridCol w:w="1693"/>
        <w:gridCol w:w="1614"/>
        <w:gridCol w:w="1458"/>
      </w:tblGrid>
      <w:tr w14:paraId="4F4D4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tblHeader/>
          <w:jc w:val="center"/>
        </w:trPr>
        <w:tc>
          <w:tcPr>
            <w:tcW w:w="1662" w:type="dxa"/>
            <w:tcBorders>
              <w:top w:val="single" w:color="auto" w:sz="12" w:space="0"/>
              <w:left w:val="nil"/>
              <w:bottom w:val="nil"/>
              <w:right w:val="nil"/>
            </w:tcBorders>
            <w:noWrap w:val="0"/>
            <w:tcMar>
              <w:top w:w="-1" w:type="dxa"/>
              <w:left w:w="-1" w:type="dxa"/>
              <w:bottom w:w="-1" w:type="dxa"/>
              <w:right w:w="-1" w:type="dxa"/>
            </w:tcMar>
            <w:vAlign w:val="center"/>
          </w:tcPr>
          <w:p w14:paraId="58433C08">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二分类任务</w:t>
            </w:r>
          </w:p>
        </w:tc>
        <w:tc>
          <w:tcPr>
            <w:tcW w:w="1607" w:type="dxa"/>
            <w:tcBorders>
              <w:top w:val="single" w:color="auto" w:sz="12" w:space="0"/>
              <w:left w:val="nil"/>
              <w:bottom w:val="nil"/>
              <w:right w:val="nil"/>
            </w:tcBorders>
            <w:noWrap w:val="0"/>
            <w:tcMar>
              <w:top w:w="-1" w:type="dxa"/>
              <w:left w:w="-1" w:type="dxa"/>
              <w:bottom w:w="-1" w:type="dxa"/>
              <w:right w:w="-1" w:type="dxa"/>
            </w:tcMar>
            <w:vAlign w:val="center"/>
          </w:tcPr>
          <w:p w14:paraId="206CCEC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ACC（%）</w:t>
            </w:r>
          </w:p>
        </w:tc>
        <w:tc>
          <w:tcPr>
            <w:tcW w:w="1587" w:type="dxa"/>
            <w:tcBorders>
              <w:top w:val="single" w:color="auto" w:sz="12" w:space="0"/>
              <w:left w:val="nil"/>
              <w:bottom w:val="nil"/>
              <w:right w:val="nil"/>
            </w:tcBorders>
            <w:noWrap w:val="0"/>
            <w:tcMar>
              <w:top w:w="-1" w:type="dxa"/>
              <w:left w:w="-1" w:type="dxa"/>
              <w:bottom w:w="-1" w:type="dxa"/>
              <w:right w:w="-1" w:type="dxa"/>
            </w:tcMar>
            <w:vAlign w:val="center"/>
          </w:tcPr>
          <w:p w14:paraId="4EA31E7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SEN（%）</w:t>
            </w:r>
          </w:p>
        </w:tc>
        <w:tc>
          <w:tcPr>
            <w:tcW w:w="1693" w:type="dxa"/>
            <w:tcBorders>
              <w:top w:val="single" w:color="auto" w:sz="12" w:space="0"/>
              <w:left w:val="nil"/>
              <w:bottom w:val="nil"/>
              <w:right w:val="nil"/>
            </w:tcBorders>
            <w:noWrap w:val="0"/>
            <w:tcMar>
              <w:top w:w="-1" w:type="dxa"/>
              <w:left w:w="-1" w:type="dxa"/>
              <w:bottom w:w="-1" w:type="dxa"/>
              <w:right w:w="-1" w:type="dxa"/>
            </w:tcMar>
            <w:vAlign w:val="center"/>
          </w:tcPr>
          <w:p w14:paraId="0A79DED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SPEC（%）</w:t>
            </w:r>
          </w:p>
        </w:tc>
        <w:tc>
          <w:tcPr>
            <w:tcW w:w="1614" w:type="dxa"/>
            <w:tcBorders>
              <w:top w:val="single" w:color="auto" w:sz="12" w:space="0"/>
              <w:left w:val="nil"/>
              <w:bottom w:val="nil"/>
              <w:right w:val="nil"/>
            </w:tcBorders>
            <w:noWrap w:val="0"/>
            <w:tcMar>
              <w:top w:w="-1" w:type="dxa"/>
              <w:left w:w="-1" w:type="dxa"/>
              <w:bottom w:w="-1" w:type="dxa"/>
              <w:right w:w="-1" w:type="dxa"/>
            </w:tcMar>
            <w:vAlign w:val="center"/>
          </w:tcPr>
          <w:p w14:paraId="058FDBA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AUC（%）</w:t>
            </w:r>
          </w:p>
        </w:tc>
        <w:tc>
          <w:tcPr>
            <w:tcW w:w="145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159DA53">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color w:val="000000"/>
                <w:sz w:val="21"/>
                <w:szCs w:val="21"/>
                <w:lang w:val="en-US" w:eastAsia="en-US" w:bidi="ar-SA"/>
              </w:rPr>
            </w:pPr>
            <w:r>
              <w:rPr>
                <w:rFonts w:hint="default" w:ascii="Times New Roman" w:hAnsi="Times New Roman" w:eastAsia="宋体" w:cs="Times New Roman"/>
                <w:b/>
                <w:sz w:val="21"/>
                <w:szCs w:val="21"/>
                <w:lang w:val="en-US" w:eastAsia="en-US" w:bidi="ar-SA"/>
              </w:rPr>
              <w:t>F1（%）</w:t>
            </w:r>
          </w:p>
        </w:tc>
      </w:tr>
      <w:tr w14:paraId="5C314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jc w:val="center"/>
        </w:trPr>
        <w:tc>
          <w:tcPr>
            <w:tcW w:w="1662" w:type="dxa"/>
            <w:tcBorders>
              <w:top w:val="single" w:color="auto" w:sz="4" w:space="0"/>
              <w:left w:val="nil"/>
              <w:bottom w:val="nil"/>
              <w:right w:val="nil"/>
            </w:tcBorders>
            <w:noWrap w:val="0"/>
            <w:tcMar>
              <w:top w:w="-1" w:type="dxa"/>
              <w:left w:w="-1" w:type="dxa"/>
              <w:bottom w:w="-1" w:type="dxa"/>
              <w:right w:w="-1" w:type="dxa"/>
            </w:tcMar>
            <w:vAlign w:val="center"/>
          </w:tcPr>
          <w:p w14:paraId="20A4A455">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AD vs CN</w:t>
            </w:r>
          </w:p>
        </w:tc>
        <w:tc>
          <w:tcPr>
            <w:tcW w:w="1607" w:type="dxa"/>
            <w:tcBorders>
              <w:top w:val="single" w:color="auto" w:sz="4" w:space="0"/>
              <w:left w:val="nil"/>
              <w:bottom w:val="nil"/>
              <w:right w:val="nil"/>
            </w:tcBorders>
            <w:noWrap w:val="0"/>
            <w:tcMar>
              <w:top w:w="-1" w:type="dxa"/>
              <w:left w:w="-1" w:type="dxa"/>
              <w:bottom w:w="-1" w:type="dxa"/>
              <w:right w:w="-1" w:type="dxa"/>
            </w:tcMar>
            <w:vAlign w:val="center"/>
          </w:tcPr>
          <w:p w14:paraId="4A1E02C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86.15±3.70</w:t>
            </w:r>
          </w:p>
        </w:tc>
        <w:tc>
          <w:tcPr>
            <w:tcW w:w="1587" w:type="dxa"/>
            <w:tcBorders>
              <w:top w:val="single" w:color="auto" w:sz="4" w:space="0"/>
              <w:left w:val="nil"/>
              <w:bottom w:val="nil"/>
              <w:right w:val="nil"/>
            </w:tcBorders>
            <w:noWrap w:val="0"/>
            <w:tcMar>
              <w:top w:w="-1" w:type="dxa"/>
              <w:left w:w="-1" w:type="dxa"/>
              <w:bottom w:w="-1" w:type="dxa"/>
              <w:right w:w="-1" w:type="dxa"/>
            </w:tcMar>
            <w:vAlign w:val="center"/>
          </w:tcPr>
          <w:p w14:paraId="1F0937FF">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81.0</w:t>
            </w:r>
            <w:r>
              <w:rPr>
                <w:rFonts w:hint="eastAsia" w:ascii="Times New Roman" w:hAnsi="Times New Roman" w:eastAsia="Times New Roman" w:cs="Times New Roman"/>
                <w:sz w:val="21"/>
                <w:szCs w:val="21"/>
                <w:lang w:val="en-US" w:eastAsia="zh-CN"/>
              </w:rPr>
              <w:t>3</w:t>
            </w:r>
            <w:r>
              <w:rPr>
                <w:rFonts w:hint="eastAsia" w:ascii="Times New Roman" w:hAnsi="Times New Roman" w:eastAsia="宋体" w:cs="Times New Roman"/>
                <w:sz w:val="21"/>
                <w:szCs w:val="21"/>
                <w:lang w:val="en-US" w:eastAsia="zh-CN"/>
              </w:rPr>
              <w:t>±8.77</w:t>
            </w:r>
          </w:p>
        </w:tc>
        <w:tc>
          <w:tcPr>
            <w:tcW w:w="1693" w:type="dxa"/>
            <w:tcBorders>
              <w:top w:val="single" w:color="auto" w:sz="4" w:space="0"/>
              <w:left w:val="nil"/>
              <w:bottom w:val="nil"/>
              <w:right w:val="nil"/>
            </w:tcBorders>
            <w:noWrap w:val="0"/>
            <w:tcMar>
              <w:top w:w="-1" w:type="dxa"/>
              <w:left w:w="-1" w:type="dxa"/>
              <w:bottom w:w="-1" w:type="dxa"/>
              <w:right w:w="-1" w:type="dxa"/>
            </w:tcMar>
            <w:vAlign w:val="center"/>
          </w:tcPr>
          <w:p w14:paraId="13A0AF4F">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89.2</w:t>
            </w:r>
            <w:r>
              <w:rPr>
                <w:rFonts w:hint="eastAsia" w:ascii="Times New Roman" w:hAnsi="Times New Roman" w:eastAsia="Times New Roman" w:cs="Times New Roman"/>
                <w:sz w:val="21"/>
                <w:szCs w:val="21"/>
                <w:lang w:val="en-US" w:eastAsia="zh-CN"/>
              </w:rPr>
              <w:t>1</w:t>
            </w:r>
            <w:r>
              <w:rPr>
                <w:rFonts w:hint="eastAsia" w:ascii="Times New Roman" w:hAnsi="Times New Roman" w:eastAsia="宋体" w:cs="Times New Roman"/>
                <w:sz w:val="21"/>
                <w:szCs w:val="21"/>
                <w:lang w:val="en-US" w:eastAsia="zh-CN"/>
              </w:rPr>
              <w:t>±6.11</w:t>
            </w:r>
          </w:p>
        </w:tc>
        <w:tc>
          <w:tcPr>
            <w:tcW w:w="1614" w:type="dxa"/>
            <w:tcBorders>
              <w:top w:val="single" w:color="auto" w:sz="4" w:space="0"/>
              <w:left w:val="nil"/>
              <w:bottom w:val="nil"/>
              <w:right w:val="nil"/>
            </w:tcBorders>
            <w:noWrap w:val="0"/>
            <w:tcMar>
              <w:top w:w="-1" w:type="dxa"/>
              <w:left w:w="-1" w:type="dxa"/>
              <w:bottom w:w="-1" w:type="dxa"/>
              <w:right w:w="-1" w:type="dxa"/>
            </w:tcMar>
            <w:vAlign w:val="center"/>
          </w:tcPr>
          <w:p w14:paraId="41DE4489">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91.5</w:t>
            </w:r>
            <w:r>
              <w:rPr>
                <w:rFonts w:hint="eastAsia" w:ascii="Times New Roman" w:hAnsi="Times New Roman" w:eastAsia="Times New Roman" w:cs="Times New Roman"/>
                <w:sz w:val="21"/>
                <w:szCs w:val="21"/>
                <w:lang w:val="en-US" w:eastAsia="zh-CN"/>
              </w:rPr>
              <w:t>3</w:t>
            </w:r>
            <w:r>
              <w:rPr>
                <w:rFonts w:hint="eastAsia" w:ascii="Times New Roman" w:hAnsi="Times New Roman" w:eastAsia="宋体" w:cs="Times New Roman"/>
                <w:sz w:val="21"/>
                <w:szCs w:val="21"/>
                <w:lang w:val="en-US" w:eastAsia="zh-CN"/>
              </w:rPr>
              <w:t>±3.02</w:t>
            </w:r>
          </w:p>
        </w:tc>
        <w:tc>
          <w:tcPr>
            <w:tcW w:w="145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44F8535">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en-US"/>
              </w:rPr>
            </w:pPr>
            <w:r>
              <w:rPr>
                <w:rFonts w:hint="eastAsia" w:ascii="Times New Roman" w:hAnsi="Times New Roman" w:eastAsia="宋体" w:cs="Times New Roman"/>
                <w:sz w:val="21"/>
                <w:szCs w:val="21"/>
                <w:lang w:val="en-US" w:eastAsia="zh-CN"/>
              </w:rPr>
              <w:t>85.0</w:t>
            </w:r>
            <w:r>
              <w:rPr>
                <w:rFonts w:hint="eastAsia" w:ascii="Times New Roman" w:hAnsi="Times New Roman" w:eastAsia="Times New Roman" w:cs="Times New Roman"/>
                <w:sz w:val="21"/>
                <w:szCs w:val="21"/>
                <w:lang w:val="en-US" w:eastAsia="zh-CN"/>
              </w:rPr>
              <w:t>6</w:t>
            </w:r>
            <w:r>
              <w:rPr>
                <w:rFonts w:hint="eastAsia" w:ascii="Times New Roman" w:hAnsi="Times New Roman" w:eastAsia="宋体" w:cs="Times New Roman"/>
                <w:sz w:val="21"/>
                <w:szCs w:val="21"/>
                <w:lang w:val="en-US" w:eastAsia="zh-CN"/>
              </w:rPr>
              <w:t>±4.87</w:t>
            </w:r>
          </w:p>
        </w:tc>
      </w:tr>
      <w:tr w14:paraId="7E91D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62" w:type="dxa"/>
            <w:tcBorders>
              <w:top w:val="nil"/>
              <w:left w:val="nil"/>
              <w:bottom w:val="nil"/>
              <w:right w:val="nil"/>
            </w:tcBorders>
            <w:noWrap w:val="0"/>
            <w:tcMar>
              <w:top w:w="-1" w:type="dxa"/>
              <w:left w:w="-1" w:type="dxa"/>
              <w:bottom w:w="-1" w:type="dxa"/>
              <w:right w:w="-1" w:type="dxa"/>
            </w:tcMar>
            <w:vAlign w:val="center"/>
          </w:tcPr>
          <w:p w14:paraId="7614AF06">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CN vs </w:t>
            </w:r>
            <w:r>
              <w:rPr>
                <w:rFonts w:hint="eastAsia" w:ascii="Times New Roman" w:hAnsi="Times New Roman" w:eastAsia="Times New Roman" w:cs="Times New Roman"/>
                <w:sz w:val="21"/>
                <w:szCs w:val="21"/>
                <w:lang w:val="en-US" w:eastAsia="zh-CN"/>
              </w:rPr>
              <w:t>L</w:t>
            </w:r>
            <w:r>
              <w:rPr>
                <w:rFonts w:hint="default" w:ascii="Times New Roman" w:hAnsi="Times New Roman" w:eastAsia="宋体" w:cs="Times New Roman"/>
                <w:sz w:val="21"/>
                <w:szCs w:val="21"/>
              </w:rPr>
              <w:t>MCI</w:t>
            </w:r>
          </w:p>
        </w:tc>
        <w:tc>
          <w:tcPr>
            <w:tcW w:w="1607" w:type="dxa"/>
            <w:tcBorders>
              <w:top w:val="nil"/>
              <w:left w:val="nil"/>
              <w:bottom w:val="nil"/>
              <w:right w:val="nil"/>
            </w:tcBorders>
            <w:noWrap w:val="0"/>
            <w:tcMar>
              <w:top w:w="-1" w:type="dxa"/>
              <w:left w:w="-1" w:type="dxa"/>
              <w:bottom w:w="-1" w:type="dxa"/>
              <w:right w:w="-1" w:type="dxa"/>
            </w:tcMar>
            <w:vAlign w:val="center"/>
          </w:tcPr>
          <w:p w14:paraId="096BE494">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81.0</w:t>
            </w:r>
            <w:r>
              <w:rPr>
                <w:rFonts w:hint="eastAsia" w:ascii="Times New Roman" w:hAnsi="Times New Roman" w:eastAsia="Times New Roman" w:cs="Times New Roman"/>
                <w:sz w:val="21"/>
                <w:szCs w:val="21"/>
                <w:lang w:val="en-US" w:eastAsia="zh-CN"/>
              </w:rPr>
              <w:t>3</w:t>
            </w:r>
            <w:r>
              <w:rPr>
                <w:rFonts w:hint="eastAsia" w:ascii="Times New Roman" w:hAnsi="Times New Roman" w:eastAsia="宋体" w:cs="Times New Roman"/>
                <w:sz w:val="21"/>
                <w:szCs w:val="21"/>
                <w:lang w:val="en-US" w:eastAsia="zh-CN"/>
              </w:rPr>
              <w:t>±2.05</w:t>
            </w:r>
          </w:p>
        </w:tc>
        <w:tc>
          <w:tcPr>
            <w:tcW w:w="1587" w:type="dxa"/>
            <w:tcBorders>
              <w:top w:val="nil"/>
              <w:left w:val="nil"/>
              <w:bottom w:val="nil"/>
              <w:right w:val="nil"/>
            </w:tcBorders>
            <w:noWrap w:val="0"/>
            <w:tcMar>
              <w:top w:w="-1" w:type="dxa"/>
              <w:left w:w="-1" w:type="dxa"/>
              <w:bottom w:w="-1" w:type="dxa"/>
              <w:right w:w="-1" w:type="dxa"/>
            </w:tcMar>
            <w:vAlign w:val="center"/>
          </w:tcPr>
          <w:p w14:paraId="656E318A">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78.0</w:t>
            </w:r>
            <w:r>
              <w:rPr>
                <w:rFonts w:hint="eastAsia" w:ascii="Times New Roman" w:hAnsi="Times New Roman" w:eastAsia="Times New Roman" w:cs="Times New Roman"/>
                <w:sz w:val="21"/>
                <w:szCs w:val="21"/>
                <w:lang w:val="en-US" w:eastAsia="zh-CN"/>
              </w:rPr>
              <w:t>7</w:t>
            </w:r>
            <w:r>
              <w:rPr>
                <w:rFonts w:hint="eastAsia" w:ascii="Times New Roman" w:hAnsi="Times New Roman" w:eastAsia="宋体" w:cs="Times New Roman"/>
                <w:sz w:val="21"/>
                <w:szCs w:val="21"/>
                <w:lang w:val="en-US" w:eastAsia="zh-CN"/>
              </w:rPr>
              <w:t>±2.25</w:t>
            </w:r>
          </w:p>
        </w:tc>
        <w:tc>
          <w:tcPr>
            <w:tcW w:w="1693" w:type="dxa"/>
            <w:tcBorders>
              <w:top w:val="nil"/>
              <w:left w:val="nil"/>
              <w:bottom w:val="nil"/>
              <w:right w:val="nil"/>
            </w:tcBorders>
            <w:noWrap w:val="0"/>
            <w:tcMar>
              <w:top w:w="-1" w:type="dxa"/>
              <w:left w:w="-1" w:type="dxa"/>
              <w:bottom w:w="-1" w:type="dxa"/>
              <w:right w:w="-1" w:type="dxa"/>
            </w:tcMar>
            <w:vAlign w:val="center"/>
          </w:tcPr>
          <w:p w14:paraId="416720CF">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84.70±1.48</w:t>
            </w:r>
          </w:p>
        </w:tc>
        <w:tc>
          <w:tcPr>
            <w:tcW w:w="1614" w:type="dxa"/>
            <w:tcBorders>
              <w:top w:val="nil"/>
              <w:left w:val="nil"/>
              <w:bottom w:val="nil"/>
              <w:right w:val="nil"/>
            </w:tcBorders>
            <w:noWrap w:val="0"/>
            <w:tcMar>
              <w:top w:w="-1" w:type="dxa"/>
              <w:left w:w="-1" w:type="dxa"/>
              <w:bottom w:w="-1" w:type="dxa"/>
              <w:right w:w="-1" w:type="dxa"/>
            </w:tcMar>
            <w:vAlign w:val="center"/>
          </w:tcPr>
          <w:p w14:paraId="2A7BFE6A">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86.0</w:t>
            </w:r>
            <w:r>
              <w:rPr>
                <w:rFonts w:hint="eastAsia" w:ascii="Times New Roman" w:hAnsi="Times New Roman" w:eastAsia="Times New Roman" w:cs="Times New Roman"/>
                <w:sz w:val="21"/>
                <w:szCs w:val="21"/>
                <w:lang w:val="en-US" w:eastAsia="zh-CN"/>
              </w:rPr>
              <w:t>3</w:t>
            </w:r>
            <w:r>
              <w:rPr>
                <w:rFonts w:hint="eastAsia" w:ascii="Times New Roman" w:hAnsi="Times New Roman" w:eastAsia="宋体" w:cs="Times New Roman"/>
                <w:sz w:val="21"/>
                <w:szCs w:val="21"/>
                <w:lang w:val="en-US" w:eastAsia="zh-CN"/>
              </w:rPr>
              <w:t>±1.56</w:t>
            </w:r>
          </w:p>
        </w:tc>
        <w:tc>
          <w:tcPr>
            <w:tcW w:w="1458" w:type="dxa"/>
            <w:tcBorders>
              <w:top w:val="nil"/>
              <w:left w:val="nil"/>
              <w:bottom w:val="nil"/>
              <w:right w:val="nil"/>
            </w:tcBorders>
            <w:shd w:val="clear" w:color="auto" w:fill="auto"/>
            <w:noWrap w:val="0"/>
            <w:tcMar>
              <w:top w:w="-1" w:type="dxa"/>
              <w:left w:w="-1" w:type="dxa"/>
              <w:bottom w:w="-1" w:type="dxa"/>
              <w:right w:w="-1" w:type="dxa"/>
            </w:tcMar>
            <w:vAlign w:val="center"/>
          </w:tcPr>
          <w:p w14:paraId="3D141FE9">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en-US"/>
              </w:rPr>
            </w:pPr>
            <w:r>
              <w:rPr>
                <w:rFonts w:hint="eastAsia" w:ascii="Times New Roman" w:hAnsi="Times New Roman" w:eastAsia="宋体" w:cs="Times New Roman"/>
                <w:sz w:val="21"/>
                <w:szCs w:val="21"/>
                <w:lang w:val="en-US" w:eastAsia="zh-CN"/>
              </w:rPr>
              <w:t>79.8</w:t>
            </w:r>
            <w:r>
              <w:rPr>
                <w:rFonts w:hint="eastAsia" w:ascii="Times New Roman" w:hAnsi="Times New Roman" w:eastAsia="Times New Roman" w:cs="Times New Roman"/>
                <w:sz w:val="21"/>
                <w:szCs w:val="21"/>
                <w:lang w:val="en-US" w:eastAsia="zh-CN"/>
              </w:rPr>
              <w:t>2</w:t>
            </w:r>
            <w:r>
              <w:rPr>
                <w:rFonts w:hint="eastAsia" w:ascii="Times New Roman" w:hAnsi="Times New Roman" w:eastAsia="宋体" w:cs="Times New Roman"/>
                <w:sz w:val="21"/>
                <w:szCs w:val="21"/>
                <w:lang w:val="en-US" w:eastAsia="zh-CN"/>
              </w:rPr>
              <w:t>±2.41</w:t>
            </w:r>
          </w:p>
        </w:tc>
      </w:tr>
      <w:tr w14:paraId="529B5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62" w:type="dxa"/>
            <w:tcBorders>
              <w:top w:val="nil"/>
              <w:left w:val="nil"/>
              <w:bottom w:val="single" w:color="auto" w:sz="12" w:space="0"/>
              <w:right w:val="nil"/>
            </w:tcBorders>
            <w:noWrap w:val="0"/>
            <w:tcMar>
              <w:top w:w="-1" w:type="dxa"/>
              <w:left w:w="-1" w:type="dxa"/>
              <w:bottom w:w="-1" w:type="dxa"/>
              <w:right w:w="-1" w:type="dxa"/>
            </w:tcMar>
            <w:vAlign w:val="center"/>
          </w:tcPr>
          <w:p w14:paraId="238A7CA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CN vs </w:t>
            </w:r>
            <w:r>
              <w:rPr>
                <w:rFonts w:hint="eastAsia" w:ascii="Times New Roman" w:hAnsi="Times New Roman" w:eastAsia="Times New Roman" w:cs="Times New Roman"/>
                <w:sz w:val="21"/>
                <w:szCs w:val="21"/>
                <w:lang w:val="en-US" w:eastAsia="zh-CN"/>
              </w:rPr>
              <w:t>E</w:t>
            </w:r>
            <w:r>
              <w:rPr>
                <w:rFonts w:hint="default" w:ascii="Times New Roman" w:hAnsi="Times New Roman" w:eastAsia="宋体" w:cs="Times New Roman"/>
                <w:sz w:val="21"/>
                <w:szCs w:val="21"/>
              </w:rPr>
              <w:t>MCI</w:t>
            </w:r>
          </w:p>
        </w:tc>
        <w:tc>
          <w:tcPr>
            <w:tcW w:w="1607" w:type="dxa"/>
            <w:tcBorders>
              <w:top w:val="nil"/>
              <w:left w:val="nil"/>
              <w:bottom w:val="single" w:color="auto" w:sz="12" w:space="0"/>
              <w:right w:val="nil"/>
            </w:tcBorders>
            <w:noWrap w:val="0"/>
            <w:tcMar>
              <w:top w:w="-1" w:type="dxa"/>
              <w:left w:w="-1" w:type="dxa"/>
              <w:bottom w:w="-1" w:type="dxa"/>
              <w:right w:w="-1" w:type="dxa"/>
            </w:tcMar>
            <w:vAlign w:val="center"/>
          </w:tcPr>
          <w:p w14:paraId="59FBBEA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76.3</w:t>
            </w:r>
            <w:r>
              <w:rPr>
                <w:rFonts w:hint="eastAsia" w:ascii="Times New Roman" w:hAnsi="Times New Roman" w:eastAsia="Times New Roman" w:cs="Times New Roman"/>
                <w:sz w:val="21"/>
                <w:szCs w:val="21"/>
                <w:lang w:val="en-US" w:eastAsia="zh-CN"/>
              </w:rPr>
              <w:t>2</w:t>
            </w:r>
            <w:r>
              <w:rPr>
                <w:rFonts w:hint="eastAsia" w:ascii="Times New Roman" w:hAnsi="Times New Roman" w:eastAsia="宋体" w:cs="Times New Roman"/>
                <w:sz w:val="21"/>
                <w:szCs w:val="21"/>
                <w:lang w:val="en-US" w:eastAsia="zh-CN"/>
              </w:rPr>
              <w:t>±2.17</w:t>
            </w:r>
          </w:p>
        </w:tc>
        <w:tc>
          <w:tcPr>
            <w:tcW w:w="1587" w:type="dxa"/>
            <w:tcBorders>
              <w:top w:val="nil"/>
              <w:left w:val="nil"/>
              <w:bottom w:val="single" w:color="auto" w:sz="12" w:space="0"/>
              <w:right w:val="nil"/>
            </w:tcBorders>
            <w:noWrap w:val="0"/>
            <w:tcMar>
              <w:top w:w="-1" w:type="dxa"/>
              <w:left w:w="-1" w:type="dxa"/>
              <w:bottom w:w="-1" w:type="dxa"/>
              <w:right w:w="-1" w:type="dxa"/>
            </w:tcMar>
            <w:vAlign w:val="center"/>
          </w:tcPr>
          <w:p w14:paraId="73873E23">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73.</w:t>
            </w:r>
            <w:r>
              <w:rPr>
                <w:rFonts w:hint="eastAsia" w:ascii="Times New Roman" w:hAnsi="Times New Roman" w:eastAsia="Times New Roman" w:cs="Times New Roman"/>
                <w:sz w:val="21"/>
                <w:szCs w:val="21"/>
                <w:lang w:val="en-US" w:eastAsia="zh-CN"/>
              </w:rPr>
              <w:t>31</w:t>
            </w:r>
            <w:r>
              <w:rPr>
                <w:rFonts w:hint="eastAsia" w:ascii="Times New Roman" w:hAnsi="Times New Roman" w:eastAsia="宋体" w:cs="Times New Roman"/>
                <w:sz w:val="21"/>
                <w:szCs w:val="21"/>
                <w:lang w:val="en-US" w:eastAsia="zh-CN"/>
              </w:rPr>
              <w:t>±7.52</w:t>
            </w:r>
          </w:p>
        </w:tc>
        <w:tc>
          <w:tcPr>
            <w:tcW w:w="1693" w:type="dxa"/>
            <w:tcBorders>
              <w:top w:val="nil"/>
              <w:left w:val="nil"/>
              <w:bottom w:val="single" w:color="auto" w:sz="12" w:space="0"/>
              <w:right w:val="nil"/>
            </w:tcBorders>
            <w:noWrap w:val="0"/>
            <w:tcMar>
              <w:top w:w="-1" w:type="dxa"/>
              <w:left w:w="-1" w:type="dxa"/>
              <w:bottom w:w="-1" w:type="dxa"/>
              <w:right w:w="-1" w:type="dxa"/>
            </w:tcMar>
            <w:vAlign w:val="center"/>
          </w:tcPr>
          <w:p w14:paraId="0ED12034">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80.</w:t>
            </w:r>
            <w:r>
              <w:rPr>
                <w:rFonts w:hint="eastAsia" w:ascii="Times New Roman" w:hAnsi="Times New Roman" w:eastAsia="Times New Roman" w:cs="Times New Roman"/>
                <w:sz w:val="21"/>
                <w:szCs w:val="21"/>
                <w:lang w:val="en-US" w:eastAsia="zh-CN"/>
              </w:rPr>
              <w:t>53</w:t>
            </w:r>
            <w:r>
              <w:rPr>
                <w:rFonts w:hint="eastAsia" w:ascii="Times New Roman" w:hAnsi="Times New Roman" w:eastAsia="宋体" w:cs="Times New Roman"/>
                <w:sz w:val="21"/>
                <w:szCs w:val="21"/>
                <w:lang w:val="en-US" w:eastAsia="zh-CN"/>
              </w:rPr>
              <w:t>±1.63</w:t>
            </w:r>
          </w:p>
        </w:tc>
        <w:tc>
          <w:tcPr>
            <w:tcW w:w="1614" w:type="dxa"/>
            <w:tcBorders>
              <w:top w:val="nil"/>
              <w:left w:val="nil"/>
              <w:bottom w:val="single" w:color="auto" w:sz="12" w:space="0"/>
              <w:right w:val="nil"/>
            </w:tcBorders>
            <w:noWrap w:val="0"/>
            <w:tcMar>
              <w:top w:w="-1" w:type="dxa"/>
              <w:left w:w="-1" w:type="dxa"/>
              <w:bottom w:w="-1" w:type="dxa"/>
              <w:right w:w="-1" w:type="dxa"/>
            </w:tcMar>
            <w:vAlign w:val="center"/>
          </w:tcPr>
          <w:p w14:paraId="011A1F8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81.5</w:t>
            </w:r>
            <w:r>
              <w:rPr>
                <w:rFonts w:hint="eastAsia" w:ascii="Times New Roman" w:hAnsi="Times New Roman" w:eastAsia="Times New Roman" w:cs="Times New Roman"/>
                <w:sz w:val="21"/>
                <w:szCs w:val="21"/>
                <w:lang w:val="en-US" w:eastAsia="zh-CN"/>
              </w:rPr>
              <w:t>8</w:t>
            </w:r>
            <w:r>
              <w:rPr>
                <w:rFonts w:hint="eastAsia" w:ascii="Times New Roman" w:hAnsi="Times New Roman" w:eastAsia="宋体" w:cs="Times New Roman"/>
                <w:sz w:val="21"/>
                <w:szCs w:val="21"/>
                <w:lang w:val="en-US" w:eastAsia="zh-CN"/>
              </w:rPr>
              <w:t>±1.23</w:t>
            </w:r>
          </w:p>
        </w:tc>
        <w:tc>
          <w:tcPr>
            <w:tcW w:w="14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D4F13B3">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en-US"/>
              </w:rPr>
            </w:pPr>
            <w:r>
              <w:rPr>
                <w:rFonts w:hint="eastAsia" w:ascii="Times New Roman" w:hAnsi="Times New Roman" w:eastAsia="宋体" w:cs="Times New Roman"/>
                <w:sz w:val="21"/>
                <w:szCs w:val="21"/>
                <w:lang w:val="en-US" w:eastAsia="zh-CN"/>
              </w:rPr>
              <w:t>74.8</w:t>
            </w:r>
            <w:r>
              <w:rPr>
                <w:rFonts w:hint="eastAsia" w:ascii="Times New Roman" w:hAnsi="Times New Roman" w:eastAsia="Times New Roman" w:cs="Times New Roman"/>
                <w:sz w:val="21"/>
                <w:szCs w:val="21"/>
                <w:lang w:val="en-US" w:eastAsia="zh-CN"/>
              </w:rPr>
              <w:t>1</w:t>
            </w:r>
            <w:r>
              <w:rPr>
                <w:rFonts w:hint="eastAsia" w:ascii="Times New Roman" w:hAnsi="Times New Roman" w:eastAsia="宋体" w:cs="Times New Roman"/>
                <w:sz w:val="21"/>
                <w:szCs w:val="21"/>
                <w:lang w:val="en-US" w:eastAsia="zh-CN"/>
              </w:rPr>
              <w:t>±3.05</w:t>
            </w:r>
          </w:p>
        </w:tc>
      </w:tr>
    </w:tbl>
    <w:p w14:paraId="4DEEAEB2">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rFonts w:hint="eastAsia" w:eastAsia="宋体"/>
          <w:lang w:eastAsia="zh-CN"/>
        </w:rPr>
      </w:pPr>
      <w:r>
        <w:rPr>
          <w:rFonts w:hint="eastAsia" w:eastAsia="宋体"/>
          <w:lang w:eastAsia="zh-CN"/>
        </w:rPr>
        <w:drawing>
          <wp:inline distT="0" distB="0" distL="114300" distR="114300">
            <wp:extent cx="6179185" cy="3476625"/>
            <wp:effectExtent l="0" t="0" r="5715" b="3175"/>
            <wp:docPr id="13" name="图片 13" descr="109f1681851e3806c9bec3f4f9ad1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09f1681851e3806c9bec3f4f9ad1efb"/>
                    <pic:cNvPicPr>
                      <a:picLocks noChangeAspect="1"/>
                    </pic:cNvPicPr>
                  </pic:nvPicPr>
                  <pic:blipFill>
                    <a:blip r:embed="rId23"/>
                    <a:stretch>
                      <a:fillRect/>
                    </a:stretch>
                  </pic:blipFill>
                  <pic:spPr>
                    <a:xfrm>
                      <a:off x="0" y="0"/>
                      <a:ext cx="6179185" cy="3476625"/>
                    </a:xfrm>
                    <a:prstGeom prst="rect">
                      <a:avLst/>
                    </a:prstGeom>
                  </pic:spPr>
                </pic:pic>
              </a:graphicData>
            </a:graphic>
          </wp:inline>
        </w:drawing>
      </w:r>
    </w:p>
    <w:p w14:paraId="2F4E001D">
      <w:pPr>
        <w:pStyle w:val="192"/>
        <w:keepNext w:val="0"/>
        <w:keepLines w:val="0"/>
        <w:pageBreakBefore w:val="0"/>
        <w:widowControl/>
        <w:kinsoku/>
        <w:wordWrap/>
        <w:overflowPunct/>
        <w:topLinePunct w:val="0"/>
        <w:autoSpaceDE/>
        <w:autoSpaceDN/>
        <w:bidi w:val="0"/>
        <w:adjustRightInd/>
        <w:snapToGrid/>
        <w:spacing w:after="0"/>
        <w:jc w:val="center"/>
        <w:textAlignment w:val="auto"/>
        <w:rPr>
          <w:rFonts w:hint="default" w:ascii="黑体" w:hAnsi="黑体" w:eastAsia="黑体" w:cs="黑体"/>
          <w:color w:val="auto"/>
          <w:sz w:val="21"/>
          <w:szCs w:val="21"/>
          <w:lang w:val="en-US" w:eastAsia="zh-CN" w:bidi="ar-SA"/>
        </w:rPr>
      </w:pPr>
      <w:r>
        <w:rPr>
          <w:rFonts w:hint="eastAsia" w:ascii="黑体" w:hAnsi="黑体" w:eastAsia="黑体" w:cs="黑体"/>
          <w:color w:val="auto"/>
          <w:sz w:val="21"/>
          <w:szCs w:val="21"/>
          <w:lang w:val="en-US" w:eastAsia="zh-CN" w:bidi="ar-SA"/>
        </w:rPr>
        <w:t>图5-1：</w:t>
      </w:r>
      <w:r>
        <w:rPr>
          <w:rFonts w:hint="default" w:ascii="黑体" w:hAnsi="黑体" w:eastAsia="黑体" w:cs="黑体"/>
          <w:color w:val="auto"/>
          <w:sz w:val="21"/>
          <w:szCs w:val="21"/>
          <w:lang w:val="en-US" w:eastAsia="zh-CN" w:bidi="ar-SA"/>
        </w:rPr>
        <w:t>WMCHN</w:t>
      </w:r>
      <w:r>
        <w:rPr>
          <w:rFonts w:hint="eastAsia" w:ascii="黑体" w:hAnsi="黑体" w:eastAsia="黑体" w:cs="黑体"/>
          <w:color w:val="auto"/>
          <w:sz w:val="21"/>
          <w:szCs w:val="21"/>
          <w:lang w:val="en-US" w:eastAsia="zh-CN" w:bidi="ar-SA"/>
        </w:rPr>
        <w:t>模型</w:t>
      </w:r>
      <w:r>
        <w:rPr>
          <w:rFonts w:hint="eastAsia" w:ascii="黑体" w:hAnsi="黑体" w:eastAsia="黑体" w:cs="黑体"/>
          <w:sz w:val="21"/>
          <w:szCs w:val="21"/>
          <w:lang w:val="en-US" w:eastAsia="zh-CN"/>
        </w:rPr>
        <w:t>各分类任务的整体性能结果图</w:t>
      </w:r>
    </w:p>
    <w:p w14:paraId="1A1C77C3">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lang w:val="en-US" w:eastAsia="en-US"/>
        </w:rPr>
        <w:t>首先我们需要知道不同二分类任务之间的区分难度其实存在着比较明显的差异，AD患者的神经退行性病理特征会更加突出一些，因此他们跟正常对照个体CN之间的差异也是最明显的，所以这个分类任务的区分难度是最低的。而MCI那个阶段，尤其是早期EMCI患者，他们的认知损伤还有病理改变相对来说是比较轻微的，跟CN个体之间的特征边界也就比较模糊了，这样一来这类任务的区分难度就显著地提升了。</w:t>
      </w:r>
    </w:p>
    <w:p w14:paraId="24A39D1A">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rPr>
        <w:t>从模型的整体表现来看，它在这三项二分类任务上面都取得了不错的分类效果，而</w:t>
      </w:r>
      <w:r>
        <w:rPr>
          <w:rFonts w:hint="eastAsia"/>
          <w:lang w:val="en-US" w:eastAsia="zh-CN"/>
        </w:rPr>
        <w:t>且效果的差异</w:t>
      </w:r>
      <w:r>
        <w:rPr>
          <w:rFonts w:hint="default"/>
        </w:rPr>
        <w:t>跟临床认知特征的演变规律也是</w:t>
      </w:r>
      <w:r>
        <w:rPr>
          <w:rFonts w:hint="eastAsia"/>
          <w:lang w:val="en-US" w:eastAsia="zh-CN"/>
        </w:rPr>
        <w:t>相同的</w:t>
      </w:r>
      <w:r>
        <w:rPr>
          <w:rFonts w:hint="default"/>
        </w:rPr>
        <w:t>。</w:t>
      </w:r>
    </w:p>
    <w:p w14:paraId="6003C162">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在AD vs CN这个分类任务上，模型的ACC达到了86.15%，AUC是91.53%，F1分数为85.06%。这个结果跟AD晚期阶段病理特征的临床认知</w:t>
      </w:r>
      <w:r>
        <w:rPr>
          <w:rFonts w:hint="eastAsia"/>
          <w:lang w:val="en-US" w:eastAsia="zh-CN"/>
        </w:rPr>
        <w:t>也</w:t>
      </w:r>
      <w:r>
        <w:rPr>
          <w:rFonts w:hint="default"/>
        </w:rPr>
        <w:t>是相符</w:t>
      </w:r>
      <w:r>
        <w:rPr>
          <w:rFonts w:hint="eastAsia"/>
          <w:lang w:val="en-US" w:eastAsia="zh-CN"/>
        </w:rPr>
        <w:t>合</w:t>
      </w:r>
      <w:r>
        <w:rPr>
          <w:rFonts w:hint="default"/>
        </w:rPr>
        <w:t>的。再进一步分析模型的SEN是81.03%，SPEC是89.21%，可以看</w:t>
      </w:r>
      <w:r>
        <w:rPr>
          <w:rFonts w:hint="eastAsia"/>
          <w:lang w:val="en-US" w:eastAsia="zh-CN"/>
        </w:rPr>
        <w:t>出</w:t>
      </w:r>
      <w:r>
        <w:rPr>
          <w:rFonts w:hint="default"/>
        </w:rPr>
        <w:t>它对AD患者跟健康对照CN具有比较好的区分能力。</w:t>
      </w:r>
    </w:p>
    <w:p w14:paraId="4E63965B">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在CN vs LMCI这个分类任务上，84.70%的</w:t>
      </w:r>
      <w:r>
        <w:rPr>
          <w:rFonts w:hint="eastAsia"/>
          <w:lang w:val="en-US" w:eastAsia="zh-CN"/>
        </w:rPr>
        <w:t>SPEC</w:t>
      </w:r>
      <w:r>
        <w:rPr>
          <w:rFonts w:hint="default"/>
        </w:rPr>
        <w:t>体现</w:t>
      </w:r>
      <w:r>
        <w:rPr>
          <w:rFonts w:hint="eastAsia"/>
          <w:lang w:val="en-US" w:eastAsia="zh-CN"/>
        </w:rPr>
        <w:t>出了</w:t>
      </w:r>
      <w:r>
        <w:rPr>
          <w:rFonts w:hint="default"/>
        </w:rPr>
        <w:t>模型对健康个体判断的可靠性，78.07%的</w:t>
      </w:r>
      <w:r>
        <w:rPr>
          <w:rFonts w:hint="eastAsia"/>
          <w:lang w:val="en-US" w:eastAsia="zh-CN"/>
        </w:rPr>
        <w:t>SEN</w:t>
      </w:r>
      <w:r>
        <w:rPr>
          <w:rFonts w:hint="default"/>
        </w:rPr>
        <w:t>则</w:t>
      </w:r>
      <w:r>
        <w:rPr>
          <w:rFonts w:hint="eastAsia"/>
          <w:lang w:val="en-US" w:eastAsia="zh-CN"/>
        </w:rPr>
        <w:t>体现</w:t>
      </w:r>
      <w:r>
        <w:rPr>
          <w:rFonts w:hint="default"/>
        </w:rPr>
        <w:t>出了模型识别晚期</w:t>
      </w:r>
      <w:r>
        <w:rPr>
          <w:rFonts w:hint="eastAsia"/>
          <w:lang w:val="en-US" w:eastAsia="zh-CN"/>
        </w:rPr>
        <w:t>病症</w:t>
      </w:r>
      <w:r>
        <w:rPr>
          <w:rFonts w:hint="default"/>
        </w:rPr>
        <w:t>的能力</w:t>
      </w:r>
      <w:r>
        <w:rPr>
          <w:rFonts w:hint="eastAsia"/>
          <w:lang w:eastAsia="zh-CN"/>
        </w:rPr>
        <w:t>，</w:t>
      </w:r>
      <w:r>
        <w:rPr>
          <w:rFonts w:hint="eastAsia"/>
          <w:lang w:val="en-US" w:eastAsia="zh-CN"/>
        </w:rPr>
        <w:t>也就是</w:t>
      </w:r>
      <w:r>
        <w:rPr>
          <w:rFonts w:hint="default"/>
        </w:rPr>
        <w:t>能够有效地捕捉到</w:t>
      </w:r>
      <w:r>
        <w:rPr>
          <w:rFonts w:hint="eastAsia"/>
          <w:lang w:val="en-US" w:eastAsia="zh-CN"/>
        </w:rPr>
        <w:t>晚期</w:t>
      </w:r>
      <w:r>
        <w:rPr>
          <w:rFonts w:hint="default"/>
        </w:rPr>
        <w:t>阶段跟健康对照之间</w:t>
      </w:r>
      <w:r>
        <w:rPr>
          <w:rFonts w:hint="eastAsia"/>
          <w:lang w:val="en-US" w:eastAsia="zh-CN"/>
        </w:rPr>
        <w:t>的</w:t>
      </w:r>
      <w:r>
        <w:rPr>
          <w:rFonts w:hint="default"/>
        </w:rPr>
        <w:t>多模态特征的差异，</w:t>
      </w:r>
      <w:r>
        <w:rPr>
          <w:rFonts w:hint="eastAsia"/>
          <w:lang w:val="en-US" w:eastAsia="zh-CN"/>
        </w:rPr>
        <w:t>就能够</w:t>
      </w:r>
      <w:r>
        <w:rPr>
          <w:rFonts w:hint="default"/>
        </w:rPr>
        <w:t>为识别认知障碍的进展提供一个可靠的依据。</w:t>
      </w:r>
    </w:p>
    <w:p w14:paraId="71A82573">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在CN vs EMCI这个早期认知障碍的分类任务上，模型的ACC是76.32%，AUC是81.58%，F1分数是74.81%</w:t>
      </w:r>
      <w:r>
        <w:rPr>
          <w:rFonts w:hint="eastAsia"/>
          <w:lang w:eastAsia="zh-CN"/>
        </w:rPr>
        <w:t>，</w:t>
      </w:r>
      <w:r>
        <w:rPr>
          <w:rFonts w:hint="default"/>
        </w:rPr>
        <w:t>虽然</w:t>
      </w:r>
      <w:r>
        <w:rPr>
          <w:rFonts w:hint="eastAsia"/>
          <w:lang w:val="en-US" w:eastAsia="zh-CN"/>
        </w:rPr>
        <w:t>它的</w:t>
      </w:r>
      <w:r>
        <w:rPr>
          <w:rFonts w:hint="default"/>
        </w:rPr>
        <w:t>数据在三个任务当中是最低的，但这个结果跟EMCI阶段的临床特点是相符</w:t>
      </w:r>
      <w:r>
        <w:rPr>
          <w:rFonts w:hint="eastAsia"/>
          <w:lang w:val="en-US" w:eastAsia="zh-CN"/>
        </w:rPr>
        <w:t>合</w:t>
      </w:r>
      <w:r>
        <w:rPr>
          <w:rFonts w:hint="default"/>
        </w:rPr>
        <w:t>的</w:t>
      </w:r>
      <w:r>
        <w:rPr>
          <w:rFonts w:hint="eastAsia"/>
          <w:lang w:eastAsia="zh-CN"/>
        </w:rPr>
        <w:t>，</w:t>
      </w:r>
      <w:r>
        <w:rPr>
          <w:rFonts w:hint="eastAsia"/>
          <w:lang w:val="en-US" w:eastAsia="zh-CN"/>
        </w:rPr>
        <w:t>因为</w:t>
      </w:r>
      <w:r>
        <w:rPr>
          <w:rFonts w:hint="default"/>
        </w:rPr>
        <w:t>这个阶段的病理特征异质性比较强，跟健康对照之间的差异也确实比较微弱</w:t>
      </w:r>
      <w:r>
        <w:rPr>
          <w:rFonts w:hint="eastAsia"/>
          <w:lang w:eastAsia="zh-CN"/>
        </w:rPr>
        <w:t>，</w:t>
      </w:r>
      <w:r>
        <w:rPr>
          <w:rFonts w:hint="eastAsia"/>
          <w:lang w:val="en-US" w:eastAsia="zh-CN"/>
        </w:rPr>
        <w:t>而且在</w:t>
      </w:r>
      <w:r>
        <w:rPr>
          <w:rFonts w:hint="default"/>
        </w:rPr>
        <w:t>早期诊断的难度比较大</w:t>
      </w:r>
      <w:r>
        <w:rPr>
          <w:rFonts w:hint="eastAsia"/>
          <w:lang w:val="en-US" w:eastAsia="zh-CN"/>
        </w:rPr>
        <w:t>的情况下</w:t>
      </w:r>
      <w:r>
        <w:rPr>
          <w:rFonts w:hint="default"/>
        </w:rPr>
        <w:t>，这个模型</w:t>
      </w:r>
      <w:r>
        <w:rPr>
          <w:rFonts w:hint="eastAsia"/>
          <w:lang w:val="en-US" w:eastAsia="zh-CN"/>
        </w:rPr>
        <w:t>的</w:t>
      </w:r>
      <w:r>
        <w:rPr>
          <w:rFonts w:hint="default"/>
        </w:rPr>
        <w:t>AUC</w:t>
      </w:r>
      <w:r>
        <w:rPr>
          <w:rFonts w:hint="eastAsia"/>
          <w:lang w:val="en-US" w:eastAsia="zh-CN"/>
        </w:rPr>
        <w:t>也</w:t>
      </w:r>
      <w:r>
        <w:rPr>
          <w:rFonts w:hint="default"/>
        </w:rPr>
        <w:t>达到了81.58%，这个</w:t>
      </w:r>
      <w:r>
        <w:rPr>
          <w:rFonts w:hint="eastAsia"/>
          <w:lang w:val="en-US" w:eastAsia="zh-CN"/>
        </w:rPr>
        <w:t>数据也</w:t>
      </w:r>
      <w:r>
        <w:rPr>
          <w:rFonts w:hint="default"/>
        </w:rPr>
        <w:t>明显</w:t>
      </w:r>
      <w:r>
        <w:rPr>
          <w:rFonts w:hint="eastAsia"/>
          <w:lang w:val="en-US" w:eastAsia="zh-CN"/>
        </w:rPr>
        <w:t>高于</w:t>
      </w:r>
      <w:r>
        <w:rPr>
          <w:rFonts w:hint="default"/>
        </w:rPr>
        <w:t>大多数传统方法</w:t>
      </w:r>
      <w:r>
        <w:rPr>
          <w:rFonts w:hint="eastAsia"/>
          <w:lang w:val="en-US" w:eastAsia="zh-CN"/>
        </w:rPr>
        <w:t>的数据</w:t>
      </w:r>
      <w:r>
        <w:rPr>
          <w:rFonts w:hint="default"/>
        </w:rPr>
        <w:t>，展现出</w:t>
      </w:r>
      <w:r>
        <w:rPr>
          <w:rFonts w:hint="eastAsia"/>
          <w:lang w:val="en-US" w:eastAsia="zh-CN"/>
        </w:rPr>
        <w:t>来了它</w:t>
      </w:r>
      <w:r>
        <w:rPr>
          <w:rFonts w:hint="default"/>
        </w:rPr>
        <w:t>在AD早期筛查当中的应用潜力。</w:t>
      </w:r>
    </w:p>
    <w:p w14:paraId="27D7852E">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lang w:eastAsia="zh-CN"/>
        </w:rPr>
      </w:pPr>
      <w:r>
        <w:rPr>
          <w:rFonts w:hint="eastAsia"/>
          <w:lang w:val="en-US" w:eastAsia="zh-CN"/>
        </w:rPr>
        <w:t>将上面的数据结合来看</w:t>
      </w:r>
      <w:r>
        <w:rPr>
          <w:rFonts w:hint="default"/>
        </w:rPr>
        <w:t>，WMCHN模型在不同阶段的认知障碍分类任务上面都表现出了较为不错的性能，</w:t>
      </w:r>
      <w:r>
        <w:rPr>
          <w:rFonts w:hint="eastAsia"/>
          <w:lang w:val="en-US" w:eastAsia="zh-CN"/>
        </w:rPr>
        <w:t>而且</w:t>
      </w:r>
      <w:r>
        <w:rPr>
          <w:rFonts w:hint="default"/>
        </w:rPr>
        <w:t>整体的性能</w:t>
      </w:r>
      <w:r>
        <w:rPr>
          <w:rFonts w:hint="eastAsia"/>
          <w:lang w:val="en-US" w:eastAsia="zh-CN"/>
        </w:rPr>
        <w:t>也是</w:t>
      </w:r>
      <w:r>
        <w:rPr>
          <w:rFonts w:hint="default"/>
        </w:rPr>
        <w:t>随着疾病进程的推进而逐步提升</w:t>
      </w:r>
      <w:r>
        <w:rPr>
          <w:rFonts w:hint="eastAsia"/>
          <w:lang w:val="en-US" w:eastAsia="zh-CN"/>
        </w:rPr>
        <w:t>的</w:t>
      </w:r>
      <w:r>
        <w:rPr>
          <w:rFonts w:hint="default"/>
        </w:rPr>
        <w:t>，这一点跟临床病理学的演变规律是</w:t>
      </w:r>
      <w:r>
        <w:rPr>
          <w:rFonts w:hint="eastAsia"/>
          <w:lang w:val="en-US" w:eastAsia="zh-CN"/>
        </w:rPr>
        <w:t>相同</w:t>
      </w:r>
      <w:r>
        <w:rPr>
          <w:rFonts w:hint="default"/>
        </w:rPr>
        <w:t>的</w:t>
      </w:r>
      <w:r>
        <w:rPr>
          <w:rFonts w:hint="eastAsia"/>
          <w:lang w:eastAsia="zh-CN"/>
        </w:rPr>
        <w:t>，</w:t>
      </w:r>
      <w:r>
        <w:rPr>
          <w:rFonts w:hint="eastAsia"/>
          <w:lang w:val="en-US" w:eastAsia="zh-CN"/>
        </w:rPr>
        <w:t>再有就是</w:t>
      </w:r>
      <w:r>
        <w:rPr>
          <w:rFonts w:hint="default"/>
        </w:rPr>
        <w:t>各个任务上的灵敏度、特异度这些指标的标准差都在可接受的范围之内，</w:t>
      </w:r>
      <w:r>
        <w:rPr>
          <w:rFonts w:hint="eastAsia"/>
          <w:lang w:val="en-US" w:eastAsia="zh-CN"/>
        </w:rPr>
        <w:t>说明了该研究</w:t>
      </w:r>
      <w:r>
        <w:rPr>
          <w:rFonts w:hint="default"/>
        </w:rPr>
        <w:t>能够为</w:t>
      </w:r>
      <w:r>
        <w:rPr>
          <w:rFonts w:hint="eastAsia"/>
          <w:lang w:val="en-US" w:eastAsia="zh-CN"/>
        </w:rPr>
        <w:t>AD</w:t>
      </w:r>
      <w:r>
        <w:rPr>
          <w:rFonts w:hint="default"/>
        </w:rPr>
        <w:t>的早期诊断还有病程跟踪提供一种比较可靠的</w:t>
      </w:r>
      <w:r>
        <w:rPr>
          <w:rFonts w:hint="eastAsia"/>
          <w:lang w:val="en-US" w:eastAsia="zh-CN"/>
        </w:rPr>
        <w:t>方法</w:t>
      </w:r>
      <w:r>
        <w:rPr>
          <w:rFonts w:hint="default"/>
        </w:rPr>
        <w:t>。</w:t>
      </w:r>
    </w:p>
    <w:p w14:paraId="4FAAEB1F">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黑体" w:hAnsi="Times" w:eastAsia="黑体" w:cs="Times New Roman"/>
          <w:bCs/>
          <w:color w:val="auto"/>
          <w:kern w:val="0"/>
          <w:sz w:val="24"/>
          <w:szCs w:val="24"/>
          <w:lang w:eastAsia="zh-CN" w:bidi="ar-SA"/>
        </w:rPr>
      </w:pPr>
      <w:bookmarkStart w:id="109" w:name="_Toc9811"/>
      <w:r>
        <w:rPr>
          <w:rFonts w:hint="eastAsia" w:ascii="黑体" w:hAnsi="Times" w:eastAsia="黑体" w:cs="Times New Roman"/>
          <w:bCs/>
          <w:color w:val="auto"/>
          <w:kern w:val="0"/>
          <w:sz w:val="24"/>
          <w:szCs w:val="24"/>
          <w:lang w:eastAsia="zh-CN" w:bidi="ar-SA"/>
        </w:rPr>
        <w:t>5.3 对比实验结果与分析</w:t>
      </w:r>
      <w:bookmarkEnd w:id="109"/>
    </w:p>
    <w:p w14:paraId="73435618">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ascii="黑体" w:hAnsi="Times" w:eastAsia="黑体" w:cs="Times New Roman"/>
          <w:bCs/>
          <w:color w:val="auto"/>
          <w:kern w:val="0"/>
          <w:sz w:val="24"/>
          <w:szCs w:val="24"/>
          <w:lang w:eastAsia="zh-CN" w:bidi="ar-SA"/>
        </w:rPr>
      </w:pPr>
      <w:r>
        <w:t>为了检验WMCHN模型的</w:t>
      </w:r>
      <w:r>
        <w:rPr>
          <w:rFonts w:hint="eastAsia"/>
          <w:lang w:val="en-US" w:eastAsia="zh-CN"/>
        </w:rPr>
        <w:t>效果</w:t>
      </w:r>
      <w:r>
        <w:t>，</w:t>
      </w:r>
      <w:r>
        <w:rPr>
          <w:rFonts w:hint="eastAsia"/>
          <w:lang w:val="en-US" w:eastAsia="zh-CN"/>
        </w:rPr>
        <w:t>研究</w:t>
      </w:r>
      <w:r>
        <w:t>选取了传统的机器学习方法SVM、LR和XGBoost作为基准模型来做</w:t>
      </w:r>
      <w:r>
        <w:rPr>
          <w:rFonts w:hint="eastAsia"/>
          <w:lang w:val="en-US" w:eastAsia="zh-CN"/>
        </w:rPr>
        <w:t>对比。</w:t>
      </w:r>
      <w:r>
        <w:t>这些基线模型采用的是简单的特征拼接，所有的对比实验都</w:t>
      </w:r>
      <w:r>
        <w:rPr>
          <w:rFonts w:hint="eastAsia"/>
          <w:lang w:val="en-US" w:eastAsia="zh-CN"/>
        </w:rPr>
        <w:t>在同样的实验环境下</w:t>
      </w:r>
      <w:r>
        <w:t>进行</w:t>
      </w:r>
      <w:r>
        <w:rPr>
          <w:rFonts w:hint="eastAsia"/>
          <w:lang w:val="en-US" w:eastAsia="zh-CN"/>
        </w:rPr>
        <w:t>的</w:t>
      </w:r>
      <w:r>
        <w:t>，数据处理方法</w:t>
      </w:r>
      <w:r>
        <w:rPr>
          <w:rFonts w:hint="eastAsia"/>
          <w:lang w:val="en-US" w:eastAsia="zh-CN"/>
        </w:rPr>
        <w:t>也是相同的，</w:t>
      </w:r>
      <w:r>
        <w:t>来保证研究结果是科学的、可靠的、能够被重复出来的。具体的实验结果见表5-3</w:t>
      </w:r>
      <w:r>
        <w:rPr>
          <w:rFonts w:hint="eastAsia"/>
          <w:lang w:eastAsia="zh-CN"/>
        </w:rPr>
        <w:t>，</w:t>
      </w:r>
      <w:r>
        <w:rPr>
          <w:rFonts w:hint="eastAsia"/>
          <w:lang w:val="en-US" w:eastAsia="zh-CN"/>
        </w:rPr>
        <w:t>5-4，5-5</w:t>
      </w:r>
      <w:r>
        <w:t>以及图5-2</w:t>
      </w:r>
      <w:r>
        <w:rPr>
          <w:rFonts w:hint="eastAsia"/>
          <w:lang w:eastAsia="zh-CN"/>
        </w:rPr>
        <w:t>，</w:t>
      </w:r>
      <w:r>
        <w:rPr>
          <w:rFonts w:hint="eastAsia"/>
          <w:lang w:val="en-US" w:eastAsia="zh-CN"/>
        </w:rPr>
        <w:t>5-3</w:t>
      </w:r>
      <w:r>
        <w:t>。</w:t>
      </w:r>
    </w:p>
    <w:p w14:paraId="7F3227B3">
      <w:pPr>
        <w:keepNext/>
        <w:keepLines w:val="0"/>
        <w:pageBreakBefore w:val="0"/>
        <w:widowControl/>
        <w:numPr>
          <w:ilvl w:val="0"/>
          <w:numId w:val="0"/>
        </w:numPr>
        <w:kinsoku/>
        <w:wordWrap/>
        <w:overflowPunct/>
        <w:topLinePunct w:val="0"/>
        <w:autoSpaceDE/>
        <w:autoSpaceDN/>
        <w:bidi w:val="0"/>
        <w:adjustRightInd/>
        <w:snapToGrid/>
        <w:spacing w:before="0" w:beforeLines="0" w:after="0" w:afterLines="0"/>
        <w:jc w:val="center"/>
        <w:textAlignment w:val="auto"/>
        <w:outlineLvl w:val="9"/>
        <w:rPr>
          <w:rFonts w:hint="eastAsia" w:ascii="黑体" w:hAnsi="黑体" w:eastAsia="黑体" w:cs="黑体"/>
          <w:color w:val="auto"/>
          <w:sz w:val="21"/>
          <w:szCs w:val="21"/>
          <w:lang w:val="en-US" w:eastAsia="zh-CN" w:bidi="ar-SA"/>
        </w:rPr>
      </w:pPr>
      <w:r>
        <w:rPr>
          <w:rFonts w:hint="eastAsia" w:ascii="黑体" w:hAnsi="黑体" w:eastAsia="黑体" w:cs="黑体"/>
          <w:color w:val="auto"/>
          <w:sz w:val="21"/>
          <w:szCs w:val="21"/>
          <w:lang w:val="en-US" w:eastAsia="zh-CN" w:bidi="ar-SA"/>
        </w:rPr>
        <w:t>表5-3 基线模型AD VS CN性能结果表</w:t>
      </w:r>
    </w:p>
    <w:tbl>
      <w:tblPr>
        <w:tblStyle w:val="53"/>
        <w:tblW w:w="82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8"/>
        <w:gridCol w:w="1577"/>
        <w:gridCol w:w="1524"/>
        <w:gridCol w:w="1671"/>
        <w:gridCol w:w="1577"/>
      </w:tblGrid>
      <w:tr w14:paraId="3E026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5" w:hRule="atLeast"/>
          <w:tblHeader/>
          <w:jc w:val="center"/>
        </w:trPr>
        <w:tc>
          <w:tcPr>
            <w:tcBorders>
              <w:top w:val="single" w:color="auto" w:sz="12" w:space="0"/>
              <w:left w:val="nil"/>
              <w:bottom w:val="nil"/>
              <w:right w:val="nil"/>
            </w:tcBorders>
            <w:noWrap w:val="0"/>
            <w:tcMar>
              <w:top w:w="-1" w:type="dxa"/>
              <w:left w:w="-1" w:type="dxa"/>
              <w:bottom w:w="-1" w:type="dxa"/>
              <w:right w:w="-1" w:type="dxa"/>
            </w:tcMar>
            <w:vAlign w:val="center"/>
          </w:tcPr>
          <w:p w14:paraId="7CE8CD28">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模型</w:t>
            </w:r>
          </w:p>
        </w:tc>
        <w:tc>
          <w:tcPr>
            <w:tcW w:w="1577" w:type="dxa"/>
            <w:tcBorders>
              <w:top w:val="single" w:color="auto" w:sz="12" w:space="0"/>
              <w:left w:val="nil"/>
              <w:bottom w:val="nil"/>
              <w:right w:val="nil"/>
            </w:tcBorders>
            <w:noWrap w:val="0"/>
            <w:tcMar>
              <w:top w:w="-1" w:type="dxa"/>
              <w:left w:w="-1" w:type="dxa"/>
              <w:bottom w:w="-1" w:type="dxa"/>
              <w:right w:w="-1" w:type="dxa"/>
            </w:tcMar>
            <w:vAlign w:val="center"/>
          </w:tcPr>
          <w:p w14:paraId="2C7BA145">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ACC（%）</w:t>
            </w:r>
          </w:p>
        </w:tc>
        <w:tc>
          <w:tcPr>
            <w:tcW w:w="1524" w:type="dxa"/>
            <w:tcBorders>
              <w:top w:val="single" w:color="auto" w:sz="12" w:space="0"/>
              <w:left w:val="nil"/>
              <w:bottom w:val="nil"/>
              <w:right w:val="nil"/>
            </w:tcBorders>
            <w:noWrap w:val="0"/>
            <w:tcMar>
              <w:top w:w="-1" w:type="dxa"/>
              <w:left w:w="-1" w:type="dxa"/>
              <w:bottom w:w="-1" w:type="dxa"/>
              <w:right w:w="-1" w:type="dxa"/>
            </w:tcMar>
            <w:vAlign w:val="center"/>
          </w:tcPr>
          <w:p w14:paraId="08E32FF0">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SEN（%）</w:t>
            </w:r>
          </w:p>
        </w:tc>
        <w:tc>
          <w:tcPr>
            <w:tcW w:w="1671" w:type="dxa"/>
            <w:tcBorders>
              <w:top w:val="single" w:color="auto" w:sz="12" w:space="0"/>
              <w:left w:val="nil"/>
              <w:bottom w:val="nil"/>
              <w:right w:val="nil"/>
            </w:tcBorders>
            <w:noWrap w:val="0"/>
            <w:tcMar>
              <w:top w:w="-1" w:type="dxa"/>
              <w:left w:w="-1" w:type="dxa"/>
              <w:bottom w:w="-1" w:type="dxa"/>
              <w:right w:w="-1" w:type="dxa"/>
            </w:tcMar>
            <w:vAlign w:val="center"/>
          </w:tcPr>
          <w:p w14:paraId="72B4EFC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SPEC（%）</w:t>
            </w:r>
          </w:p>
        </w:tc>
        <w:tc>
          <w:tcPr>
            <w:tcW w:w="1577" w:type="dxa"/>
            <w:tcBorders>
              <w:top w:val="single" w:color="auto" w:sz="12" w:space="0"/>
              <w:left w:val="nil"/>
              <w:bottom w:val="nil"/>
              <w:right w:val="nil"/>
            </w:tcBorders>
            <w:noWrap w:val="0"/>
            <w:tcMar>
              <w:top w:w="-1" w:type="dxa"/>
              <w:left w:w="-1" w:type="dxa"/>
              <w:bottom w:w="-1" w:type="dxa"/>
              <w:right w:w="-1" w:type="dxa"/>
            </w:tcMar>
            <w:vAlign w:val="center"/>
          </w:tcPr>
          <w:p w14:paraId="39FF332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AUC（%）</w:t>
            </w:r>
          </w:p>
        </w:tc>
      </w:tr>
      <w:tr w14:paraId="1A157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Borders>
              <w:top w:val="single" w:color="auto" w:sz="4" w:space="0"/>
              <w:left w:val="nil"/>
              <w:bottom w:val="nil"/>
              <w:right w:val="nil"/>
            </w:tcBorders>
            <w:noWrap w:val="0"/>
            <w:tcMar>
              <w:top w:w="-1" w:type="dxa"/>
              <w:left w:w="-1" w:type="dxa"/>
              <w:bottom w:w="-1" w:type="dxa"/>
              <w:right w:w="-1" w:type="dxa"/>
            </w:tcMar>
            <w:vAlign w:val="center"/>
          </w:tcPr>
          <w:p w14:paraId="0D854CD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LR</w:t>
            </w:r>
          </w:p>
        </w:tc>
        <w:tc>
          <w:tcPr>
            <w:tcW w:w="1577" w:type="dxa"/>
            <w:tcBorders>
              <w:top w:val="single" w:color="auto" w:sz="4" w:space="0"/>
              <w:left w:val="nil"/>
              <w:bottom w:val="nil"/>
              <w:right w:val="nil"/>
            </w:tcBorders>
            <w:noWrap w:val="0"/>
            <w:tcMar>
              <w:top w:w="-1" w:type="dxa"/>
              <w:left w:w="-1" w:type="dxa"/>
              <w:bottom w:w="-1" w:type="dxa"/>
              <w:right w:w="-1" w:type="dxa"/>
            </w:tcMar>
            <w:vAlign w:val="center"/>
          </w:tcPr>
          <w:p w14:paraId="7EF91BD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r>
              <w:rPr>
                <w:rFonts w:hint="eastAsia" w:ascii="Times New Roman" w:hAnsi="Times New Roman" w:eastAsia="Times New Roman" w:cs="Times New Roman"/>
                <w:sz w:val="21"/>
                <w:szCs w:val="21"/>
                <w:lang w:val="en-US" w:eastAsia="zh-CN"/>
              </w:rPr>
              <w:t>5</w:t>
            </w:r>
            <w:r>
              <w:rPr>
                <w:rFonts w:hint="default" w:ascii="Times New Roman" w:hAnsi="Times New Roman" w:eastAsia="宋体" w:cs="Times New Roman"/>
                <w:sz w:val="21"/>
                <w:szCs w:val="21"/>
              </w:rPr>
              <w:t>.77</w:t>
            </w:r>
          </w:p>
        </w:tc>
        <w:tc>
          <w:tcPr>
            <w:tcW w:w="1524" w:type="dxa"/>
            <w:tcBorders>
              <w:top w:val="single" w:color="auto" w:sz="4" w:space="0"/>
              <w:left w:val="nil"/>
              <w:bottom w:val="nil"/>
              <w:right w:val="nil"/>
            </w:tcBorders>
            <w:noWrap w:val="0"/>
            <w:tcMar>
              <w:top w:w="-1" w:type="dxa"/>
              <w:left w:w="-1" w:type="dxa"/>
              <w:bottom w:w="-1" w:type="dxa"/>
              <w:right w:w="-1" w:type="dxa"/>
            </w:tcMar>
            <w:vAlign w:val="center"/>
          </w:tcPr>
          <w:p w14:paraId="5CAAE98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r>
              <w:rPr>
                <w:rFonts w:hint="eastAsia" w:ascii="Times New Roman" w:hAnsi="Times New Roman" w:eastAsia="Times New Roman" w:cs="Times New Roman"/>
                <w:sz w:val="21"/>
                <w:szCs w:val="21"/>
                <w:lang w:val="en-US" w:eastAsia="zh-CN"/>
              </w:rPr>
              <w:t>0</w:t>
            </w:r>
            <w:r>
              <w:rPr>
                <w:rFonts w:hint="default" w:ascii="Times New Roman" w:hAnsi="Times New Roman" w:eastAsia="宋体" w:cs="Times New Roman"/>
                <w:sz w:val="21"/>
                <w:szCs w:val="21"/>
              </w:rPr>
              <w:t>.52</w:t>
            </w:r>
          </w:p>
        </w:tc>
        <w:tc>
          <w:tcPr>
            <w:tcW w:w="1671" w:type="dxa"/>
            <w:tcBorders>
              <w:top w:val="single" w:color="auto" w:sz="4" w:space="0"/>
              <w:left w:val="nil"/>
              <w:bottom w:val="nil"/>
              <w:right w:val="nil"/>
            </w:tcBorders>
            <w:noWrap w:val="0"/>
            <w:tcMar>
              <w:top w:w="-1" w:type="dxa"/>
              <w:left w:w="-1" w:type="dxa"/>
              <w:bottom w:w="-1" w:type="dxa"/>
              <w:right w:w="-1" w:type="dxa"/>
            </w:tcMar>
            <w:vAlign w:val="center"/>
          </w:tcPr>
          <w:p w14:paraId="463F885A">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w:t>
            </w:r>
            <w:r>
              <w:rPr>
                <w:rFonts w:hint="eastAsia" w:ascii="Times New Roman" w:hAnsi="Times New Roman" w:eastAsia="Times New Roman" w:cs="Times New Roman"/>
                <w:sz w:val="21"/>
                <w:szCs w:val="21"/>
                <w:lang w:val="en-US" w:eastAsia="zh-CN"/>
              </w:rPr>
              <w:t>0</w:t>
            </w:r>
            <w:r>
              <w:rPr>
                <w:rFonts w:hint="default" w:ascii="Times New Roman" w:hAnsi="Times New Roman" w:eastAsia="宋体" w:cs="Times New Roman"/>
                <w:sz w:val="21"/>
                <w:szCs w:val="21"/>
              </w:rPr>
              <w:t>.85</w:t>
            </w:r>
          </w:p>
        </w:tc>
        <w:tc>
          <w:tcPr>
            <w:tcW w:w="1577" w:type="dxa"/>
            <w:tcBorders>
              <w:top w:val="single" w:color="auto" w:sz="4" w:space="0"/>
              <w:left w:val="nil"/>
              <w:bottom w:val="nil"/>
              <w:right w:val="nil"/>
            </w:tcBorders>
            <w:noWrap w:val="0"/>
            <w:tcMar>
              <w:top w:w="-1" w:type="dxa"/>
              <w:left w:w="-1" w:type="dxa"/>
              <w:bottom w:w="-1" w:type="dxa"/>
              <w:right w:w="-1" w:type="dxa"/>
            </w:tcMar>
            <w:vAlign w:val="center"/>
          </w:tcPr>
          <w:p w14:paraId="62A740F5">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bCs w:val="0"/>
                <w:sz w:val="21"/>
                <w:szCs w:val="21"/>
              </w:rPr>
              <w:t>9</w:t>
            </w:r>
            <w:r>
              <w:rPr>
                <w:rFonts w:hint="eastAsia" w:cs="Times New Roman"/>
                <w:b w:val="0"/>
                <w:bCs w:val="0"/>
                <w:sz w:val="21"/>
                <w:szCs w:val="21"/>
                <w:lang w:val="en-US" w:eastAsia="zh-CN"/>
              </w:rPr>
              <w:t>1</w:t>
            </w:r>
            <w:r>
              <w:rPr>
                <w:rFonts w:hint="default" w:ascii="Times New Roman" w:hAnsi="Times New Roman" w:eastAsia="宋体" w:cs="Times New Roman"/>
                <w:b w:val="0"/>
                <w:bCs w:val="0"/>
                <w:sz w:val="21"/>
                <w:szCs w:val="21"/>
              </w:rPr>
              <w:t>.29</w:t>
            </w:r>
          </w:p>
        </w:tc>
      </w:tr>
      <w:tr w14:paraId="402C1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Borders>
              <w:top w:val="nil"/>
              <w:left w:val="nil"/>
              <w:bottom w:val="nil"/>
              <w:right w:val="nil"/>
            </w:tcBorders>
            <w:noWrap w:val="0"/>
            <w:tcMar>
              <w:top w:w="-1" w:type="dxa"/>
              <w:left w:w="-1" w:type="dxa"/>
              <w:bottom w:w="-1" w:type="dxa"/>
              <w:right w:w="-1" w:type="dxa"/>
            </w:tcMar>
            <w:vAlign w:val="center"/>
          </w:tcPr>
          <w:p w14:paraId="77BACB55">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SVM</w:t>
            </w:r>
          </w:p>
        </w:tc>
        <w:tc>
          <w:tcPr>
            <w:tcW w:w="1577" w:type="dxa"/>
            <w:tcBorders>
              <w:top w:val="nil"/>
              <w:left w:val="nil"/>
              <w:bottom w:val="nil"/>
              <w:right w:val="nil"/>
            </w:tcBorders>
            <w:noWrap w:val="0"/>
            <w:tcMar>
              <w:top w:w="-1" w:type="dxa"/>
              <w:left w:w="-1" w:type="dxa"/>
              <w:bottom w:w="-1" w:type="dxa"/>
              <w:right w:w="-1" w:type="dxa"/>
            </w:tcMar>
            <w:vAlign w:val="center"/>
          </w:tcPr>
          <w:p w14:paraId="17FA2407">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r>
              <w:rPr>
                <w:rFonts w:hint="eastAsia" w:ascii="Times New Roman" w:hAnsi="Times New Roman" w:eastAsia="Times New Roman" w:cs="Times New Roman"/>
                <w:sz w:val="21"/>
                <w:szCs w:val="21"/>
                <w:lang w:val="en-US" w:eastAsia="zh-CN"/>
              </w:rPr>
              <w:t>3</w:t>
            </w:r>
            <w:r>
              <w:rPr>
                <w:rFonts w:hint="default" w:ascii="Times New Roman" w:hAnsi="Times New Roman" w:eastAsia="宋体" w:cs="Times New Roman"/>
                <w:sz w:val="21"/>
                <w:szCs w:val="21"/>
              </w:rPr>
              <w:t>.44</w:t>
            </w:r>
          </w:p>
        </w:tc>
        <w:tc>
          <w:tcPr>
            <w:tcW w:w="1524" w:type="dxa"/>
            <w:tcBorders>
              <w:top w:val="nil"/>
              <w:left w:val="nil"/>
              <w:bottom w:val="nil"/>
              <w:right w:val="nil"/>
            </w:tcBorders>
            <w:noWrap w:val="0"/>
            <w:tcMar>
              <w:top w:w="-1" w:type="dxa"/>
              <w:left w:w="-1" w:type="dxa"/>
              <w:bottom w:w="-1" w:type="dxa"/>
              <w:right w:w="-1" w:type="dxa"/>
            </w:tcMar>
            <w:vAlign w:val="center"/>
          </w:tcPr>
          <w:p w14:paraId="53DB255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eastAsia" w:ascii="Times New Roman" w:hAnsi="Times New Roman" w:eastAsia="Times New Roman" w:cs="Times New Roman"/>
                <w:sz w:val="21"/>
                <w:szCs w:val="21"/>
                <w:lang w:val="en-US" w:eastAsia="zh-CN"/>
              </w:rPr>
              <w:t>79</w:t>
            </w:r>
            <w:r>
              <w:rPr>
                <w:rFonts w:hint="default" w:ascii="Times New Roman" w:hAnsi="Times New Roman" w:eastAsia="宋体" w:cs="Times New Roman"/>
                <w:sz w:val="21"/>
                <w:szCs w:val="21"/>
              </w:rPr>
              <w:t>.34</w:t>
            </w:r>
          </w:p>
        </w:tc>
        <w:tc>
          <w:tcPr>
            <w:tcW w:w="1671" w:type="dxa"/>
            <w:tcBorders>
              <w:top w:val="nil"/>
              <w:left w:val="nil"/>
              <w:bottom w:val="nil"/>
              <w:right w:val="nil"/>
            </w:tcBorders>
            <w:noWrap w:val="0"/>
            <w:tcMar>
              <w:top w:w="-1" w:type="dxa"/>
              <w:left w:w="-1" w:type="dxa"/>
              <w:bottom w:w="-1" w:type="dxa"/>
              <w:right w:w="-1" w:type="dxa"/>
            </w:tcMar>
            <w:vAlign w:val="center"/>
          </w:tcPr>
          <w:p w14:paraId="3E078AA0">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eastAsia" w:ascii="Times New Roman" w:hAnsi="Times New Roman" w:eastAsia="Times New Roman" w:cs="Times New Roman"/>
                <w:sz w:val="21"/>
                <w:szCs w:val="21"/>
                <w:lang w:val="en-US" w:eastAsia="zh-CN"/>
              </w:rPr>
              <w:t>87</w:t>
            </w:r>
            <w:r>
              <w:rPr>
                <w:rFonts w:hint="default" w:ascii="Times New Roman" w:hAnsi="Times New Roman" w:eastAsia="宋体" w:cs="Times New Roman"/>
                <w:sz w:val="21"/>
                <w:szCs w:val="21"/>
              </w:rPr>
              <w:t>.77</w:t>
            </w:r>
          </w:p>
        </w:tc>
        <w:tc>
          <w:tcPr>
            <w:tcW w:w="1577" w:type="dxa"/>
            <w:tcBorders>
              <w:top w:val="nil"/>
              <w:left w:val="nil"/>
              <w:bottom w:val="nil"/>
              <w:right w:val="nil"/>
            </w:tcBorders>
            <w:noWrap w:val="0"/>
            <w:tcMar>
              <w:top w:w="-1" w:type="dxa"/>
              <w:left w:w="-1" w:type="dxa"/>
              <w:bottom w:w="-1" w:type="dxa"/>
              <w:right w:w="-1" w:type="dxa"/>
            </w:tcMar>
            <w:vAlign w:val="center"/>
          </w:tcPr>
          <w:p w14:paraId="1067028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9</w:t>
            </w:r>
            <w:r>
              <w:rPr>
                <w:rFonts w:hint="eastAsia" w:cs="Times New Roman"/>
                <w:sz w:val="21"/>
                <w:szCs w:val="21"/>
                <w:lang w:val="en-US" w:eastAsia="zh-CN"/>
              </w:rPr>
              <w:t>0</w:t>
            </w:r>
            <w:r>
              <w:rPr>
                <w:rFonts w:hint="default" w:ascii="Times New Roman" w:hAnsi="Times New Roman" w:eastAsia="宋体" w:cs="Times New Roman"/>
                <w:sz w:val="21"/>
                <w:szCs w:val="21"/>
              </w:rPr>
              <w:t>.5</w:t>
            </w:r>
            <w:r>
              <w:rPr>
                <w:rFonts w:hint="eastAsia" w:cs="Times New Roman"/>
                <w:sz w:val="21"/>
                <w:szCs w:val="21"/>
                <w:lang w:val="en-US" w:eastAsia="zh-CN"/>
              </w:rPr>
              <w:t>9</w:t>
            </w:r>
          </w:p>
        </w:tc>
      </w:tr>
      <w:tr w14:paraId="066CE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Borders>
              <w:top w:val="nil"/>
              <w:left w:val="nil"/>
              <w:bottom w:val="nil"/>
              <w:right w:val="nil"/>
            </w:tcBorders>
            <w:noWrap w:val="0"/>
            <w:tcMar>
              <w:top w:w="-1" w:type="dxa"/>
              <w:left w:w="-1" w:type="dxa"/>
              <w:bottom w:w="-1" w:type="dxa"/>
              <w:right w:w="-1" w:type="dxa"/>
            </w:tcMar>
            <w:vAlign w:val="center"/>
          </w:tcPr>
          <w:p w14:paraId="0DC70C89">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XGBoost</w:t>
            </w:r>
          </w:p>
        </w:tc>
        <w:tc>
          <w:tcPr>
            <w:tcW w:w="1577" w:type="dxa"/>
            <w:tcBorders>
              <w:top w:val="nil"/>
              <w:left w:val="nil"/>
              <w:bottom w:val="nil"/>
              <w:right w:val="nil"/>
            </w:tcBorders>
            <w:noWrap w:val="0"/>
            <w:tcMar>
              <w:top w:w="-1" w:type="dxa"/>
              <w:left w:w="-1" w:type="dxa"/>
              <w:bottom w:w="-1" w:type="dxa"/>
              <w:right w:w="-1" w:type="dxa"/>
            </w:tcMar>
            <w:vAlign w:val="center"/>
          </w:tcPr>
          <w:p w14:paraId="2E28912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84.65</w:t>
            </w:r>
          </w:p>
        </w:tc>
        <w:tc>
          <w:tcPr>
            <w:tcW w:w="1524" w:type="dxa"/>
            <w:tcBorders>
              <w:top w:val="nil"/>
              <w:left w:val="nil"/>
              <w:bottom w:val="nil"/>
              <w:right w:val="nil"/>
            </w:tcBorders>
            <w:noWrap w:val="0"/>
            <w:tcMar>
              <w:top w:w="-1" w:type="dxa"/>
              <w:left w:w="-1" w:type="dxa"/>
              <w:bottom w:w="-1" w:type="dxa"/>
              <w:right w:w="-1" w:type="dxa"/>
            </w:tcMar>
            <w:vAlign w:val="center"/>
          </w:tcPr>
          <w:p w14:paraId="7537247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84.70</w:t>
            </w:r>
          </w:p>
        </w:tc>
        <w:tc>
          <w:tcPr>
            <w:tcW w:w="1671" w:type="dxa"/>
            <w:tcBorders>
              <w:top w:val="nil"/>
              <w:left w:val="nil"/>
              <w:bottom w:val="nil"/>
              <w:right w:val="nil"/>
            </w:tcBorders>
            <w:noWrap w:val="0"/>
            <w:tcMar>
              <w:top w:w="-1" w:type="dxa"/>
              <w:left w:w="-1" w:type="dxa"/>
              <w:bottom w:w="-1" w:type="dxa"/>
              <w:right w:w="-1" w:type="dxa"/>
            </w:tcMar>
            <w:vAlign w:val="center"/>
          </w:tcPr>
          <w:p w14:paraId="0B3BFF75">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85.13</w:t>
            </w:r>
          </w:p>
        </w:tc>
        <w:tc>
          <w:tcPr>
            <w:tcW w:w="1577" w:type="dxa"/>
            <w:tcBorders>
              <w:top w:val="nil"/>
              <w:left w:val="nil"/>
              <w:bottom w:val="nil"/>
              <w:right w:val="nil"/>
            </w:tcBorders>
            <w:noWrap w:val="0"/>
            <w:tcMar>
              <w:top w:w="-1" w:type="dxa"/>
              <w:left w:w="-1" w:type="dxa"/>
              <w:bottom w:w="-1" w:type="dxa"/>
              <w:right w:w="-1" w:type="dxa"/>
            </w:tcMar>
            <w:vAlign w:val="center"/>
          </w:tcPr>
          <w:p w14:paraId="42F72B87">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90.55</w:t>
            </w:r>
          </w:p>
        </w:tc>
      </w:tr>
      <w:tr w14:paraId="22A01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Borders>
              <w:top w:val="nil"/>
              <w:left w:val="nil"/>
              <w:bottom w:val="single" w:color="auto" w:sz="12" w:space="0"/>
              <w:right w:val="nil"/>
            </w:tcBorders>
            <w:noWrap w:val="0"/>
            <w:tcMar>
              <w:top w:w="-1" w:type="dxa"/>
              <w:left w:w="-1" w:type="dxa"/>
              <w:bottom w:w="-1" w:type="dxa"/>
              <w:right w:w="-1" w:type="dxa"/>
            </w:tcMar>
            <w:vAlign w:val="center"/>
          </w:tcPr>
          <w:p w14:paraId="62E7E75F">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WMCHN</w:t>
            </w:r>
          </w:p>
        </w:tc>
        <w:tc>
          <w:tcPr>
            <w:tcW w:w="1577" w:type="dxa"/>
            <w:tcBorders>
              <w:top w:val="nil"/>
              <w:left w:val="nil"/>
              <w:bottom w:val="single" w:color="auto" w:sz="12" w:space="0"/>
              <w:right w:val="nil"/>
            </w:tcBorders>
            <w:noWrap w:val="0"/>
            <w:tcMar>
              <w:top w:w="-1" w:type="dxa"/>
              <w:left w:w="-1" w:type="dxa"/>
              <w:bottom w:w="-1" w:type="dxa"/>
              <w:right w:w="-1" w:type="dxa"/>
            </w:tcMar>
            <w:vAlign w:val="center"/>
          </w:tcPr>
          <w:p w14:paraId="23A48F2F">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86.15±3.70</w:t>
            </w:r>
          </w:p>
        </w:tc>
        <w:tc>
          <w:tcPr>
            <w:tcW w:w="1524" w:type="dxa"/>
            <w:tcBorders>
              <w:top w:val="nil"/>
              <w:left w:val="nil"/>
              <w:bottom w:val="single" w:color="auto" w:sz="12" w:space="0"/>
              <w:right w:val="nil"/>
            </w:tcBorders>
            <w:noWrap w:val="0"/>
            <w:tcMar>
              <w:top w:w="-1" w:type="dxa"/>
              <w:left w:w="-1" w:type="dxa"/>
              <w:bottom w:w="-1" w:type="dxa"/>
              <w:right w:w="-1" w:type="dxa"/>
            </w:tcMar>
            <w:vAlign w:val="center"/>
          </w:tcPr>
          <w:p w14:paraId="4B264D06">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宋体" w:cs="Times New Roman"/>
                <w:b w:val="0"/>
                <w:bCs w:val="0"/>
                <w:sz w:val="21"/>
                <w:szCs w:val="21"/>
                <w:lang w:val="en-US" w:eastAsia="zh-CN"/>
              </w:rPr>
              <w:t>81.0</w:t>
            </w:r>
            <w:r>
              <w:rPr>
                <w:rFonts w:hint="eastAsia" w:ascii="Times New Roman" w:hAnsi="Times New Roman" w:eastAsia="Times New Roman" w:cs="Times New Roman"/>
                <w:b w:val="0"/>
                <w:bCs w:val="0"/>
                <w:sz w:val="21"/>
                <w:szCs w:val="21"/>
                <w:lang w:val="en-US" w:eastAsia="zh-CN"/>
              </w:rPr>
              <w:t>3</w:t>
            </w:r>
            <w:r>
              <w:rPr>
                <w:rFonts w:hint="eastAsia" w:ascii="Times New Roman" w:hAnsi="Times New Roman" w:eastAsia="宋体" w:cs="Times New Roman"/>
                <w:b w:val="0"/>
                <w:bCs w:val="0"/>
                <w:sz w:val="21"/>
                <w:szCs w:val="21"/>
                <w:lang w:val="en-US" w:eastAsia="zh-CN"/>
              </w:rPr>
              <w:t>±8.77</w:t>
            </w:r>
          </w:p>
        </w:tc>
        <w:tc>
          <w:tcPr>
            <w:tcW w:w="1671" w:type="dxa"/>
            <w:tcBorders>
              <w:top w:val="nil"/>
              <w:left w:val="nil"/>
              <w:bottom w:val="single" w:color="auto" w:sz="12" w:space="0"/>
              <w:right w:val="nil"/>
            </w:tcBorders>
            <w:noWrap w:val="0"/>
            <w:tcMar>
              <w:top w:w="-1" w:type="dxa"/>
              <w:left w:w="-1" w:type="dxa"/>
              <w:bottom w:w="-1" w:type="dxa"/>
              <w:right w:w="-1" w:type="dxa"/>
            </w:tcMar>
            <w:vAlign w:val="center"/>
          </w:tcPr>
          <w:p w14:paraId="0AABBF4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宋体" w:cs="Times New Roman"/>
                <w:b w:val="0"/>
                <w:bCs w:val="0"/>
                <w:sz w:val="21"/>
                <w:szCs w:val="21"/>
                <w:lang w:val="en-US" w:eastAsia="zh-CN"/>
              </w:rPr>
              <w:t>89.2</w:t>
            </w:r>
            <w:r>
              <w:rPr>
                <w:rFonts w:hint="eastAsia" w:ascii="Times New Roman" w:hAnsi="Times New Roman" w:eastAsia="Times New Roman" w:cs="Times New Roman"/>
                <w:b w:val="0"/>
                <w:bCs w:val="0"/>
                <w:sz w:val="21"/>
                <w:szCs w:val="21"/>
                <w:lang w:val="en-US" w:eastAsia="zh-CN"/>
              </w:rPr>
              <w:t>1</w:t>
            </w:r>
            <w:r>
              <w:rPr>
                <w:rFonts w:hint="eastAsia" w:ascii="Times New Roman" w:hAnsi="Times New Roman" w:eastAsia="宋体" w:cs="Times New Roman"/>
                <w:b w:val="0"/>
                <w:bCs w:val="0"/>
                <w:sz w:val="21"/>
                <w:szCs w:val="21"/>
                <w:lang w:val="en-US" w:eastAsia="zh-CN"/>
              </w:rPr>
              <w:t>±6.11</w:t>
            </w:r>
          </w:p>
        </w:tc>
        <w:tc>
          <w:tcPr>
            <w:tcW w:w="1577" w:type="dxa"/>
            <w:tcBorders>
              <w:top w:val="nil"/>
              <w:left w:val="nil"/>
              <w:bottom w:val="single" w:color="auto" w:sz="12" w:space="0"/>
              <w:right w:val="nil"/>
            </w:tcBorders>
            <w:noWrap w:val="0"/>
            <w:tcMar>
              <w:top w:w="-1" w:type="dxa"/>
              <w:left w:w="-1" w:type="dxa"/>
              <w:bottom w:w="-1" w:type="dxa"/>
              <w:right w:w="-1" w:type="dxa"/>
            </w:tcMar>
            <w:vAlign w:val="center"/>
          </w:tcPr>
          <w:p w14:paraId="4C72DF33">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91.5</w:t>
            </w:r>
            <w:r>
              <w:rPr>
                <w:rFonts w:hint="eastAsia" w:ascii="Times New Roman" w:hAnsi="Times New Roman" w:eastAsia="Times New Roman" w:cs="Times New Roman"/>
                <w:b/>
                <w:bCs/>
                <w:sz w:val="21"/>
                <w:szCs w:val="21"/>
                <w:lang w:val="en-US" w:eastAsia="zh-CN"/>
              </w:rPr>
              <w:t>3</w:t>
            </w:r>
            <w:r>
              <w:rPr>
                <w:rFonts w:hint="eastAsia" w:ascii="Times New Roman" w:hAnsi="Times New Roman" w:eastAsia="宋体" w:cs="Times New Roman"/>
                <w:b/>
                <w:bCs/>
                <w:sz w:val="21"/>
                <w:szCs w:val="21"/>
                <w:lang w:val="en-US" w:eastAsia="zh-CN"/>
              </w:rPr>
              <w:t>±3.02</w:t>
            </w:r>
          </w:p>
        </w:tc>
      </w:tr>
    </w:tbl>
    <w:p w14:paraId="4EE2E002">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jc w:val="both"/>
        <w:textAlignment w:val="auto"/>
      </w:pPr>
    </w:p>
    <w:p w14:paraId="39BCE1C6">
      <w:pPr>
        <w:keepNext/>
        <w:keepLines w:val="0"/>
        <w:pageBreakBefore w:val="0"/>
        <w:widowControl/>
        <w:numPr>
          <w:ilvl w:val="0"/>
          <w:numId w:val="0"/>
        </w:numPr>
        <w:kinsoku/>
        <w:wordWrap/>
        <w:overflowPunct/>
        <w:topLinePunct w:val="0"/>
        <w:autoSpaceDE/>
        <w:autoSpaceDN/>
        <w:bidi w:val="0"/>
        <w:adjustRightInd/>
        <w:snapToGrid/>
        <w:spacing w:before="0" w:beforeLines="0" w:after="0" w:afterLines="0"/>
        <w:jc w:val="center"/>
        <w:textAlignment w:val="auto"/>
        <w:outlineLvl w:val="9"/>
      </w:pPr>
      <w:r>
        <w:rPr>
          <w:rFonts w:hint="eastAsia" w:ascii="黑体" w:hAnsi="黑体" w:eastAsia="黑体" w:cs="黑体"/>
          <w:sz w:val="21"/>
          <w:szCs w:val="21"/>
          <w:lang w:val="en-US" w:eastAsia="zh-CN"/>
        </w:rPr>
        <w:t xml:space="preserve">表5-4 </w:t>
      </w:r>
      <w:r>
        <w:rPr>
          <w:rFonts w:hint="eastAsia" w:ascii="黑体" w:hAnsi="黑体" w:eastAsia="黑体" w:cs="黑体"/>
          <w:sz w:val="21"/>
          <w:szCs w:val="21"/>
        </w:rPr>
        <w:t>基线模型</w:t>
      </w:r>
      <w:r>
        <w:rPr>
          <w:rFonts w:hint="eastAsia" w:ascii="黑体" w:hAnsi="黑体" w:eastAsia="黑体" w:cs="黑体"/>
          <w:sz w:val="21"/>
          <w:szCs w:val="21"/>
          <w:lang w:val="en-US" w:eastAsia="zh-CN"/>
        </w:rPr>
        <w:t>CN VS LMCI</w:t>
      </w:r>
      <w:r>
        <w:rPr>
          <w:rFonts w:hint="eastAsia" w:ascii="黑体" w:hAnsi="黑体" w:eastAsia="黑体" w:cs="黑体"/>
          <w:sz w:val="21"/>
          <w:szCs w:val="21"/>
          <w:lang w:eastAsia="zh-CN"/>
        </w:rPr>
        <w:t>性能结果</w:t>
      </w:r>
      <w:r>
        <w:rPr>
          <w:rFonts w:hint="eastAsia" w:ascii="黑体" w:hAnsi="黑体" w:eastAsia="黑体" w:cs="黑体"/>
          <w:sz w:val="21"/>
          <w:szCs w:val="21"/>
          <w:lang w:val="en-US" w:eastAsia="zh-CN"/>
        </w:rPr>
        <w:t>表</w:t>
      </w:r>
    </w:p>
    <w:tbl>
      <w:tblPr>
        <w:tblStyle w:val="53"/>
        <w:tblW w:w="80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2"/>
        <w:gridCol w:w="1662"/>
        <w:gridCol w:w="1615"/>
        <w:gridCol w:w="1766"/>
        <w:gridCol w:w="1662"/>
      </w:tblGrid>
      <w:tr w14:paraId="5F0DF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tblHeader/>
          <w:jc w:val="center"/>
        </w:trPr>
        <w:tc>
          <w:tcPr>
            <w:tcW w:w="1392" w:type="dxa"/>
            <w:tcBorders>
              <w:top w:val="single" w:color="auto" w:sz="12" w:space="0"/>
              <w:left w:val="nil"/>
              <w:bottom w:val="nil"/>
              <w:right w:val="nil"/>
            </w:tcBorders>
            <w:noWrap w:val="0"/>
            <w:tcMar>
              <w:top w:w="-1" w:type="dxa"/>
              <w:left w:w="-1" w:type="dxa"/>
              <w:bottom w:w="-1" w:type="dxa"/>
              <w:right w:w="-1" w:type="dxa"/>
            </w:tcMar>
            <w:vAlign w:val="center"/>
          </w:tcPr>
          <w:p w14:paraId="6E51F3D4">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模型</w:t>
            </w:r>
          </w:p>
        </w:tc>
        <w:tc>
          <w:tcPr>
            <w:tcW w:w="1662" w:type="dxa"/>
            <w:tcBorders>
              <w:top w:val="single" w:color="auto" w:sz="12" w:space="0"/>
              <w:left w:val="nil"/>
              <w:bottom w:val="nil"/>
              <w:right w:val="nil"/>
            </w:tcBorders>
            <w:noWrap w:val="0"/>
            <w:tcMar>
              <w:top w:w="-1" w:type="dxa"/>
              <w:left w:w="-1" w:type="dxa"/>
              <w:bottom w:w="-1" w:type="dxa"/>
              <w:right w:w="-1" w:type="dxa"/>
            </w:tcMar>
            <w:vAlign w:val="center"/>
          </w:tcPr>
          <w:p w14:paraId="7B22A87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ACC（%）</w:t>
            </w:r>
          </w:p>
        </w:tc>
        <w:tc>
          <w:tcPr>
            <w:tcW w:w="1615" w:type="dxa"/>
            <w:tcBorders>
              <w:top w:val="single" w:color="auto" w:sz="12" w:space="0"/>
              <w:left w:val="nil"/>
              <w:bottom w:val="nil"/>
              <w:right w:val="nil"/>
            </w:tcBorders>
            <w:noWrap w:val="0"/>
            <w:tcMar>
              <w:top w:w="-1" w:type="dxa"/>
              <w:left w:w="-1" w:type="dxa"/>
              <w:bottom w:w="-1" w:type="dxa"/>
              <w:right w:w="-1" w:type="dxa"/>
            </w:tcMar>
            <w:vAlign w:val="center"/>
          </w:tcPr>
          <w:p w14:paraId="55E321EB">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SEN（%）</w:t>
            </w:r>
          </w:p>
        </w:tc>
        <w:tc>
          <w:tcPr>
            <w:tcW w:w="1766" w:type="dxa"/>
            <w:tcBorders>
              <w:top w:val="single" w:color="auto" w:sz="12" w:space="0"/>
              <w:left w:val="nil"/>
              <w:bottom w:val="nil"/>
              <w:right w:val="nil"/>
            </w:tcBorders>
            <w:noWrap w:val="0"/>
            <w:tcMar>
              <w:top w:w="-1" w:type="dxa"/>
              <w:left w:w="-1" w:type="dxa"/>
              <w:bottom w:w="-1" w:type="dxa"/>
              <w:right w:w="-1" w:type="dxa"/>
            </w:tcMar>
            <w:vAlign w:val="center"/>
          </w:tcPr>
          <w:p w14:paraId="6EF3A98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SPEC（%）</w:t>
            </w:r>
          </w:p>
        </w:tc>
        <w:tc>
          <w:tcPr>
            <w:tcW w:w="1662" w:type="dxa"/>
            <w:tcBorders>
              <w:top w:val="single" w:color="auto" w:sz="12" w:space="0"/>
              <w:left w:val="nil"/>
              <w:bottom w:val="nil"/>
              <w:right w:val="nil"/>
            </w:tcBorders>
            <w:noWrap w:val="0"/>
            <w:tcMar>
              <w:top w:w="-1" w:type="dxa"/>
              <w:left w:w="-1" w:type="dxa"/>
              <w:bottom w:w="-1" w:type="dxa"/>
              <w:right w:w="-1" w:type="dxa"/>
            </w:tcMar>
            <w:vAlign w:val="center"/>
          </w:tcPr>
          <w:p w14:paraId="4A8E2795">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AUC（%）</w:t>
            </w:r>
          </w:p>
        </w:tc>
      </w:tr>
      <w:tr w14:paraId="09E25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9" w:hRule="atLeast"/>
          <w:jc w:val="center"/>
        </w:trPr>
        <w:tc>
          <w:tcPr>
            <w:tcW w:w="1392" w:type="dxa"/>
            <w:tcBorders>
              <w:top w:val="single" w:color="auto" w:sz="4" w:space="0"/>
              <w:left w:val="nil"/>
              <w:bottom w:val="nil"/>
              <w:right w:val="nil"/>
            </w:tcBorders>
            <w:noWrap w:val="0"/>
            <w:tcMar>
              <w:top w:w="-1" w:type="dxa"/>
              <w:left w:w="-1" w:type="dxa"/>
              <w:bottom w:w="-1" w:type="dxa"/>
              <w:right w:w="-1" w:type="dxa"/>
            </w:tcMar>
            <w:vAlign w:val="center"/>
          </w:tcPr>
          <w:p w14:paraId="42C3E8BA">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LR</w:t>
            </w:r>
          </w:p>
        </w:tc>
        <w:tc>
          <w:tcPr>
            <w:tcW w:w="1662" w:type="dxa"/>
            <w:tcBorders>
              <w:top w:val="single" w:color="auto" w:sz="4" w:space="0"/>
              <w:left w:val="nil"/>
              <w:bottom w:val="nil"/>
              <w:right w:val="nil"/>
            </w:tcBorders>
            <w:noWrap w:val="0"/>
            <w:tcMar>
              <w:top w:w="-1" w:type="dxa"/>
              <w:left w:w="-1" w:type="dxa"/>
              <w:bottom w:w="-1" w:type="dxa"/>
              <w:right w:w="-1" w:type="dxa"/>
            </w:tcMar>
            <w:vAlign w:val="center"/>
          </w:tcPr>
          <w:p w14:paraId="11C427B3">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76.67</w:t>
            </w:r>
          </w:p>
        </w:tc>
        <w:tc>
          <w:tcPr>
            <w:tcW w:w="1615" w:type="dxa"/>
            <w:tcBorders>
              <w:top w:val="single" w:color="auto" w:sz="4" w:space="0"/>
              <w:left w:val="nil"/>
              <w:bottom w:val="nil"/>
              <w:right w:val="nil"/>
            </w:tcBorders>
            <w:noWrap w:val="0"/>
            <w:tcMar>
              <w:top w:w="-1" w:type="dxa"/>
              <w:left w:w="-1" w:type="dxa"/>
              <w:bottom w:w="-1" w:type="dxa"/>
              <w:right w:w="-1" w:type="dxa"/>
            </w:tcMar>
            <w:vAlign w:val="center"/>
          </w:tcPr>
          <w:p w14:paraId="0906152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75.15</w:t>
            </w:r>
          </w:p>
        </w:tc>
        <w:tc>
          <w:tcPr>
            <w:tcW w:w="1766" w:type="dxa"/>
            <w:tcBorders>
              <w:top w:val="single" w:color="auto" w:sz="4" w:space="0"/>
              <w:left w:val="nil"/>
              <w:bottom w:val="nil"/>
              <w:right w:val="nil"/>
            </w:tcBorders>
            <w:noWrap w:val="0"/>
            <w:tcMar>
              <w:top w:w="-1" w:type="dxa"/>
              <w:left w:w="-1" w:type="dxa"/>
              <w:bottom w:w="-1" w:type="dxa"/>
              <w:right w:w="-1" w:type="dxa"/>
            </w:tcMar>
            <w:vAlign w:val="center"/>
          </w:tcPr>
          <w:p w14:paraId="6D72EAC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77.83</w:t>
            </w:r>
          </w:p>
        </w:tc>
        <w:tc>
          <w:tcPr>
            <w:tcW w:w="1662" w:type="dxa"/>
            <w:tcBorders>
              <w:top w:val="single" w:color="auto" w:sz="4" w:space="0"/>
              <w:left w:val="nil"/>
              <w:bottom w:val="nil"/>
              <w:right w:val="nil"/>
            </w:tcBorders>
            <w:noWrap w:val="0"/>
            <w:tcMar>
              <w:top w:w="-1" w:type="dxa"/>
              <w:left w:w="-1" w:type="dxa"/>
              <w:bottom w:w="-1" w:type="dxa"/>
              <w:right w:w="-1" w:type="dxa"/>
            </w:tcMar>
            <w:vAlign w:val="center"/>
          </w:tcPr>
          <w:p w14:paraId="70279CB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83.11</w:t>
            </w:r>
          </w:p>
        </w:tc>
      </w:tr>
      <w:tr w14:paraId="38622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jc w:val="center"/>
        </w:trPr>
        <w:tc>
          <w:tcPr>
            <w:tcW w:w="1392" w:type="dxa"/>
            <w:tcBorders>
              <w:top w:val="nil"/>
              <w:left w:val="nil"/>
              <w:bottom w:val="nil"/>
              <w:right w:val="nil"/>
            </w:tcBorders>
            <w:noWrap w:val="0"/>
            <w:tcMar>
              <w:top w:w="-1" w:type="dxa"/>
              <w:left w:w="-1" w:type="dxa"/>
              <w:bottom w:w="-1" w:type="dxa"/>
              <w:right w:w="-1" w:type="dxa"/>
            </w:tcMar>
            <w:vAlign w:val="center"/>
          </w:tcPr>
          <w:p w14:paraId="243F08C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SVM</w:t>
            </w:r>
          </w:p>
        </w:tc>
        <w:tc>
          <w:tcPr>
            <w:tcW w:w="1662" w:type="dxa"/>
            <w:tcBorders>
              <w:top w:val="nil"/>
              <w:left w:val="nil"/>
              <w:bottom w:val="nil"/>
              <w:right w:val="nil"/>
            </w:tcBorders>
            <w:noWrap w:val="0"/>
            <w:tcMar>
              <w:top w:w="-1" w:type="dxa"/>
              <w:left w:w="-1" w:type="dxa"/>
              <w:bottom w:w="-1" w:type="dxa"/>
              <w:right w:w="-1" w:type="dxa"/>
            </w:tcMar>
            <w:vAlign w:val="center"/>
          </w:tcPr>
          <w:p w14:paraId="3D4C539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75.42</w:t>
            </w:r>
          </w:p>
        </w:tc>
        <w:tc>
          <w:tcPr>
            <w:tcW w:w="1615" w:type="dxa"/>
            <w:tcBorders>
              <w:top w:val="nil"/>
              <w:left w:val="nil"/>
              <w:bottom w:val="nil"/>
              <w:right w:val="nil"/>
            </w:tcBorders>
            <w:noWrap w:val="0"/>
            <w:tcMar>
              <w:top w:w="-1" w:type="dxa"/>
              <w:left w:w="-1" w:type="dxa"/>
              <w:bottom w:w="-1" w:type="dxa"/>
              <w:right w:w="-1" w:type="dxa"/>
            </w:tcMar>
            <w:vAlign w:val="center"/>
          </w:tcPr>
          <w:p w14:paraId="2A3A851A">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73.33</w:t>
            </w:r>
          </w:p>
        </w:tc>
        <w:tc>
          <w:tcPr>
            <w:tcW w:w="1766" w:type="dxa"/>
            <w:tcBorders>
              <w:top w:val="nil"/>
              <w:left w:val="nil"/>
              <w:bottom w:val="nil"/>
              <w:right w:val="nil"/>
            </w:tcBorders>
            <w:noWrap w:val="0"/>
            <w:tcMar>
              <w:top w:w="-1" w:type="dxa"/>
              <w:left w:w="-1" w:type="dxa"/>
              <w:bottom w:w="-1" w:type="dxa"/>
              <w:right w:w="-1" w:type="dxa"/>
            </w:tcMar>
            <w:vAlign w:val="center"/>
          </w:tcPr>
          <w:p w14:paraId="0D76AE43">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77.01</w:t>
            </w:r>
          </w:p>
        </w:tc>
        <w:tc>
          <w:tcPr>
            <w:tcW w:w="1662" w:type="dxa"/>
            <w:tcBorders>
              <w:top w:val="nil"/>
              <w:left w:val="nil"/>
              <w:bottom w:val="nil"/>
              <w:right w:val="nil"/>
            </w:tcBorders>
            <w:noWrap w:val="0"/>
            <w:tcMar>
              <w:top w:w="-1" w:type="dxa"/>
              <w:left w:w="-1" w:type="dxa"/>
              <w:bottom w:w="-1" w:type="dxa"/>
              <w:right w:w="-1" w:type="dxa"/>
            </w:tcMar>
            <w:vAlign w:val="center"/>
          </w:tcPr>
          <w:p w14:paraId="3EBA9EA8">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82.50</w:t>
            </w:r>
          </w:p>
        </w:tc>
      </w:tr>
      <w:tr w14:paraId="74B50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 w:hRule="atLeast"/>
          <w:jc w:val="center"/>
        </w:trPr>
        <w:tc>
          <w:tcPr>
            <w:tcW w:w="1392" w:type="dxa"/>
            <w:tcBorders>
              <w:top w:val="nil"/>
              <w:left w:val="nil"/>
              <w:bottom w:val="nil"/>
              <w:right w:val="nil"/>
            </w:tcBorders>
            <w:noWrap w:val="0"/>
            <w:tcMar>
              <w:top w:w="-1" w:type="dxa"/>
              <w:left w:w="-1" w:type="dxa"/>
              <w:bottom w:w="-1" w:type="dxa"/>
              <w:right w:w="-1" w:type="dxa"/>
            </w:tcMar>
            <w:vAlign w:val="center"/>
          </w:tcPr>
          <w:p w14:paraId="275ABFE8">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XGBoost</w:t>
            </w:r>
          </w:p>
        </w:tc>
        <w:tc>
          <w:tcPr>
            <w:tcW w:w="1662" w:type="dxa"/>
            <w:tcBorders>
              <w:top w:val="nil"/>
              <w:left w:val="nil"/>
              <w:bottom w:val="nil"/>
              <w:right w:val="nil"/>
            </w:tcBorders>
            <w:noWrap w:val="0"/>
            <w:tcMar>
              <w:top w:w="-1" w:type="dxa"/>
              <w:left w:w="-1" w:type="dxa"/>
              <w:bottom w:w="-1" w:type="dxa"/>
              <w:right w:w="-1" w:type="dxa"/>
            </w:tcMar>
            <w:vAlign w:val="center"/>
          </w:tcPr>
          <w:p w14:paraId="1683AA2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75.00</w:t>
            </w:r>
          </w:p>
        </w:tc>
        <w:tc>
          <w:tcPr>
            <w:tcW w:w="1615" w:type="dxa"/>
            <w:tcBorders>
              <w:top w:val="nil"/>
              <w:left w:val="nil"/>
              <w:bottom w:val="nil"/>
              <w:right w:val="nil"/>
            </w:tcBorders>
            <w:noWrap w:val="0"/>
            <w:tcMar>
              <w:top w:w="-1" w:type="dxa"/>
              <w:left w:w="-1" w:type="dxa"/>
              <w:bottom w:w="-1" w:type="dxa"/>
              <w:right w:w="-1" w:type="dxa"/>
            </w:tcMar>
            <w:vAlign w:val="center"/>
          </w:tcPr>
          <w:p w14:paraId="7806F44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69.74</w:t>
            </w:r>
          </w:p>
        </w:tc>
        <w:tc>
          <w:tcPr>
            <w:tcW w:w="1766" w:type="dxa"/>
            <w:tcBorders>
              <w:top w:val="nil"/>
              <w:left w:val="nil"/>
              <w:bottom w:val="nil"/>
              <w:right w:val="nil"/>
            </w:tcBorders>
            <w:noWrap w:val="0"/>
            <w:tcMar>
              <w:top w:w="-1" w:type="dxa"/>
              <w:left w:w="-1" w:type="dxa"/>
              <w:bottom w:w="-1" w:type="dxa"/>
              <w:right w:w="-1" w:type="dxa"/>
            </w:tcMar>
            <w:vAlign w:val="center"/>
          </w:tcPr>
          <w:p w14:paraId="7538E59A">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79.37</w:t>
            </w:r>
          </w:p>
        </w:tc>
        <w:tc>
          <w:tcPr>
            <w:tcW w:w="1662" w:type="dxa"/>
            <w:tcBorders>
              <w:top w:val="nil"/>
              <w:left w:val="nil"/>
              <w:bottom w:val="nil"/>
              <w:right w:val="nil"/>
            </w:tcBorders>
            <w:noWrap w:val="0"/>
            <w:tcMar>
              <w:top w:w="-1" w:type="dxa"/>
              <w:left w:w="-1" w:type="dxa"/>
              <w:bottom w:w="-1" w:type="dxa"/>
              <w:right w:w="-1" w:type="dxa"/>
            </w:tcMar>
            <w:vAlign w:val="center"/>
          </w:tcPr>
          <w:p w14:paraId="3B673DD5">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80.08</w:t>
            </w:r>
          </w:p>
        </w:tc>
      </w:tr>
      <w:tr w14:paraId="0758D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1392" w:type="dxa"/>
            <w:tcBorders>
              <w:top w:val="nil"/>
              <w:left w:val="nil"/>
              <w:bottom w:val="single" w:color="auto" w:sz="12" w:space="0"/>
              <w:right w:val="nil"/>
            </w:tcBorders>
            <w:noWrap w:val="0"/>
            <w:tcMar>
              <w:top w:w="-1" w:type="dxa"/>
              <w:left w:w="-1" w:type="dxa"/>
              <w:bottom w:w="-1" w:type="dxa"/>
              <w:right w:w="-1" w:type="dxa"/>
            </w:tcMar>
            <w:vAlign w:val="center"/>
          </w:tcPr>
          <w:p w14:paraId="14227FA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WMCHN</w:t>
            </w:r>
          </w:p>
        </w:tc>
        <w:tc>
          <w:tcPr>
            <w:tcW w:w="1662" w:type="dxa"/>
            <w:tcBorders>
              <w:top w:val="nil"/>
              <w:left w:val="nil"/>
              <w:bottom w:val="single" w:color="auto" w:sz="12" w:space="0"/>
              <w:right w:val="nil"/>
            </w:tcBorders>
            <w:noWrap w:val="0"/>
            <w:tcMar>
              <w:top w:w="-1" w:type="dxa"/>
              <w:left w:w="-1" w:type="dxa"/>
              <w:bottom w:w="-1" w:type="dxa"/>
              <w:right w:w="-1" w:type="dxa"/>
            </w:tcMar>
            <w:vAlign w:val="center"/>
          </w:tcPr>
          <w:p w14:paraId="31A8ADD0">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81.03±2.05</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28221A8">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78.07±2.25</w:t>
            </w:r>
          </w:p>
        </w:tc>
        <w:tc>
          <w:tcPr>
            <w:tcW w:w="1766" w:type="dxa"/>
            <w:tcBorders>
              <w:top w:val="nil"/>
              <w:left w:val="nil"/>
              <w:bottom w:val="single" w:color="auto" w:sz="12" w:space="0"/>
              <w:right w:val="nil"/>
            </w:tcBorders>
            <w:noWrap w:val="0"/>
            <w:tcMar>
              <w:top w:w="-1" w:type="dxa"/>
              <w:left w:w="-1" w:type="dxa"/>
              <w:bottom w:w="-1" w:type="dxa"/>
              <w:right w:w="-1" w:type="dxa"/>
            </w:tcMar>
            <w:vAlign w:val="center"/>
          </w:tcPr>
          <w:p w14:paraId="2256F8A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84.70±1.48</w:t>
            </w:r>
          </w:p>
        </w:tc>
        <w:tc>
          <w:tcPr>
            <w:tcW w:w="1662" w:type="dxa"/>
            <w:tcBorders>
              <w:top w:val="nil"/>
              <w:left w:val="nil"/>
              <w:bottom w:val="single" w:color="auto" w:sz="12" w:space="0"/>
              <w:right w:val="nil"/>
            </w:tcBorders>
            <w:noWrap w:val="0"/>
            <w:tcMar>
              <w:top w:w="-1" w:type="dxa"/>
              <w:left w:w="-1" w:type="dxa"/>
              <w:bottom w:w="-1" w:type="dxa"/>
              <w:right w:w="-1" w:type="dxa"/>
            </w:tcMar>
            <w:vAlign w:val="center"/>
          </w:tcPr>
          <w:p w14:paraId="5918C9AF">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86.03±1.56</w:t>
            </w:r>
          </w:p>
        </w:tc>
      </w:tr>
    </w:tbl>
    <w:p w14:paraId="5AC45F40">
      <w:pPr>
        <w:keepNext/>
        <w:keepLines w:val="0"/>
        <w:pageBreakBefore w:val="0"/>
        <w:widowControl/>
        <w:numPr>
          <w:ilvl w:val="0"/>
          <w:numId w:val="0"/>
        </w:numPr>
        <w:kinsoku/>
        <w:wordWrap/>
        <w:overflowPunct/>
        <w:topLinePunct w:val="0"/>
        <w:autoSpaceDE/>
        <w:autoSpaceDN/>
        <w:bidi w:val="0"/>
        <w:adjustRightInd/>
        <w:snapToGrid/>
        <w:spacing w:before="0" w:beforeLines="0" w:after="0" w:afterLines="0"/>
        <w:jc w:val="both"/>
        <w:textAlignment w:val="auto"/>
        <w:outlineLvl w:val="9"/>
        <w:rPr>
          <w:rFonts w:hint="eastAsia" w:ascii="黑体" w:hAnsi="黑体" w:eastAsia="黑体" w:cs="黑体"/>
          <w:sz w:val="21"/>
          <w:szCs w:val="21"/>
          <w:lang w:val="en-US" w:eastAsia="zh-CN"/>
        </w:rPr>
      </w:pPr>
    </w:p>
    <w:p w14:paraId="12893365">
      <w:pPr>
        <w:keepNext/>
        <w:keepLines w:val="0"/>
        <w:pageBreakBefore w:val="0"/>
        <w:widowControl/>
        <w:numPr>
          <w:ilvl w:val="0"/>
          <w:numId w:val="0"/>
        </w:numPr>
        <w:kinsoku/>
        <w:wordWrap/>
        <w:overflowPunct/>
        <w:topLinePunct w:val="0"/>
        <w:autoSpaceDE/>
        <w:autoSpaceDN/>
        <w:bidi w:val="0"/>
        <w:adjustRightInd/>
        <w:snapToGrid/>
        <w:spacing w:before="0" w:beforeLines="0" w:after="0" w:afterLines="0"/>
        <w:jc w:val="center"/>
        <w:textAlignment w:val="auto"/>
        <w:outlineLvl w:val="9"/>
      </w:pPr>
      <w:r>
        <w:rPr>
          <w:rFonts w:hint="eastAsia" w:ascii="黑体" w:hAnsi="黑体" w:eastAsia="黑体" w:cs="黑体"/>
          <w:sz w:val="21"/>
          <w:szCs w:val="21"/>
          <w:lang w:val="en-US" w:eastAsia="zh-CN"/>
        </w:rPr>
        <w:t xml:space="preserve">表5-5 </w:t>
      </w:r>
      <w:r>
        <w:rPr>
          <w:rFonts w:hint="eastAsia" w:ascii="黑体" w:hAnsi="黑体" w:eastAsia="黑体" w:cs="黑体"/>
          <w:sz w:val="21"/>
          <w:szCs w:val="21"/>
        </w:rPr>
        <w:t>基线模型</w:t>
      </w:r>
      <w:r>
        <w:rPr>
          <w:rFonts w:hint="eastAsia" w:ascii="黑体" w:hAnsi="黑体" w:eastAsia="黑体" w:cs="黑体"/>
          <w:sz w:val="21"/>
          <w:szCs w:val="21"/>
          <w:lang w:val="en-US" w:eastAsia="zh-CN"/>
        </w:rPr>
        <w:t>CN VS EMCI</w:t>
      </w:r>
      <w:r>
        <w:rPr>
          <w:rFonts w:hint="eastAsia" w:ascii="黑体" w:hAnsi="黑体" w:eastAsia="黑体" w:cs="黑体"/>
          <w:sz w:val="21"/>
          <w:szCs w:val="21"/>
          <w:lang w:eastAsia="zh-CN"/>
        </w:rPr>
        <w:t>性能结果</w:t>
      </w:r>
      <w:r>
        <w:rPr>
          <w:rFonts w:hint="eastAsia" w:ascii="黑体" w:hAnsi="黑体" w:eastAsia="黑体" w:cs="黑体"/>
          <w:sz w:val="21"/>
          <w:szCs w:val="21"/>
          <w:lang w:val="en-US" w:eastAsia="zh-CN"/>
        </w:rPr>
        <w:t>表</w:t>
      </w:r>
    </w:p>
    <w:tbl>
      <w:tblPr>
        <w:tblStyle w:val="53"/>
        <w:tblW w:w="80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6"/>
        <w:gridCol w:w="1446"/>
        <w:gridCol w:w="1398"/>
        <w:gridCol w:w="1533"/>
        <w:gridCol w:w="1446"/>
      </w:tblGrid>
      <w:tr w14:paraId="26C8E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blHeader/>
          <w:jc w:val="center"/>
        </w:trPr>
        <w:tc>
          <w:tcPr>
            <w:tcBorders>
              <w:top w:val="single" w:color="auto" w:sz="12" w:space="0"/>
              <w:left w:val="nil"/>
              <w:bottom w:val="nil"/>
              <w:right w:val="nil"/>
            </w:tcBorders>
            <w:noWrap w:val="0"/>
            <w:tcMar>
              <w:top w:w="-1" w:type="dxa"/>
              <w:left w:w="-1" w:type="dxa"/>
              <w:bottom w:w="-1" w:type="dxa"/>
              <w:right w:w="-1" w:type="dxa"/>
            </w:tcMar>
            <w:vAlign w:val="center"/>
          </w:tcPr>
          <w:p w14:paraId="3B3D82E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模型</w:t>
            </w:r>
          </w:p>
        </w:tc>
        <w:tc>
          <w:tcPr>
            <w:tcW w:w="1446" w:type="dxa"/>
            <w:tcBorders>
              <w:top w:val="single" w:color="auto" w:sz="12" w:space="0"/>
              <w:left w:val="nil"/>
              <w:bottom w:val="nil"/>
              <w:right w:val="nil"/>
            </w:tcBorders>
            <w:noWrap w:val="0"/>
            <w:tcMar>
              <w:top w:w="-1" w:type="dxa"/>
              <w:left w:w="-1" w:type="dxa"/>
              <w:bottom w:w="-1" w:type="dxa"/>
              <w:right w:w="-1" w:type="dxa"/>
            </w:tcMar>
            <w:vAlign w:val="center"/>
          </w:tcPr>
          <w:p w14:paraId="32D177C9">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ACC（%）</w:t>
            </w:r>
          </w:p>
        </w:tc>
        <w:tc>
          <w:tcPr>
            <w:tcW w:w="1398" w:type="dxa"/>
            <w:tcBorders>
              <w:top w:val="single" w:color="auto" w:sz="12" w:space="0"/>
              <w:left w:val="nil"/>
              <w:bottom w:val="nil"/>
              <w:right w:val="nil"/>
            </w:tcBorders>
            <w:noWrap w:val="0"/>
            <w:tcMar>
              <w:top w:w="-1" w:type="dxa"/>
              <w:left w:w="-1" w:type="dxa"/>
              <w:bottom w:w="-1" w:type="dxa"/>
              <w:right w:w="-1" w:type="dxa"/>
            </w:tcMar>
            <w:vAlign w:val="center"/>
          </w:tcPr>
          <w:p w14:paraId="6449C604">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SEN（%）</w:t>
            </w:r>
          </w:p>
        </w:tc>
        <w:tc>
          <w:tcPr>
            <w:tcW w:w="1533" w:type="dxa"/>
            <w:tcBorders>
              <w:top w:val="single" w:color="auto" w:sz="12" w:space="0"/>
              <w:left w:val="nil"/>
              <w:bottom w:val="nil"/>
              <w:right w:val="nil"/>
            </w:tcBorders>
            <w:noWrap w:val="0"/>
            <w:tcMar>
              <w:top w:w="-1" w:type="dxa"/>
              <w:left w:w="-1" w:type="dxa"/>
              <w:bottom w:w="-1" w:type="dxa"/>
              <w:right w:w="-1" w:type="dxa"/>
            </w:tcMar>
            <w:vAlign w:val="center"/>
          </w:tcPr>
          <w:p w14:paraId="5FE5518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SPEC（%）</w:t>
            </w:r>
          </w:p>
        </w:tc>
        <w:tc>
          <w:tcPr>
            <w:tcW w:w="1446" w:type="dxa"/>
            <w:tcBorders>
              <w:top w:val="single" w:color="auto" w:sz="12" w:space="0"/>
              <w:left w:val="nil"/>
              <w:bottom w:val="nil"/>
              <w:right w:val="nil"/>
            </w:tcBorders>
            <w:noWrap w:val="0"/>
            <w:tcMar>
              <w:top w:w="-1" w:type="dxa"/>
              <w:left w:w="-1" w:type="dxa"/>
              <w:bottom w:w="-1" w:type="dxa"/>
              <w:right w:w="-1" w:type="dxa"/>
            </w:tcMar>
            <w:vAlign w:val="center"/>
          </w:tcPr>
          <w:p w14:paraId="02B592C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AUC（%）</w:t>
            </w:r>
          </w:p>
        </w:tc>
      </w:tr>
      <w:tr w14:paraId="61772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jc w:val="center"/>
        </w:trPr>
        <w:tc>
          <w:tcPr>
            <w:tcBorders>
              <w:top w:val="single" w:color="auto" w:sz="4" w:space="0"/>
              <w:left w:val="nil"/>
              <w:bottom w:val="nil"/>
              <w:right w:val="nil"/>
            </w:tcBorders>
            <w:noWrap w:val="0"/>
            <w:tcMar>
              <w:top w:w="-1" w:type="dxa"/>
              <w:left w:w="-1" w:type="dxa"/>
              <w:bottom w:w="-1" w:type="dxa"/>
              <w:right w:w="-1" w:type="dxa"/>
            </w:tcMar>
            <w:vAlign w:val="center"/>
          </w:tcPr>
          <w:p w14:paraId="6233504F">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LR</w:t>
            </w:r>
          </w:p>
        </w:tc>
        <w:tc>
          <w:tcPr>
            <w:tcW w:w="1446" w:type="dxa"/>
            <w:tcBorders>
              <w:top w:val="single" w:color="auto" w:sz="4" w:space="0"/>
              <w:left w:val="nil"/>
              <w:bottom w:val="nil"/>
              <w:right w:val="nil"/>
            </w:tcBorders>
            <w:noWrap w:val="0"/>
            <w:tcMar>
              <w:top w:w="-1" w:type="dxa"/>
              <w:left w:w="-1" w:type="dxa"/>
              <w:bottom w:w="-1" w:type="dxa"/>
              <w:right w:w="-1" w:type="dxa"/>
            </w:tcMar>
            <w:vAlign w:val="center"/>
          </w:tcPr>
          <w:p w14:paraId="735A7A3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58.66</w:t>
            </w:r>
          </w:p>
        </w:tc>
        <w:tc>
          <w:tcPr>
            <w:tcW w:w="1398" w:type="dxa"/>
            <w:tcBorders>
              <w:top w:val="single" w:color="auto" w:sz="4" w:space="0"/>
              <w:left w:val="nil"/>
              <w:bottom w:val="nil"/>
              <w:right w:val="nil"/>
            </w:tcBorders>
            <w:noWrap w:val="0"/>
            <w:tcMar>
              <w:top w:w="-1" w:type="dxa"/>
              <w:left w:w="-1" w:type="dxa"/>
              <w:bottom w:w="-1" w:type="dxa"/>
              <w:right w:w="-1" w:type="dxa"/>
            </w:tcMar>
            <w:vAlign w:val="center"/>
          </w:tcPr>
          <w:p w14:paraId="77DA4C34">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60.27</w:t>
            </w:r>
          </w:p>
        </w:tc>
        <w:tc>
          <w:tcPr>
            <w:tcW w:w="1533" w:type="dxa"/>
            <w:tcBorders>
              <w:top w:val="single" w:color="auto" w:sz="4" w:space="0"/>
              <w:left w:val="nil"/>
              <w:bottom w:val="nil"/>
              <w:right w:val="nil"/>
            </w:tcBorders>
            <w:noWrap w:val="0"/>
            <w:tcMar>
              <w:top w:w="-1" w:type="dxa"/>
              <w:left w:w="-1" w:type="dxa"/>
              <w:bottom w:w="-1" w:type="dxa"/>
              <w:right w:w="-1" w:type="dxa"/>
            </w:tcMar>
            <w:vAlign w:val="center"/>
          </w:tcPr>
          <w:p w14:paraId="2146236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58.57</w:t>
            </w:r>
          </w:p>
        </w:tc>
        <w:tc>
          <w:tcPr>
            <w:tcW w:w="1446" w:type="dxa"/>
            <w:tcBorders>
              <w:top w:val="single" w:color="auto" w:sz="4" w:space="0"/>
              <w:left w:val="nil"/>
              <w:bottom w:val="nil"/>
              <w:right w:val="nil"/>
            </w:tcBorders>
            <w:noWrap w:val="0"/>
            <w:tcMar>
              <w:top w:w="-1" w:type="dxa"/>
              <w:left w:w="-1" w:type="dxa"/>
              <w:bottom w:w="-1" w:type="dxa"/>
              <w:right w:w="-1" w:type="dxa"/>
            </w:tcMar>
            <w:vAlign w:val="center"/>
          </w:tcPr>
          <w:p w14:paraId="539F5600">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67.18</w:t>
            </w:r>
          </w:p>
        </w:tc>
      </w:tr>
      <w:tr w14:paraId="571EE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jc w:val="center"/>
        </w:trPr>
        <w:tc>
          <w:tcPr>
            <w:tcBorders>
              <w:top w:val="nil"/>
              <w:left w:val="nil"/>
              <w:bottom w:val="nil"/>
              <w:right w:val="nil"/>
            </w:tcBorders>
            <w:noWrap w:val="0"/>
            <w:tcMar>
              <w:top w:w="-1" w:type="dxa"/>
              <w:left w:w="-1" w:type="dxa"/>
              <w:bottom w:w="-1" w:type="dxa"/>
              <w:right w:w="-1" w:type="dxa"/>
            </w:tcMar>
            <w:vAlign w:val="center"/>
          </w:tcPr>
          <w:p w14:paraId="54F57DC7">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SVM</w:t>
            </w:r>
          </w:p>
        </w:tc>
        <w:tc>
          <w:tcPr>
            <w:tcW w:w="1446" w:type="dxa"/>
            <w:tcBorders>
              <w:top w:val="nil"/>
              <w:left w:val="nil"/>
              <w:bottom w:val="nil"/>
              <w:right w:val="nil"/>
            </w:tcBorders>
            <w:noWrap w:val="0"/>
            <w:tcMar>
              <w:top w:w="-1" w:type="dxa"/>
              <w:left w:w="-1" w:type="dxa"/>
              <w:bottom w:w="-1" w:type="dxa"/>
              <w:right w:w="-1" w:type="dxa"/>
            </w:tcMar>
            <w:vAlign w:val="center"/>
          </w:tcPr>
          <w:p w14:paraId="673C76B5">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60.96</w:t>
            </w:r>
          </w:p>
        </w:tc>
        <w:tc>
          <w:tcPr>
            <w:tcW w:w="1398" w:type="dxa"/>
            <w:tcBorders>
              <w:top w:val="nil"/>
              <w:left w:val="nil"/>
              <w:bottom w:val="nil"/>
              <w:right w:val="nil"/>
            </w:tcBorders>
            <w:noWrap w:val="0"/>
            <w:tcMar>
              <w:top w:w="-1" w:type="dxa"/>
              <w:left w:w="-1" w:type="dxa"/>
              <w:bottom w:w="-1" w:type="dxa"/>
              <w:right w:w="-1" w:type="dxa"/>
            </w:tcMar>
            <w:vAlign w:val="center"/>
          </w:tcPr>
          <w:p w14:paraId="4EEA2155">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61.69</w:t>
            </w:r>
          </w:p>
        </w:tc>
        <w:tc>
          <w:tcPr>
            <w:tcW w:w="1533" w:type="dxa"/>
            <w:tcBorders>
              <w:top w:val="nil"/>
              <w:left w:val="nil"/>
              <w:bottom w:val="nil"/>
              <w:right w:val="nil"/>
            </w:tcBorders>
            <w:noWrap w:val="0"/>
            <w:tcMar>
              <w:top w:w="-1" w:type="dxa"/>
              <w:left w:w="-1" w:type="dxa"/>
              <w:bottom w:w="-1" w:type="dxa"/>
              <w:right w:w="-1" w:type="dxa"/>
            </w:tcMar>
            <w:vAlign w:val="center"/>
          </w:tcPr>
          <w:p w14:paraId="60963B19">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61.43</w:t>
            </w:r>
          </w:p>
        </w:tc>
        <w:tc>
          <w:tcPr>
            <w:tcW w:w="1446" w:type="dxa"/>
            <w:tcBorders>
              <w:top w:val="nil"/>
              <w:left w:val="nil"/>
              <w:bottom w:val="nil"/>
              <w:right w:val="nil"/>
            </w:tcBorders>
            <w:noWrap w:val="0"/>
            <w:tcMar>
              <w:top w:w="-1" w:type="dxa"/>
              <w:left w:w="-1" w:type="dxa"/>
              <w:bottom w:w="-1" w:type="dxa"/>
              <w:right w:w="-1" w:type="dxa"/>
            </w:tcMar>
            <w:vAlign w:val="center"/>
          </w:tcPr>
          <w:p w14:paraId="3695C379">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67.04</w:t>
            </w:r>
          </w:p>
        </w:tc>
      </w:tr>
      <w:tr w14:paraId="2946D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jc w:val="center"/>
        </w:trPr>
        <w:tc>
          <w:tcPr>
            <w:tcBorders>
              <w:top w:val="nil"/>
              <w:left w:val="nil"/>
              <w:bottom w:val="nil"/>
              <w:right w:val="nil"/>
            </w:tcBorders>
            <w:noWrap w:val="0"/>
            <w:tcMar>
              <w:top w:w="-1" w:type="dxa"/>
              <w:left w:w="-1" w:type="dxa"/>
              <w:bottom w:w="-1" w:type="dxa"/>
              <w:right w:w="-1" w:type="dxa"/>
            </w:tcMar>
            <w:vAlign w:val="center"/>
          </w:tcPr>
          <w:p w14:paraId="36A93966">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XGBoost</w:t>
            </w:r>
          </w:p>
        </w:tc>
        <w:tc>
          <w:tcPr>
            <w:tcW w:w="1446" w:type="dxa"/>
            <w:tcBorders>
              <w:top w:val="nil"/>
              <w:left w:val="nil"/>
              <w:bottom w:val="nil"/>
              <w:right w:val="nil"/>
            </w:tcBorders>
            <w:noWrap w:val="0"/>
            <w:tcMar>
              <w:top w:w="-1" w:type="dxa"/>
              <w:left w:w="-1" w:type="dxa"/>
              <w:bottom w:w="-1" w:type="dxa"/>
              <w:right w:w="-1" w:type="dxa"/>
            </w:tcMar>
            <w:vAlign w:val="center"/>
          </w:tcPr>
          <w:p w14:paraId="6F2CDBE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52.90</w:t>
            </w:r>
          </w:p>
        </w:tc>
        <w:tc>
          <w:tcPr>
            <w:tcW w:w="1398" w:type="dxa"/>
            <w:tcBorders>
              <w:top w:val="nil"/>
              <w:left w:val="nil"/>
              <w:bottom w:val="nil"/>
              <w:right w:val="nil"/>
            </w:tcBorders>
            <w:noWrap w:val="0"/>
            <w:tcMar>
              <w:top w:w="-1" w:type="dxa"/>
              <w:left w:w="-1" w:type="dxa"/>
              <w:bottom w:w="-1" w:type="dxa"/>
              <w:right w:w="-1" w:type="dxa"/>
            </w:tcMar>
            <w:vAlign w:val="center"/>
          </w:tcPr>
          <w:p w14:paraId="29E8796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56.65</w:t>
            </w:r>
          </w:p>
        </w:tc>
        <w:tc>
          <w:tcPr>
            <w:tcW w:w="1533" w:type="dxa"/>
            <w:tcBorders>
              <w:top w:val="nil"/>
              <w:left w:val="nil"/>
              <w:bottom w:val="nil"/>
              <w:right w:val="nil"/>
            </w:tcBorders>
            <w:noWrap w:val="0"/>
            <w:tcMar>
              <w:top w:w="-1" w:type="dxa"/>
              <w:left w:w="-1" w:type="dxa"/>
              <w:bottom w:w="-1" w:type="dxa"/>
              <w:right w:w="-1" w:type="dxa"/>
            </w:tcMar>
            <w:vAlign w:val="center"/>
          </w:tcPr>
          <w:p w14:paraId="04132029">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48.53</w:t>
            </w:r>
          </w:p>
        </w:tc>
        <w:tc>
          <w:tcPr>
            <w:tcW w:w="1446" w:type="dxa"/>
            <w:tcBorders>
              <w:top w:val="nil"/>
              <w:left w:val="nil"/>
              <w:bottom w:val="nil"/>
              <w:right w:val="nil"/>
            </w:tcBorders>
            <w:noWrap w:val="0"/>
            <w:tcMar>
              <w:top w:w="-1" w:type="dxa"/>
              <w:left w:w="-1" w:type="dxa"/>
              <w:bottom w:w="-1" w:type="dxa"/>
              <w:right w:w="-1" w:type="dxa"/>
            </w:tcMar>
            <w:vAlign w:val="center"/>
          </w:tcPr>
          <w:p w14:paraId="545EE5B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57.86</w:t>
            </w:r>
          </w:p>
        </w:tc>
      </w:tr>
      <w:tr w14:paraId="4D5F3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2196" w:type="dxa"/>
            <w:tcBorders>
              <w:top w:val="nil"/>
              <w:left w:val="nil"/>
              <w:bottom w:val="single" w:color="auto" w:sz="12" w:space="0"/>
              <w:right w:val="nil"/>
            </w:tcBorders>
            <w:noWrap w:val="0"/>
            <w:tcMar>
              <w:top w:w="-1" w:type="dxa"/>
              <w:left w:w="-1" w:type="dxa"/>
              <w:bottom w:w="-1" w:type="dxa"/>
              <w:right w:w="-1" w:type="dxa"/>
            </w:tcMar>
            <w:vAlign w:val="center"/>
          </w:tcPr>
          <w:p w14:paraId="59E9DE0F">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WMCHN</w:t>
            </w:r>
          </w:p>
        </w:tc>
        <w:tc>
          <w:tcPr>
            <w:tcW w:w="1446" w:type="dxa"/>
            <w:tcBorders>
              <w:top w:val="nil"/>
              <w:left w:val="nil"/>
              <w:bottom w:val="single" w:color="auto" w:sz="12" w:space="0"/>
              <w:right w:val="nil"/>
            </w:tcBorders>
            <w:noWrap w:val="0"/>
            <w:tcMar>
              <w:top w:w="-1" w:type="dxa"/>
              <w:left w:w="-1" w:type="dxa"/>
              <w:bottom w:w="-1" w:type="dxa"/>
              <w:right w:w="-1" w:type="dxa"/>
            </w:tcMar>
            <w:vAlign w:val="center"/>
          </w:tcPr>
          <w:p w14:paraId="0D486355">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76.3</w:t>
            </w:r>
            <w:r>
              <w:rPr>
                <w:rFonts w:hint="eastAsia" w:ascii="Times New Roman" w:hAnsi="Times New Roman" w:eastAsia="Times New Roman" w:cs="Times New Roman"/>
                <w:b/>
                <w:bCs/>
                <w:sz w:val="21"/>
                <w:szCs w:val="21"/>
                <w:lang w:val="en-US" w:eastAsia="zh-CN"/>
              </w:rPr>
              <w:t>2</w:t>
            </w:r>
            <w:r>
              <w:rPr>
                <w:rFonts w:hint="eastAsia" w:ascii="Times New Roman" w:hAnsi="Times New Roman" w:eastAsia="宋体" w:cs="Times New Roman"/>
                <w:b/>
                <w:bCs/>
                <w:sz w:val="21"/>
                <w:szCs w:val="21"/>
                <w:lang w:val="en-US" w:eastAsia="zh-CN"/>
              </w:rPr>
              <w:t>±2.17</w:t>
            </w:r>
          </w:p>
        </w:tc>
        <w:tc>
          <w:tcPr>
            <w:tcW w:w="1398" w:type="dxa"/>
            <w:tcBorders>
              <w:top w:val="nil"/>
              <w:left w:val="nil"/>
              <w:bottom w:val="single" w:color="auto" w:sz="12" w:space="0"/>
              <w:right w:val="nil"/>
            </w:tcBorders>
            <w:noWrap w:val="0"/>
            <w:tcMar>
              <w:top w:w="-1" w:type="dxa"/>
              <w:left w:w="-1" w:type="dxa"/>
              <w:bottom w:w="-1" w:type="dxa"/>
              <w:right w:w="-1" w:type="dxa"/>
            </w:tcMar>
            <w:vAlign w:val="center"/>
          </w:tcPr>
          <w:p w14:paraId="1D989A96">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73.</w:t>
            </w:r>
            <w:r>
              <w:rPr>
                <w:rFonts w:hint="eastAsia" w:ascii="Times New Roman" w:hAnsi="Times New Roman" w:eastAsia="Times New Roman" w:cs="Times New Roman"/>
                <w:b/>
                <w:bCs/>
                <w:sz w:val="21"/>
                <w:szCs w:val="21"/>
                <w:lang w:val="en-US" w:eastAsia="zh-CN"/>
              </w:rPr>
              <w:t>31</w:t>
            </w:r>
            <w:r>
              <w:rPr>
                <w:rFonts w:hint="eastAsia" w:ascii="Times New Roman" w:hAnsi="Times New Roman" w:eastAsia="宋体" w:cs="Times New Roman"/>
                <w:b/>
                <w:bCs/>
                <w:sz w:val="21"/>
                <w:szCs w:val="21"/>
                <w:lang w:val="en-US" w:eastAsia="zh-CN"/>
              </w:rPr>
              <w:t>±7.52</w:t>
            </w:r>
          </w:p>
        </w:tc>
        <w:tc>
          <w:tcPr>
            <w:tcW w:w="1533" w:type="dxa"/>
            <w:tcBorders>
              <w:top w:val="nil"/>
              <w:left w:val="nil"/>
              <w:bottom w:val="single" w:color="auto" w:sz="12" w:space="0"/>
              <w:right w:val="nil"/>
            </w:tcBorders>
            <w:noWrap w:val="0"/>
            <w:tcMar>
              <w:top w:w="-1" w:type="dxa"/>
              <w:left w:w="-1" w:type="dxa"/>
              <w:bottom w:w="-1" w:type="dxa"/>
              <w:right w:w="-1" w:type="dxa"/>
            </w:tcMar>
            <w:vAlign w:val="center"/>
          </w:tcPr>
          <w:p w14:paraId="4D9F6CC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80.</w:t>
            </w:r>
            <w:r>
              <w:rPr>
                <w:rFonts w:hint="eastAsia" w:ascii="Times New Roman" w:hAnsi="Times New Roman" w:eastAsia="Times New Roman" w:cs="Times New Roman"/>
                <w:b/>
                <w:bCs/>
                <w:sz w:val="21"/>
                <w:szCs w:val="21"/>
                <w:lang w:val="en-US" w:eastAsia="zh-CN"/>
              </w:rPr>
              <w:t>53</w:t>
            </w:r>
            <w:r>
              <w:rPr>
                <w:rFonts w:hint="eastAsia" w:ascii="Times New Roman" w:hAnsi="Times New Roman" w:eastAsia="宋体" w:cs="Times New Roman"/>
                <w:b/>
                <w:bCs/>
                <w:sz w:val="21"/>
                <w:szCs w:val="21"/>
                <w:lang w:val="en-US" w:eastAsia="zh-CN"/>
              </w:rPr>
              <w:t>±1.63</w:t>
            </w:r>
          </w:p>
        </w:tc>
        <w:tc>
          <w:tcPr>
            <w:tcW w:w="1446" w:type="dxa"/>
            <w:tcBorders>
              <w:top w:val="nil"/>
              <w:left w:val="nil"/>
              <w:bottom w:val="single" w:color="auto" w:sz="12" w:space="0"/>
              <w:right w:val="nil"/>
            </w:tcBorders>
            <w:noWrap w:val="0"/>
            <w:tcMar>
              <w:top w:w="-1" w:type="dxa"/>
              <w:left w:w="-1" w:type="dxa"/>
              <w:bottom w:w="-1" w:type="dxa"/>
              <w:right w:w="-1" w:type="dxa"/>
            </w:tcMar>
            <w:vAlign w:val="center"/>
          </w:tcPr>
          <w:p w14:paraId="2826B84F">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81.5</w:t>
            </w:r>
            <w:r>
              <w:rPr>
                <w:rFonts w:hint="eastAsia" w:ascii="Times New Roman" w:hAnsi="Times New Roman" w:eastAsia="Times New Roman" w:cs="Times New Roman"/>
                <w:b/>
                <w:bCs/>
                <w:sz w:val="21"/>
                <w:szCs w:val="21"/>
                <w:lang w:val="en-US" w:eastAsia="zh-CN"/>
              </w:rPr>
              <w:t>8</w:t>
            </w:r>
            <w:r>
              <w:rPr>
                <w:rFonts w:hint="eastAsia" w:ascii="Times New Roman" w:hAnsi="Times New Roman" w:eastAsia="宋体" w:cs="Times New Roman"/>
                <w:b/>
                <w:bCs/>
                <w:sz w:val="21"/>
                <w:szCs w:val="21"/>
                <w:lang w:val="en-US" w:eastAsia="zh-CN"/>
              </w:rPr>
              <w:t>±1.23</w:t>
            </w:r>
          </w:p>
        </w:tc>
      </w:tr>
    </w:tbl>
    <w:p w14:paraId="2CAC22AB">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jc w:val="both"/>
        <w:textAlignment w:val="auto"/>
      </w:pPr>
    </w:p>
    <w:p w14:paraId="0BDB6072">
      <w:pPr>
        <w:pStyle w:val="192"/>
        <w:keepNext w:val="0"/>
        <w:keepLines w:val="0"/>
        <w:pageBreakBefore w:val="0"/>
        <w:widowControl/>
        <w:kinsoku/>
        <w:wordWrap/>
        <w:overflowPunct/>
        <w:topLinePunct w:val="0"/>
        <w:autoSpaceDE/>
        <w:autoSpaceDN/>
        <w:bidi w:val="0"/>
        <w:adjustRightInd/>
        <w:snapToGrid/>
        <w:spacing w:after="0"/>
        <w:jc w:val="both"/>
        <w:textAlignment w:val="auto"/>
      </w:pPr>
      <w:r>
        <w:rPr>
          <w:rFonts w:hint="eastAsia" w:ascii="宋体" w:hAnsi="宋体" w:cs="宋体"/>
          <w:sz w:val="21"/>
          <w:szCs w:val="21"/>
          <w:lang w:val="en-US" w:eastAsia="zh-CN"/>
        </w:rPr>
        <w:t xml:space="preserve">  </w:t>
      </w:r>
      <w:r>
        <w:rPr>
          <w:rFonts w:hint="eastAsia" w:ascii="宋体" w:hAnsi="宋体" w:eastAsia="宋体" w:cs="宋体"/>
          <w:sz w:val="21"/>
          <w:szCs w:val="21"/>
          <w:lang w:eastAsia="zh-CN"/>
        </w:rPr>
        <w:drawing>
          <wp:inline distT="0" distB="0" distL="114300" distR="114300">
            <wp:extent cx="5039995" cy="3811905"/>
            <wp:effectExtent l="0" t="0" r="1905" b="10795"/>
            <wp:docPr id="28" name="图片 28" descr="84d8743d4a4a9bc26268fa6a4587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4d8743d4a4a9bc26268fa6a45871982"/>
                    <pic:cNvPicPr>
                      <a:picLocks noChangeAspect="1"/>
                    </pic:cNvPicPr>
                  </pic:nvPicPr>
                  <pic:blipFill>
                    <a:blip r:embed="rId24"/>
                    <a:stretch>
                      <a:fillRect/>
                    </a:stretch>
                  </pic:blipFill>
                  <pic:spPr>
                    <a:xfrm>
                      <a:off x="0" y="0"/>
                      <a:ext cx="5039995" cy="3811905"/>
                    </a:xfrm>
                    <a:prstGeom prst="rect">
                      <a:avLst/>
                    </a:prstGeom>
                  </pic:spPr>
                </pic:pic>
              </a:graphicData>
            </a:graphic>
          </wp:inline>
        </w:drawing>
      </w:r>
    </w:p>
    <w:p w14:paraId="5E543877">
      <w:pPr>
        <w:pStyle w:val="192"/>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图5-2：WMCHN与传统机器学习方法的ACC对比</w:t>
      </w:r>
    </w:p>
    <w:p w14:paraId="03FAF501">
      <w:pPr>
        <w:pStyle w:val="192"/>
        <w:keepNext w:val="0"/>
        <w:keepLines w:val="0"/>
        <w:pageBreakBefore w:val="0"/>
        <w:widowControl/>
        <w:kinsoku/>
        <w:wordWrap/>
        <w:overflowPunct/>
        <w:topLinePunct w:val="0"/>
        <w:autoSpaceDE/>
        <w:autoSpaceDN/>
        <w:bidi w:val="0"/>
        <w:adjustRightInd/>
        <w:snapToGrid/>
        <w:spacing w:after="0"/>
        <w:jc w:val="both"/>
        <w:textAlignment w:val="auto"/>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5039995" cy="3778250"/>
            <wp:effectExtent l="0" t="0" r="1905" b="6350"/>
            <wp:docPr id="16" name="图片 16" descr="50eeb5f4be42d16e6598fd39643ae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0eeb5f4be42d16e6598fd39643ae52f"/>
                    <pic:cNvPicPr>
                      <a:picLocks noChangeAspect="1"/>
                    </pic:cNvPicPr>
                  </pic:nvPicPr>
                  <pic:blipFill>
                    <a:blip r:embed="rId25"/>
                    <a:stretch>
                      <a:fillRect/>
                    </a:stretch>
                  </pic:blipFill>
                  <pic:spPr>
                    <a:xfrm>
                      <a:off x="0" y="0"/>
                      <a:ext cx="5039995" cy="3778250"/>
                    </a:xfrm>
                    <a:prstGeom prst="rect">
                      <a:avLst/>
                    </a:prstGeom>
                  </pic:spPr>
                </pic:pic>
              </a:graphicData>
            </a:graphic>
          </wp:inline>
        </w:drawing>
      </w:r>
    </w:p>
    <w:p w14:paraId="1C6399AF">
      <w:pPr>
        <w:pStyle w:val="192"/>
        <w:keepNext w:val="0"/>
        <w:keepLines w:val="0"/>
        <w:pageBreakBefore w:val="0"/>
        <w:widowControl/>
        <w:kinsoku/>
        <w:wordWrap/>
        <w:overflowPunct/>
        <w:topLinePunct w:val="0"/>
        <w:autoSpaceDE/>
        <w:autoSpaceDN/>
        <w:bidi w:val="0"/>
        <w:adjustRightInd/>
        <w:snapToGrid/>
        <w:spacing w:after="0"/>
        <w:jc w:val="center"/>
        <w:textAlignment w:val="auto"/>
      </w:pPr>
      <w:r>
        <w:rPr>
          <w:rFonts w:hint="eastAsia" w:ascii="黑体" w:hAnsi="黑体" w:eastAsia="黑体" w:cs="黑体"/>
          <w:sz w:val="21"/>
          <w:szCs w:val="21"/>
          <w:lang w:val="en-US" w:eastAsia="zh-CN"/>
        </w:rPr>
        <w:t>图5-3：WMCHN与传统机器学习方法的AUC对比</w:t>
      </w:r>
    </w:p>
    <w:p w14:paraId="15F5A4A6">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eastAsia"/>
          <w:lang w:val="en-US" w:eastAsia="zh-CN"/>
        </w:rPr>
        <w:t>对照</w:t>
      </w:r>
      <w:r>
        <w:t>表</w:t>
      </w:r>
      <w:r>
        <w:rPr>
          <w:rFonts w:hint="eastAsia"/>
          <w:lang w:val="en-US" w:eastAsia="zh-CN"/>
        </w:rPr>
        <w:t>中</w:t>
      </w:r>
      <w:r>
        <w:t>列出来的对比结果，</w:t>
      </w:r>
      <w:r>
        <w:rPr>
          <w:rFonts w:hint="eastAsia"/>
          <w:lang w:val="en-US" w:eastAsia="zh-CN"/>
        </w:rPr>
        <w:t>综合</w:t>
      </w:r>
      <w:r>
        <w:t>各项评价指标</w:t>
      </w:r>
      <w:r>
        <w:rPr>
          <w:rFonts w:hint="eastAsia"/>
          <w:lang w:val="en-US" w:eastAsia="zh-CN"/>
        </w:rPr>
        <w:t>后发现</w:t>
      </w:r>
      <w:r>
        <w:rPr>
          <w:rFonts w:hint="eastAsia"/>
          <w:lang w:eastAsia="zh-CN"/>
        </w:rPr>
        <w:t>，</w:t>
      </w:r>
      <w:r>
        <w:t>WMCHN模型明显优于传统的LR、SVM和XGBoost这些机器学习方法，</w:t>
      </w:r>
      <w:r>
        <w:rPr>
          <w:rFonts w:hint="eastAsia"/>
          <w:lang w:val="en-US" w:eastAsia="zh-CN"/>
        </w:rPr>
        <w:t>直观的看出</w:t>
      </w:r>
      <w:r>
        <w:t>在</w:t>
      </w:r>
      <w:r>
        <w:rPr>
          <w:rFonts w:hint="eastAsia"/>
          <w:lang w:val="en-US" w:eastAsia="zh-CN"/>
        </w:rPr>
        <w:t>AD识别</w:t>
      </w:r>
      <w:r>
        <w:t>任务当中多模态深度学习跟传统机器学习到底存在什么样的性能差异。结果表明，WMCHN模型在所有核心分类任务的</w:t>
      </w:r>
      <w:r>
        <w:rPr>
          <w:rFonts w:hint="eastAsia"/>
          <w:lang w:val="en-US" w:eastAsia="zh-CN"/>
        </w:rPr>
        <w:t>ACC</w:t>
      </w:r>
      <w:r>
        <w:t>上，都超过了LR、SVM、XGBoost这三类基线算法。</w:t>
      </w:r>
    </w:p>
    <w:p w14:paraId="465E3D16">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eastAsia"/>
          <w:lang w:val="en-US" w:eastAsia="zh-CN"/>
        </w:rPr>
        <w:t>WMCHN模型</w:t>
      </w:r>
      <w:r>
        <w:rPr>
          <w:rFonts w:hint="default"/>
        </w:rPr>
        <w:t>早期识别能力较强。在AD vs</w:t>
      </w:r>
      <w:r>
        <w:rPr>
          <w:rFonts w:hint="eastAsia"/>
          <w:lang w:val="en-US" w:eastAsia="zh-CN"/>
        </w:rPr>
        <w:t xml:space="preserve"> </w:t>
      </w:r>
      <w:r>
        <w:rPr>
          <w:rFonts w:hint="default"/>
        </w:rPr>
        <w:t>CN任务里面，WMCHN的ACC达到86.15%，分别比LR（85.77%）、SVM（83.44%）和XGBoost（84.65%）高出了0.38%，2.71%，1.5%，AUC达到了91.53%，跟最优的基线模型相比基本持平，在CN vs LMCI这个任务当中，模型的AUC是86.03%，相比LR（83.11%）、SVM（82.50%）和XGBoost（80.08%）分别提升了2.92%、3.53%和5.95%，ACC是81.03%比三类基线模型分别提升了4.36%、5.61%和6.03%。到了难度最高的CN vs EMCI任务，传统的机器学习方法性能普遍出现了大幅度的下滑，XGBoost的AUC为57.86%，基本已经丧失判别能，已经接近随机猜测的水平了，但是WMCHN的AUC仍然达到了81.58%，相比LR（67.18%）、SVM（67.04%）和XGBoost（57.86%）分别高出了14.40%、14.54%和23.72%。这个结果说明了传统方法难以捕捉到早期患者身上那种微弱的病理特征，而且那种简单的特征拼接方式也没法充分利用不同模态之间的互补信息。多模态深度学习在捕捉那种微弱的病理特征方面，具有比较明显的优势。它印证了把多模态特征提取出来，通过自适应加权模块去动态地调整各个模态的贡献权重，再结合跨模态对比学习的机制去增强特征的判别性，能够有效地提升认知障碍诊断的整体性能。</w:t>
      </w:r>
    </w:p>
    <w:p w14:paraId="4A3EC0BD">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eastAsia"/>
          <w:lang w:val="en-US" w:eastAsia="zh-CN"/>
        </w:rPr>
        <w:t>WMCHN</w:t>
      </w:r>
      <w:r>
        <w:t>模型的性能稳定。</w:t>
      </w:r>
      <w:r>
        <w:rPr>
          <w:rFonts w:hint="default"/>
        </w:rPr>
        <w:t> WMCHN在不同</w:t>
      </w:r>
      <w:r>
        <w:rPr>
          <w:rFonts w:hint="eastAsia"/>
          <w:lang w:val="en-US" w:eastAsia="zh-CN"/>
        </w:rPr>
        <w:t>分类任务</w:t>
      </w:r>
      <w:r>
        <w:rPr>
          <w:rFonts w:hint="default"/>
        </w:rPr>
        <w:t>上的灵敏度（SEN）和特异度（SPEC）之间的差异比较小</w:t>
      </w:r>
      <w:r>
        <w:rPr>
          <w:rFonts w:hint="eastAsia"/>
          <w:lang w:eastAsia="zh-CN"/>
        </w:rPr>
        <w:t>，</w:t>
      </w:r>
      <w:r>
        <w:rPr>
          <w:rFonts w:hint="default"/>
        </w:rPr>
        <w:t>在AD vs CN任务中，SEN是81.03%</w:t>
      </w:r>
      <w:r>
        <w:rPr>
          <w:rFonts w:hint="eastAsia"/>
          <w:lang w:eastAsia="zh-CN"/>
        </w:rPr>
        <w:t>，</w:t>
      </w:r>
      <w:r>
        <w:rPr>
          <w:rFonts w:hint="default"/>
        </w:rPr>
        <w:t>SPEC是89.21%</w:t>
      </w:r>
      <w:r>
        <w:rPr>
          <w:rFonts w:hint="eastAsia"/>
          <w:lang w:eastAsia="zh-CN"/>
        </w:rPr>
        <w:t>，</w:t>
      </w:r>
      <w:r>
        <w:rPr>
          <w:rFonts w:hint="default"/>
        </w:rPr>
        <w:t>在CN vs LMCI任务中，SEN是78.07%</w:t>
      </w:r>
      <w:r>
        <w:rPr>
          <w:rFonts w:hint="eastAsia"/>
          <w:lang w:eastAsia="zh-CN"/>
        </w:rPr>
        <w:t>，</w:t>
      </w:r>
      <w:r>
        <w:rPr>
          <w:rFonts w:hint="default"/>
        </w:rPr>
        <w:t>SPEC是84.70%</w:t>
      </w:r>
      <w:r>
        <w:rPr>
          <w:rFonts w:hint="eastAsia"/>
          <w:lang w:eastAsia="zh-CN"/>
        </w:rPr>
        <w:t>。</w:t>
      </w:r>
      <w:r>
        <w:rPr>
          <w:rFonts w:hint="default"/>
        </w:rPr>
        <w:t>在CN vs EMCI任务中，SEN是73.31%</w:t>
      </w:r>
      <w:r>
        <w:rPr>
          <w:rFonts w:hint="eastAsia"/>
          <w:lang w:eastAsia="zh-CN"/>
        </w:rPr>
        <w:t>，</w:t>
      </w:r>
      <w:r>
        <w:rPr>
          <w:rFonts w:hint="default"/>
        </w:rPr>
        <w:t>SPEC是80.53%</w:t>
      </w:r>
      <w:r>
        <w:rPr>
          <w:rFonts w:hint="eastAsia"/>
          <w:lang w:eastAsia="zh-CN"/>
        </w:rPr>
        <w:t>，</w:t>
      </w:r>
      <w:r>
        <w:rPr>
          <w:rFonts w:hint="default"/>
        </w:rPr>
        <w:t>这三个任务的SEN跟SPEC差值都在8</w:t>
      </w:r>
      <w:r>
        <w:rPr>
          <w:rFonts w:hint="eastAsia"/>
          <w:lang w:val="en-US" w:eastAsia="zh-CN"/>
        </w:rPr>
        <w:t>%</w:t>
      </w:r>
      <w:r>
        <w:rPr>
          <w:rFonts w:hint="default"/>
        </w:rPr>
        <w:t>以内，没有出现明显的类别偏差。单一模态训练出来的XGBoost模型</w:t>
      </w:r>
      <w:r>
        <w:rPr>
          <w:rFonts w:hint="eastAsia"/>
          <w:lang w:val="en-US" w:eastAsia="zh-CN"/>
        </w:rPr>
        <w:t>则是</w:t>
      </w:r>
      <w:r>
        <w:rPr>
          <w:rFonts w:hint="default"/>
        </w:rPr>
        <w:t>表现出了比较高的不</w:t>
      </w:r>
      <w:r>
        <w:rPr>
          <w:rFonts w:hint="eastAsia"/>
          <w:lang w:val="en-US" w:eastAsia="zh-CN"/>
        </w:rPr>
        <w:t>稳定</w:t>
      </w:r>
      <w:r>
        <w:rPr>
          <w:rFonts w:hint="default"/>
        </w:rPr>
        <w:t>性</w:t>
      </w:r>
      <w:r>
        <w:rPr>
          <w:rFonts w:hint="eastAsia"/>
          <w:lang w:eastAsia="zh-CN"/>
        </w:rPr>
        <w:t>，</w:t>
      </w:r>
      <w:r>
        <w:rPr>
          <w:rFonts w:hint="default"/>
        </w:rPr>
        <w:t>在AD vs CN任务中，SEN与 SPEC的差值为 0.43%</w:t>
      </w:r>
      <w:r>
        <w:rPr>
          <w:rFonts w:hint="eastAsia"/>
          <w:lang w:eastAsia="zh-CN"/>
        </w:rPr>
        <w:t>，</w:t>
      </w:r>
      <w:r>
        <w:rPr>
          <w:rFonts w:hint="default"/>
        </w:rPr>
        <w:t>到了CN vs LMCI任务，这个差值扩大到了9.63%</w:t>
      </w:r>
      <w:r>
        <w:rPr>
          <w:rFonts w:hint="eastAsia"/>
          <w:lang w:eastAsia="zh-CN"/>
        </w:rPr>
        <w:t>，</w:t>
      </w:r>
      <w:r>
        <w:rPr>
          <w:rFonts w:hint="default"/>
        </w:rPr>
        <w:t>而在CN vs EMCI任务中</w:t>
      </w:r>
      <w:r>
        <w:rPr>
          <w:rFonts w:hint="eastAsia"/>
          <w:lang w:eastAsia="zh-CN"/>
        </w:rPr>
        <w:t>，</w:t>
      </w:r>
      <w:r>
        <w:rPr>
          <w:rFonts w:hint="default"/>
        </w:rPr>
        <w:t>差值</w:t>
      </w:r>
      <w:r>
        <w:rPr>
          <w:rFonts w:hint="eastAsia"/>
          <w:lang w:val="en-US" w:eastAsia="zh-CN"/>
        </w:rPr>
        <w:t>也</w:t>
      </w:r>
      <w:r>
        <w:rPr>
          <w:rFonts w:hint="default"/>
        </w:rPr>
        <w:t>达</w:t>
      </w:r>
      <w:r>
        <w:rPr>
          <w:rFonts w:hint="eastAsia"/>
          <w:lang w:val="en-US" w:eastAsia="zh-CN"/>
        </w:rPr>
        <w:t>到了</w:t>
      </w:r>
      <w:r>
        <w:rPr>
          <w:rFonts w:hint="default"/>
        </w:rPr>
        <w:t>8.12%，出现了比较明显的类别偏好失衡。</w:t>
      </w:r>
      <w:r>
        <w:rPr>
          <w:rFonts w:hint="eastAsia"/>
          <w:lang w:val="en-US" w:eastAsia="zh-CN"/>
        </w:rPr>
        <w:t>由此可以看出</w:t>
      </w:r>
      <w:r>
        <w:rPr>
          <w:rFonts w:hint="default"/>
        </w:rPr>
        <w:t>WMCHN通过多模态数据的加权融合，合理地分配了各个模态的信息价值，有效地克服了单模态模型</w:t>
      </w:r>
      <w:r>
        <w:rPr>
          <w:rFonts w:hint="eastAsia"/>
          <w:lang w:val="en-US" w:eastAsia="zh-CN"/>
        </w:rPr>
        <w:t>的</w:t>
      </w:r>
      <w:r>
        <w:rPr>
          <w:rFonts w:hint="default"/>
        </w:rPr>
        <w:t>过度依赖或者缺失</w:t>
      </w:r>
      <w:r>
        <w:rPr>
          <w:rFonts w:hint="eastAsia"/>
          <w:lang w:val="en-US" w:eastAsia="zh-CN"/>
        </w:rPr>
        <w:t>掉</w:t>
      </w:r>
      <w:r>
        <w:rPr>
          <w:rFonts w:hint="default"/>
        </w:rPr>
        <w:t>关键特征的风险，达到了一种更稳定均衡的分类</w:t>
      </w:r>
      <w:r>
        <w:rPr>
          <w:rFonts w:hint="eastAsia"/>
          <w:lang w:val="en-US" w:eastAsia="zh-CN"/>
        </w:rPr>
        <w:t>效果</w:t>
      </w:r>
      <w:r>
        <w:rPr>
          <w:rFonts w:hint="default"/>
        </w:rPr>
        <w:t>。</w:t>
      </w:r>
    </w:p>
    <w:p w14:paraId="12F475EE">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再结合图5-</w:t>
      </w:r>
      <w:r>
        <w:rPr>
          <w:rFonts w:hint="eastAsia"/>
          <w:lang w:val="en-US" w:eastAsia="zh-CN"/>
        </w:rPr>
        <w:t>4</w:t>
      </w:r>
      <w:r>
        <w:rPr>
          <w:rFonts w:hint="default"/>
        </w:rPr>
        <w:t>的ROC曲线的对比来看，可以发现WMCHN在AD vs CN这个任务当中，ROC曲线明显偏离了随机水平线，AUC达到了91.53%，这就说明模型对于AD跟CN之间的区分能力是比较强而且比较稳定的。在难度较高的CN vs EMCI任务中，模型的性能虽然有一定程度的下滑，但AUC仍然保持在81.58%的水平上，相比传统的机器学习方法，如XGBoost的57.86%，还是具有明显的优势，展现出了比较强的早期诊断应用前景。</w:t>
      </w:r>
    </w:p>
    <w:p w14:paraId="6EE58C74">
      <w:pPr>
        <w:pStyle w:val="192"/>
        <w:keepNext w:val="0"/>
        <w:keepLines w:val="0"/>
        <w:pageBreakBefore w:val="0"/>
        <w:widowControl/>
        <w:kinsoku/>
        <w:wordWrap/>
        <w:overflowPunct/>
        <w:topLinePunct w:val="0"/>
        <w:autoSpaceDE/>
        <w:autoSpaceDN/>
        <w:bidi w:val="0"/>
        <w:adjustRightInd/>
        <w:snapToGrid/>
        <w:spacing w:after="0"/>
        <w:textAlignment w:val="auto"/>
      </w:pPr>
    </w:p>
    <w:p w14:paraId="25C00EB6">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4323080" cy="4323080"/>
            <wp:effectExtent l="0" t="0" r="7620" b="7620"/>
            <wp:docPr id="30" name="图片 30" descr="d29efb00d0377ec4718f0aa91db5a9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29efb00d0377ec4718f0aa91db5a9a1"/>
                    <pic:cNvPicPr>
                      <a:picLocks noChangeAspect="1"/>
                    </pic:cNvPicPr>
                  </pic:nvPicPr>
                  <pic:blipFill>
                    <a:blip r:embed="rId26"/>
                    <a:stretch>
                      <a:fillRect/>
                    </a:stretch>
                  </pic:blipFill>
                  <pic:spPr>
                    <a:xfrm>
                      <a:off x="0" y="0"/>
                      <a:ext cx="4323080" cy="4323080"/>
                    </a:xfrm>
                    <a:prstGeom prst="rect">
                      <a:avLst/>
                    </a:prstGeom>
                  </pic:spPr>
                </pic:pic>
              </a:graphicData>
            </a:graphic>
          </wp:inline>
        </w:drawing>
      </w:r>
    </w:p>
    <w:p w14:paraId="298C40F6">
      <w:pPr>
        <w:pStyle w:val="192"/>
        <w:keepNext w:val="0"/>
        <w:keepLines w:val="0"/>
        <w:pageBreakBefore w:val="0"/>
        <w:widowControl/>
        <w:kinsoku/>
        <w:wordWrap/>
        <w:overflowPunct/>
        <w:topLinePunct w:val="0"/>
        <w:autoSpaceDE/>
        <w:autoSpaceDN/>
        <w:bidi w:val="0"/>
        <w:adjustRightInd/>
        <w:snapToGrid/>
        <w:spacing w:after="0"/>
        <w:jc w:val="center"/>
        <w:textAlignment w:val="auto"/>
      </w:pPr>
      <w:r>
        <w:rPr>
          <w:rFonts w:hint="eastAsia" w:ascii="黑体" w:hAnsi="黑体" w:eastAsia="黑体" w:cs="黑体"/>
          <w:sz w:val="21"/>
          <w:szCs w:val="21"/>
          <w:lang w:val="en-US" w:eastAsia="zh-CN"/>
        </w:rPr>
        <w:t>图5-4：WMCHN模型在代表性任务上的ROC曲线</w:t>
      </w:r>
    </w:p>
    <w:p w14:paraId="66626327">
      <w:pPr>
        <w:pStyle w:val="192"/>
        <w:keepNext w:val="0"/>
        <w:keepLines w:val="0"/>
        <w:pageBreakBefore w:val="0"/>
        <w:widowControl/>
        <w:kinsoku/>
        <w:wordWrap/>
        <w:overflowPunct/>
        <w:topLinePunct w:val="0"/>
        <w:autoSpaceDE/>
        <w:autoSpaceDN/>
        <w:bidi w:val="0"/>
        <w:adjustRightInd/>
        <w:snapToGrid/>
        <w:spacing w:after="0"/>
        <w:textAlignment w:val="auto"/>
      </w:pPr>
      <w:r>
        <w:t>综上所述，与传统机器学习方法相比，WMCHN模型能够更充分地利用多模态病理信息，提升AD识别的精度、稳定性与临床适用性，验证了深度学习多模态融合方法在AD识别任务中的优势。</w:t>
      </w:r>
    </w:p>
    <w:p w14:paraId="72447A99">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黑体" w:hAnsi="Times" w:eastAsia="黑体" w:cs="Times New Roman"/>
          <w:bCs/>
          <w:color w:val="auto"/>
          <w:kern w:val="0"/>
          <w:sz w:val="24"/>
          <w:szCs w:val="24"/>
          <w:lang w:eastAsia="zh-CN" w:bidi="ar-SA"/>
        </w:rPr>
      </w:pPr>
      <w:bookmarkStart w:id="110" w:name="_Toc20885"/>
      <w:r>
        <w:rPr>
          <w:rFonts w:hint="eastAsia" w:ascii="黑体" w:hAnsi="Times" w:eastAsia="黑体" w:cs="Times New Roman"/>
          <w:bCs/>
          <w:color w:val="auto"/>
          <w:kern w:val="0"/>
          <w:sz w:val="24"/>
          <w:szCs w:val="24"/>
          <w:lang w:eastAsia="zh-CN" w:bidi="ar-SA"/>
        </w:rPr>
        <w:t>5.4 消融实验结果与分析</w:t>
      </w:r>
      <w:bookmarkEnd w:id="110"/>
    </w:p>
    <w:p w14:paraId="405BB695">
      <w:pPr>
        <w:pStyle w:val="192"/>
        <w:keepNext w:val="0"/>
        <w:keepLines w:val="0"/>
        <w:pageBreakBefore w:val="0"/>
        <w:widowControl/>
        <w:kinsoku/>
        <w:wordWrap/>
        <w:overflowPunct/>
        <w:topLinePunct w:val="0"/>
        <w:autoSpaceDE/>
        <w:autoSpaceDN/>
        <w:bidi w:val="0"/>
        <w:adjustRightInd/>
        <w:snapToGrid/>
        <w:spacing w:after="0"/>
        <w:textAlignment w:val="auto"/>
        <w:rPr>
          <w:rFonts w:hint="eastAsia" w:eastAsia="宋体"/>
          <w:lang w:eastAsia="zh-CN"/>
        </w:rPr>
      </w:pPr>
      <w:r>
        <w:t>为了验证WMCHN模型中的自适应加权模块和跨模态对比学习模块有没有效果，本研究开展了一组消融实验</w:t>
      </w:r>
      <w:r>
        <w:rPr>
          <w:rFonts w:hint="eastAsia"/>
          <w:lang w:eastAsia="zh-CN"/>
        </w:rPr>
        <w:t>，</w:t>
      </w:r>
      <w:r>
        <w:rPr>
          <w:rFonts w:hint="default"/>
        </w:rPr>
        <w:t>设计</w:t>
      </w:r>
      <w:r>
        <w:rPr>
          <w:rFonts w:hint="eastAsia"/>
          <w:lang w:val="en-US" w:eastAsia="zh-CN"/>
        </w:rPr>
        <w:t>出</w:t>
      </w:r>
      <w:r>
        <w:rPr>
          <w:rFonts w:hint="default"/>
        </w:rPr>
        <w:t>了两种不同的消融模型</w:t>
      </w:r>
      <w:r>
        <w:rPr>
          <w:rFonts w:hint="eastAsia"/>
          <w:lang w:eastAsia="zh-CN"/>
        </w:rPr>
        <w:t>，</w:t>
      </w:r>
      <w:r>
        <w:t>每次移除其中一个核心模块</w:t>
      </w:r>
      <w:r>
        <w:rPr>
          <w:rFonts w:hint="eastAsia"/>
          <w:lang w:eastAsia="zh-CN"/>
        </w:rPr>
        <w:t>，</w:t>
      </w:r>
      <w:r>
        <w:rPr>
          <w:rFonts w:hint="default"/>
        </w:rPr>
        <w:t>这两种消融模型的超参数设置都跟原来的模型保持一致</w:t>
      </w:r>
      <w:r>
        <w:rPr>
          <w:rFonts w:hint="eastAsia"/>
          <w:lang w:eastAsia="zh-CN"/>
        </w:rPr>
        <w:t>，</w:t>
      </w:r>
      <w:r>
        <w:rPr>
          <w:rFonts w:hint="eastAsia"/>
          <w:lang w:val="en-US" w:eastAsia="zh-CN"/>
        </w:rPr>
        <w:t>这样就能</w:t>
      </w:r>
      <w:r>
        <w:t>定量地</w:t>
      </w:r>
      <w:r>
        <w:rPr>
          <w:rFonts w:hint="eastAsia"/>
          <w:lang w:val="en-US" w:eastAsia="zh-CN"/>
        </w:rPr>
        <w:t>看出</w:t>
      </w:r>
      <w:r>
        <w:t>各个模块对分类性能的贡献有多大</w:t>
      </w:r>
      <w:r>
        <w:rPr>
          <w:rFonts w:hint="eastAsia"/>
          <w:lang w:eastAsia="zh-CN"/>
        </w:rPr>
        <w:t>。</w:t>
      </w:r>
    </w:p>
    <w:p w14:paraId="3A5AFF60">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消融模型1（no_weight） 的做法是把自适应加权模块给移除掉，改用均等权重去做多模态融合，</w:t>
      </w:r>
      <w:r>
        <w:rPr>
          <w:rFonts w:hint="eastAsia"/>
          <w:lang w:val="en-US" w:eastAsia="zh-CN"/>
        </w:rPr>
        <w:t>保留</w:t>
      </w:r>
      <w:r>
        <w:rPr>
          <w:rFonts w:hint="default"/>
        </w:rPr>
        <w:t>对比学习</w:t>
      </w:r>
      <w:r>
        <w:rPr>
          <w:rFonts w:hint="eastAsia"/>
          <w:lang w:val="en-US" w:eastAsia="zh-CN"/>
        </w:rPr>
        <w:t>的</w:t>
      </w:r>
      <w:r>
        <w:rPr>
          <w:rFonts w:hint="default"/>
        </w:rPr>
        <w:t>模块。</w:t>
      </w:r>
    </w:p>
    <w:p w14:paraId="344CEFE1">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rPr>
        <w:t>消融模型2（no_contrast） 的做法则相反</w:t>
      </w:r>
      <w:r>
        <w:rPr>
          <w:rFonts w:hint="eastAsia"/>
          <w:lang w:eastAsia="zh-CN"/>
        </w:rPr>
        <w:t>，</w:t>
      </w:r>
      <w:r>
        <w:rPr>
          <w:rFonts w:hint="default"/>
        </w:rPr>
        <w:t>把对比学习模块给移除掉，自适应加权模块保留不变。</w:t>
      </w:r>
    </w:p>
    <w:p w14:paraId="11360A5E">
      <w:pPr>
        <w:pStyle w:val="192"/>
        <w:bidi w:val="0"/>
        <w:rPr>
          <w:rFonts w:hint="default"/>
          <w:lang w:val="en-US" w:eastAsia="en-US"/>
        </w:rPr>
      </w:pPr>
      <w:r>
        <w:t>实验结果见表5-</w:t>
      </w:r>
      <w:r>
        <w:rPr>
          <w:rFonts w:hint="eastAsia"/>
          <w:lang w:val="en-US" w:eastAsia="zh-CN"/>
        </w:rPr>
        <w:t>6，5-7，5-8</w:t>
      </w:r>
      <w:r>
        <w:t>。</w:t>
      </w:r>
    </w:p>
    <w:p w14:paraId="00E41A07">
      <w:pPr>
        <w:keepNext/>
        <w:keepLines w:val="0"/>
        <w:pageBreakBefore w:val="0"/>
        <w:widowControl/>
        <w:numPr>
          <w:ilvl w:val="0"/>
          <w:numId w:val="9"/>
        </w:numPr>
        <w:kinsoku/>
        <w:wordWrap/>
        <w:overflowPunct/>
        <w:topLinePunct w:val="0"/>
        <w:autoSpaceDE/>
        <w:autoSpaceDN/>
        <w:bidi w:val="0"/>
        <w:adjustRightInd/>
        <w:snapToGrid/>
        <w:spacing w:before="0" w:beforeLines="0" w:after="0" w:afterLines="0"/>
        <w:jc w:val="center"/>
        <w:textAlignment w:val="auto"/>
        <w:outlineLvl w:val="9"/>
        <w:rPr>
          <w:rFonts w:hint="eastAsia" w:ascii="黑体" w:hAnsi="黑体" w:eastAsia="黑体" w:cs="黑体"/>
          <w:sz w:val="21"/>
          <w:szCs w:val="21"/>
          <w:lang w:val="en-US" w:eastAsia="zh-CN"/>
        </w:rPr>
      </w:pPr>
    </w:p>
    <w:p w14:paraId="65BEE712">
      <w:pPr>
        <w:keepNext/>
        <w:keepLines w:val="0"/>
        <w:pageBreakBefore w:val="0"/>
        <w:widowControl/>
        <w:numPr>
          <w:ilvl w:val="0"/>
          <w:numId w:val="9"/>
        </w:numPr>
        <w:kinsoku/>
        <w:wordWrap/>
        <w:overflowPunct/>
        <w:topLinePunct w:val="0"/>
        <w:autoSpaceDE/>
        <w:autoSpaceDN/>
        <w:bidi w:val="0"/>
        <w:adjustRightInd/>
        <w:snapToGrid/>
        <w:spacing w:before="0" w:beforeLines="0" w:after="0" w:afterLines="0"/>
        <w:jc w:val="center"/>
        <w:textAlignment w:val="auto"/>
        <w:outlineLvl w:val="9"/>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表5-6 消融模型AD VS CN任务整体性能结果表</w:t>
      </w:r>
    </w:p>
    <w:tbl>
      <w:tblPr>
        <w:tblStyle w:val="53"/>
        <w:tblW w:w="789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01"/>
        <w:gridCol w:w="1628"/>
        <w:gridCol w:w="1525"/>
        <w:gridCol w:w="1640"/>
      </w:tblGrid>
      <w:tr w14:paraId="43062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Borders>
              <w:top w:val="single" w:color="auto" w:sz="12" w:space="0"/>
              <w:left w:val="nil"/>
              <w:bottom w:val="nil"/>
              <w:right w:val="nil"/>
            </w:tcBorders>
            <w:noWrap w:val="0"/>
            <w:tcMar>
              <w:top w:w="-1" w:type="dxa"/>
              <w:left w:w="-1" w:type="dxa"/>
              <w:bottom w:w="-1" w:type="dxa"/>
              <w:right w:w="-1" w:type="dxa"/>
            </w:tcMar>
            <w:vAlign w:val="center"/>
          </w:tcPr>
          <w:p w14:paraId="5C77BF9B">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模型</w:t>
            </w:r>
          </w:p>
        </w:tc>
        <w:tc>
          <w:tcPr>
            <w:tcW w:w="1628" w:type="dxa"/>
            <w:tcBorders>
              <w:top w:val="single" w:color="auto" w:sz="12" w:space="0"/>
              <w:left w:val="nil"/>
              <w:bottom w:val="nil"/>
              <w:right w:val="nil"/>
            </w:tcBorders>
            <w:noWrap w:val="0"/>
            <w:tcMar>
              <w:top w:w="-1" w:type="dxa"/>
              <w:left w:w="-1" w:type="dxa"/>
              <w:bottom w:w="-1" w:type="dxa"/>
              <w:right w:w="-1" w:type="dxa"/>
            </w:tcMar>
            <w:vAlign w:val="center"/>
          </w:tcPr>
          <w:p w14:paraId="7D53EBD0">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ACC（%）</w:t>
            </w:r>
          </w:p>
        </w:tc>
        <w:tc>
          <w:tcPr>
            <w:tcW w:w="1525" w:type="dxa"/>
            <w:tcBorders>
              <w:top w:val="single" w:color="auto" w:sz="12" w:space="0"/>
              <w:left w:val="nil"/>
              <w:bottom w:val="nil"/>
              <w:right w:val="nil"/>
            </w:tcBorders>
            <w:noWrap w:val="0"/>
            <w:tcMar>
              <w:top w:w="-1" w:type="dxa"/>
              <w:left w:w="-1" w:type="dxa"/>
              <w:bottom w:w="-1" w:type="dxa"/>
              <w:right w:w="-1" w:type="dxa"/>
            </w:tcMar>
            <w:vAlign w:val="center"/>
          </w:tcPr>
          <w:p w14:paraId="3678AE97">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F1（%）</w:t>
            </w:r>
          </w:p>
        </w:tc>
        <w:tc>
          <w:tcPr>
            <w:tcW w:w="1640" w:type="dxa"/>
            <w:tcBorders>
              <w:top w:val="single" w:color="auto" w:sz="12" w:space="0"/>
              <w:left w:val="nil"/>
              <w:bottom w:val="nil"/>
              <w:right w:val="nil"/>
            </w:tcBorders>
            <w:noWrap w:val="0"/>
            <w:tcMar>
              <w:top w:w="-1" w:type="dxa"/>
              <w:left w:w="-1" w:type="dxa"/>
              <w:bottom w:w="-1" w:type="dxa"/>
              <w:right w:w="-1" w:type="dxa"/>
            </w:tcMar>
            <w:vAlign w:val="center"/>
          </w:tcPr>
          <w:p w14:paraId="1F8B79C6">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AUC（%）</w:t>
            </w:r>
          </w:p>
        </w:tc>
      </w:tr>
      <w:tr w14:paraId="1506C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Borders>
              <w:top w:val="single" w:color="auto" w:sz="4" w:space="0"/>
              <w:left w:val="nil"/>
              <w:bottom w:val="nil"/>
              <w:right w:val="nil"/>
            </w:tcBorders>
            <w:noWrap w:val="0"/>
            <w:tcMar>
              <w:top w:w="-1" w:type="dxa"/>
              <w:left w:w="-1" w:type="dxa"/>
              <w:bottom w:w="-1" w:type="dxa"/>
              <w:right w:w="-1" w:type="dxa"/>
            </w:tcMar>
            <w:vAlign w:val="center"/>
          </w:tcPr>
          <w:p w14:paraId="2C74BDB7">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no_weight</w:t>
            </w:r>
          </w:p>
        </w:tc>
        <w:tc>
          <w:tcPr>
            <w:tcW w:w="1628" w:type="dxa"/>
            <w:tcBorders>
              <w:top w:val="single" w:color="auto" w:sz="4" w:space="0"/>
              <w:left w:val="nil"/>
              <w:bottom w:val="nil"/>
              <w:right w:val="nil"/>
            </w:tcBorders>
            <w:noWrap w:val="0"/>
            <w:tcMar>
              <w:top w:w="-1" w:type="dxa"/>
              <w:left w:w="-1" w:type="dxa"/>
              <w:bottom w:w="-1" w:type="dxa"/>
              <w:right w:w="-1" w:type="dxa"/>
            </w:tcMar>
            <w:vAlign w:val="center"/>
          </w:tcPr>
          <w:p w14:paraId="0AD2C6A3">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83.21±3.70</w:t>
            </w:r>
          </w:p>
        </w:tc>
        <w:tc>
          <w:tcPr>
            <w:tcW w:w="1525" w:type="dxa"/>
            <w:tcBorders>
              <w:top w:val="single" w:color="auto" w:sz="4" w:space="0"/>
              <w:left w:val="nil"/>
              <w:bottom w:val="nil"/>
              <w:right w:val="nil"/>
            </w:tcBorders>
            <w:noWrap w:val="0"/>
            <w:tcMar>
              <w:top w:w="-1" w:type="dxa"/>
              <w:left w:w="-1" w:type="dxa"/>
              <w:bottom w:w="-1" w:type="dxa"/>
              <w:right w:w="-1" w:type="dxa"/>
            </w:tcMar>
            <w:vAlign w:val="center"/>
          </w:tcPr>
          <w:p w14:paraId="575B4170">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82.50±4.87</w:t>
            </w:r>
          </w:p>
        </w:tc>
        <w:tc>
          <w:tcPr>
            <w:tcW w:w="1640" w:type="dxa"/>
            <w:tcBorders>
              <w:top w:val="single" w:color="auto" w:sz="4" w:space="0"/>
              <w:left w:val="nil"/>
              <w:bottom w:val="nil"/>
              <w:right w:val="nil"/>
            </w:tcBorders>
            <w:noWrap w:val="0"/>
            <w:tcMar>
              <w:top w:w="-1" w:type="dxa"/>
              <w:left w:w="-1" w:type="dxa"/>
              <w:bottom w:w="-1" w:type="dxa"/>
              <w:right w:w="-1" w:type="dxa"/>
            </w:tcMar>
            <w:vAlign w:val="center"/>
          </w:tcPr>
          <w:p w14:paraId="5FE01024">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89.02±3.02</w:t>
            </w:r>
          </w:p>
        </w:tc>
      </w:tr>
      <w:tr w14:paraId="697D5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Borders>
              <w:top w:val="nil"/>
              <w:left w:val="nil"/>
              <w:bottom w:val="nil"/>
              <w:right w:val="nil"/>
            </w:tcBorders>
            <w:noWrap w:val="0"/>
            <w:tcMar>
              <w:top w:w="-1" w:type="dxa"/>
              <w:left w:w="-1" w:type="dxa"/>
              <w:bottom w:w="-1" w:type="dxa"/>
              <w:right w:w="-1" w:type="dxa"/>
            </w:tcMar>
            <w:vAlign w:val="center"/>
          </w:tcPr>
          <w:p w14:paraId="48593F9B">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no_contrast</w:t>
            </w:r>
          </w:p>
        </w:tc>
        <w:tc>
          <w:tcPr>
            <w:tcW w:w="1628" w:type="dxa"/>
            <w:tcBorders>
              <w:top w:val="nil"/>
              <w:left w:val="nil"/>
              <w:bottom w:val="nil"/>
              <w:right w:val="nil"/>
            </w:tcBorders>
            <w:noWrap w:val="0"/>
            <w:tcMar>
              <w:top w:w="-1" w:type="dxa"/>
              <w:left w:w="-1" w:type="dxa"/>
              <w:bottom w:w="-1" w:type="dxa"/>
              <w:right w:w="-1" w:type="dxa"/>
            </w:tcMar>
            <w:vAlign w:val="center"/>
          </w:tcPr>
          <w:p w14:paraId="382FE16E">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84.05±3.70</w:t>
            </w:r>
          </w:p>
        </w:tc>
        <w:tc>
          <w:tcPr>
            <w:tcW w:w="1525" w:type="dxa"/>
            <w:tcBorders>
              <w:top w:val="nil"/>
              <w:left w:val="nil"/>
              <w:bottom w:val="nil"/>
              <w:right w:val="nil"/>
            </w:tcBorders>
            <w:noWrap w:val="0"/>
            <w:tcMar>
              <w:top w:w="-1" w:type="dxa"/>
              <w:left w:w="-1" w:type="dxa"/>
              <w:bottom w:w="-1" w:type="dxa"/>
              <w:right w:w="-1" w:type="dxa"/>
            </w:tcMar>
            <w:vAlign w:val="center"/>
          </w:tcPr>
          <w:p w14:paraId="4F627883">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83.10±4.87</w:t>
            </w:r>
          </w:p>
        </w:tc>
        <w:tc>
          <w:tcPr>
            <w:tcW w:w="1640" w:type="dxa"/>
            <w:tcBorders>
              <w:top w:val="nil"/>
              <w:left w:val="nil"/>
              <w:bottom w:val="nil"/>
              <w:right w:val="nil"/>
            </w:tcBorders>
            <w:noWrap w:val="0"/>
            <w:tcMar>
              <w:top w:w="-1" w:type="dxa"/>
              <w:left w:w="-1" w:type="dxa"/>
              <w:bottom w:w="-1" w:type="dxa"/>
              <w:right w:w="-1" w:type="dxa"/>
            </w:tcMar>
            <w:vAlign w:val="center"/>
          </w:tcPr>
          <w:p w14:paraId="5A76CCBD">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90.05±3.02</w:t>
            </w:r>
          </w:p>
        </w:tc>
      </w:tr>
      <w:tr w14:paraId="415F2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Borders>
              <w:top w:val="nil"/>
              <w:left w:val="nil"/>
              <w:bottom w:val="single" w:color="auto" w:sz="12" w:space="0"/>
              <w:right w:val="nil"/>
            </w:tcBorders>
            <w:noWrap w:val="0"/>
            <w:tcMar>
              <w:top w:w="-1" w:type="dxa"/>
              <w:left w:w="-1" w:type="dxa"/>
              <w:bottom w:w="-1" w:type="dxa"/>
              <w:right w:w="-1" w:type="dxa"/>
            </w:tcMar>
            <w:vAlign w:val="center"/>
          </w:tcPr>
          <w:p w14:paraId="3DC5FC13">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WMCHN</w:t>
            </w:r>
          </w:p>
        </w:tc>
        <w:tc>
          <w:tcPr>
            <w:tcW w:w="1628" w:type="dxa"/>
            <w:tcBorders>
              <w:top w:val="nil"/>
              <w:left w:val="nil"/>
              <w:bottom w:val="single" w:color="auto" w:sz="12" w:space="0"/>
              <w:right w:val="nil"/>
            </w:tcBorders>
            <w:noWrap w:val="0"/>
            <w:tcMar>
              <w:top w:w="-1" w:type="dxa"/>
              <w:left w:w="-1" w:type="dxa"/>
              <w:bottom w:w="-1" w:type="dxa"/>
              <w:right w:w="-1" w:type="dxa"/>
            </w:tcMar>
            <w:vAlign w:val="center"/>
          </w:tcPr>
          <w:p w14:paraId="2929E1E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86.15±3.70</w:t>
            </w:r>
          </w:p>
        </w:tc>
        <w:tc>
          <w:tcPr>
            <w:tcW w:w="1525" w:type="dxa"/>
            <w:tcBorders>
              <w:top w:val="nil"/>
              <w:left w:val="nil"/>
              <w:bottom w:val="single" w:color="auto" w:sz="12" w:space="0"/>
              <w:right w:val="nil"/>
            </w:tcBorders>
            <w:noWrap w:val="0"/>
            <w:tcMar>
              <w:top w:w="-1" w:type="dxa"/>
              <w:left w:w="-1" w:type="dxa"/>
              <w:bottom w:w="-1" w:type="dxa"/>
              <w:right w:w="-1" w:type="dxa"/>
            </w:tcMar>
            <w:vAlign w:val="center"/>
          </w:tcPr>
          <w:p w14:paraId="06103398">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8</w:t>
            </w:r>
            <w:r>
              <w:rPr>
                <w:rFonts w:hint="eastAsia" w:ascii="Times New Roman" w:hAnsi="Times New Roman" w:eastAsia="Times New Roman" w:cs="Times New Roman"/>
                <w:b/>
                <w:bCs/>
                <w:sz w:val="21"/>
                <w:szCs w:val="21"/>
                <w:lang w:val="en-US" w:eastAsia="zh-CN"/>
              </w:rPr>
              <w:t>5.06</w:t>
            </w:r>
            <w:r>
              <w:rPr>
                <w:rFonts w:hint="default" w:ascii="Times New Roman" w:hAnsi="Times New Roman" w:eastAsia="宋体" w:cs="Times New Roman"/>
                <w:b/>
                <w:bCs/>
                <w:sz w:val="21"/>
                <w:szCs w:val="21"/>
              </w:rPr>
              <w:t>±4.87</w:t>
            </w:r>
          </w:p>
        </w:tc>
        <w:tc>
          <w:tcPr>
            <w:tcW w:w="1640" w:type="dxa"/>
            <w:tcBorders>
              <w:top w:val="nil"/>
              <w:left w:val="nil"/>
              <w:bottom w:val="single" w:color="auto" w:sz="12" w:space="0"/>
              <w:right w:val="nil"/>
            </w:tcBorders>
            <w:noWrap w:val="0"/>
            <w:tcMar>
              <w:top w:w="-1" w:type="dxa"/>
              <w:left w:w="-1" w:type="dxa"/>
              <w:bottom w:w="-1" w:type="dxa"/>
              <w:right w:w="-1" w:type="dxa"/>
            </w:tcMar>
            <w:vAlign w:val="center"/>
          </w:tcPr>
          <w:p w14:paraId="72C1616C">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91.5</w:t>
            </w:r>
            <w:r>
              <w:rPr>
                <w:rFonts w:hint="eastAsia" w:ascii="Times New Roman" w:hAnsi="Times New Roman" w:eastAsia="Times New Roman" w:cs="Times New Roman"/>
                <w:b/>
                <w:bCs/>
                <w:sz w:val="21"/>
                <w:szCs w:val="21"/>
                <w:lang w:val="en-US" w:eastAsia="zh-CN"/>
              </w:rPr>
              <w:t>3</w:t>
            </w:r>
            <w:r>
              <w:rPr>
                <w:rFonts w:hint="eastAsia" w:ascii="Times New Roman" w:hAnsi="Times New Roman" w:eastAsia="宋体" w:cs="Times New Roman"/>
                <w:b/>
                <w:bCs/>
                <w:sz w:val="21"/>
                <w:szCs w:val="21"/>
                <w:lang w:val="en-US" w:eastAsia="zh-CN"/>
              </w:rPr>
              <w:t>±3.02</w:t>
            </w:r>
          </w:p>
        </w:tc>
      </w:tr>
    </w:tbl>
    <w:p w14:paraId="389548AF">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pPr>
    </w:p>
    <w:p w14:paraId="5D661D68">
      <w:pPr>
        <w:keepNext/>
        <w:keepLines w:val="0"/>
        <w:pageBreakBefore w:val="0"/>
        <w:widowControl/>
        <w:numPr>
          <w:ilvl w:val="0"/>
          <w:numId w:val="9"/>
        </w:numPr>
        <w:kinsoku/>
        <w:wordWrap/>
        <w:overflowPunct/>
        <w:topLinePunct w:val="0"/>
        <w:autoSpaceDE/>
        <w:autoSpaceDN/>
        <w:bidi w:val="0"/>
        <w:adjustRightInd/>
        <w:snapToGrid/>
        <w:spacing w:before="0" w:beforeLines="0" w:after="0" w:afterLines="0"/>
        <w:jc w:val="center"/>
        <w:textAlignment w:val="auto"/>
        <w:outlineLvl w:val="9"/>
        <w:rPr>
          <w:rFonts w:hint="eastAsia" w:eastAsia="宋体"/>
          <w:lang w:eastAsia="zh-CN"/>
        </w:rPr>
      </w:pPr>
      <w:r>
        <w:rPr>
          <w:rFonts w:hint="eastAsia" w:ascii="黑体" w:hAnsi="黑体" w:eastAsia="黑体" w:cs="黑体"/>
          <w:sz w:val="21"/>
          <w:szCs w:val="21"/>
          <w:lang w:val="en-US" w:eastAsia="zh-CN"/>
        </w:rPr>
        <w:t>表5-7 消融模型CN VS LMCI任务整体性能结果表</w:t>
      </w:r>
    </w:p>
    <w:tbl>
      <w:tblPr>
        <w:tblStyle w:val="53"/>
        <w:tblW w:w="789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01"/>
        <w:gridCol w:w="1628"/>
        <w:gridCol w:w="1525"/>
        <w:gridCol w:w="1640"/>
      </w:tblGrid>
      <w:tr w14:paraId="237DA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Borders>
              <w:top w:val="single" w:color="auto" w:sz="12" w:space="0"/>
              <w:left w:val="nil"/>
              <w:bottom w:val="nil"/>
              <w:right w:val="nil"/>
            </w:tcBorders>
            <w:noWrap w:val="0"/>
            <w:tcMar>
              <w:top w:w="-1" w:type="dxa"/>
              <w:left w:w="-1" w:type="dxa"/>
              <w:bottom w:w="-1" w:type="dxa"/>
              <w:right w:w="-1" w:type="dxa"/>
            </w:tcMar>
            <w:vAlign w:val="center"/>
          </w:tcPr>
          <w:p w14:paraId="2467031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模型</w:t>
            </w:r>
          </w:p>
        </w:tc>
        <w:tc>
          <w:tcPr>
            <w:tcW w:w="1628" w:type="dxa"/>
            <w:tcBorders>
              <w:top w:val="single" w:color="auto" w:sz="12" w:space="0"/>
              <w:left w:val="nil"/>
              <w:bottom w:val="nil"/>
              <w:right w:val="nil"/>
            </w:tcBorders>
            <w:noWrap w:val="0"/>
            <w:tcMar>
              <w:top w:w="-1" w:type="dxa"/>
              <w:left w:w="-1" w:type="dxa"/>
              <w:bottom w:w="-1" w:type="dxa"/>
              <w:right w:w="-1" w:type="dxa"/>
            </w:tcMar>
            <w:vAlign w:val="center"/>
          </w:tcPr>
          <w:p w14:paraId="42509673">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ACC（%）</w:t>
            </w:r>
          </w:p>
        </w:tc>
        <w:tc>
          <w:tcPr>
            <w:tcW w:w="1525" w:type="dxa"/>
            <w:tcBorders>
              <w:top w:val="single" w:color="auto" w:sz="12" w:space="0"/>
              <w:left w:val="nil"/>
              <w:bottom w:val="nil"/>
              <w:right w:val="nil"/>
            </w:tcBorders>
            <w:noWrap w:val="0"/>
            <w:tcMar>
              <w:top w:w="-1" w:type="dxa"/>
              <w:left w:w="-1" w:type="dxa"/>
              <w:bottom w:w="-1" w:type="dxa"/>
              <w:right w:w="-1" w:type="dxa"/>
            </w:tcMar>
            <w:vAlign w:val="center"/>
          </w:tcPr>
          <w:p w14:paraId="5BD3AA9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F1（%）</w:t>
            </w:r>
          </w:p>
        </w:tc>
        <w:tc>
          <w:tcPr>
            <w:tcW w:w="1640" w:type="dxa"/>
            <w:tcBorders>
              <w:top w:val="single" w:color="auto" w:sz="12" w:space="0"/>
              <w:left w:val="nil"/>
              <w:bottom w:val="nil"/>
              <w:right w:val="nil"/>
            </w:tcBorders>
            <w:noWrap w:val="0"/>
            <w:tcMar>
              <w:top w:w="-1" w:type="dxa"/>
              <w:left w:w="-1" w:type="dxa"/>
              <w:bottom w:w="-1" w:type="dxa"/>
              <w:right w:w="-1" w:type="dxa"/>
            </w:tcMar>
            <w:vAlign w:val="center"/>
          </w:tcPr>
          <w:p w14:paraId="2DC50B06">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AUC（%）</w:t>
            </w:r>
          </w:p>
        </w:tc>
      </w:tr>
      <w:tr w14:paraId="78BB1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101" w:type="dxa"/>
            <w:tcBorders>
              <w:top w:val="single" w:color="auto" w:sz="4" w:space="0"/>
              <w:left w:val="nil"/>
              <w:bottom w:val="nil"/>
              <w:right w:val="nil"/>
            </w:tcBorders>
            <w:noWrap w:val="0"/>
            <w:tcMar>
              <w:top w:w="-1" w:type="dxa"/>
              <w:left w:w="-1" w:type="dxa"/>
              <w:bottom w:w="-1" w:type="dxa"/>
              <w:right w:w="-1" w:type="dxa"/>
            </w:tcMar>
            <w:vAlign w:val="center"/>
          </w:tcPr>
          <w:p w14:paraId="205DB3CB">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no_weight</w:t>
            </w:r>
          </w:p>
        </w:tc>
        <w:tc>
          <w:tcPr>
            <w:tcW w:w="1628" w:type="dxa"/>
            <w:tcBorders>
              <w:top w:val="single" w:color="auto" w:sz="4" w:space="0"/>
              <w:left w:val="nil"/>
              <w:bottom w:val="nil"/>
              <w:right w:val="nil"/>
            </w:tcBorders>
            <w:noWrap w:val="0"/>
            <w:tcMar>
              <w:top w:w="-1" w:type="dxa"/>
              <w:left w:w="-1" w:type="dxa"/>
              <w:bottom w:w="-1" w:type="dxa"/>
              <w:right w:w="-1" w:type="dxa"/>
            </w:tcMar>
            <w:vAlign w:val="center"/>
          </w:tcPr>
          <w:p w14:paraId="439596A1">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77.15±2.05</w:t>
            </w:r>
          </w:p>
        </w:tc>
        <w:tc>
          <w:tcPr>
            <w:tcW w:w="1525" w:type="dxa"/>
            <w:tcBorders>
              <w:top w:val="single" w:color="auto" w:sz="4" w:space="0"/>
              <w:left w:val="nil"/>
              <w:bottom w:val="nil"/>
              <w:right w:val="nil"/>
            </w:tcBorders>
            <w:noWrap w:val="0"/>
            <w:tcMar>
              <w:top w:w="-1" w:type="dxa"/>
              <w:left w:w="-1" w:type="dxa"/>
              <w:bottom w:w="-1" w:type="dxa"/>
              <w:right w:w="-1" w:type="dxa"/>
            </w:tcMar>
            <w:vAlign w:val="center"/>
          </w:tcPr>
          <w:p w14:paraId="4B104681">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75.00±2.41</w:t>
            </w:r>
          </w:p>
        </w:tc>
        <w:tc>
          <w:tcPr>
            <w:tcW w:w="1640" w:type="dxa"/>
            <w:tcBorders>
              <w:top w:val="single" w:color="auto" w:sz="4" w:space="0"/>
              <w:left w:val="nil"/>
              <w:bottom w:val="nil"/>
              <w:right w:val="nil"/>
            </w:tcBorders>
            <w:noWrap w:val="0"/>
            <w:tcMar>
              <w:top w:w="-1" w:type="dxa"/>
              <w:left w:w="-1" w:type="dxa"/>
              <w:bottom w:w="-1" w:type="dxa"/>
              <w:right w:w="-1" w:type="dxa"/>
            </w:tcMar>
            <w:vAlign w:val="center"/>
          </w:tcPr>
          <w:p w14:paraId="19FDCE7F">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82.01±1.56</w:t>
            </w:r>
          </w:p>
        </w:tc>
      </w:tr>
      <w:tr w14:paraId="434DC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101" w:type="dxa"/>
            <w:tcBorders>
              <w:top w:val="nil"/>
              <w:left w:val="nil"/>
              <w:bottom w:val="nil"/>
              <w:right w:val="nil"/>
            </w:tcBorders>
            <w:noWrap w:val="0"/>
            <w:tcMar>
              <w:top w:w="-1" w:type="dxa"/>
              <w:left w:w="-1" w:type="dxa"/>
              <w:bottom w:w="-1" w:type="dxa"/>
              <w:right w:w="-1" w:type="dxa"/>
            </w:tcMar>
            <w:vAlign w:val="center"/>
          </w:tcPr>
          <w:p w14:paraId="5F647A0B">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no_contrast</w:t>
            </w:r>
          </w:p>
        </w:tc>
        <w:tc>
          <w:tcPr>
            <w:tcW w:w="1628" w:type="dxa"/>
            <w:tcBorders>
              <w:top w:val="nil"/>
              <w:left w:val="nil"/>
              <w:bottom w:val="nil"/>
              <w:right w:val="nil"/>
            </w:tcBorders>
            <w:noWrap w:val="0"/>
            <w:tcMar>
              <w:top w:w="-1" w:type="dxa"/>
              <w:left w:w="-1" w:type="dxa"/>
              <w:bottom w:w="-1" w:type="dxa"/>
              <w:right w:w="-1" w:type="dxa"/>
            </w:tcMar>
            <w:vAlign w:val="center"/>
          </w:tcPr>
          <w:p w14:paraId="53BB7096">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78.50±2.05</w:t>
            </w:r>
          </w:p>
        </w:tc>
        <w:tc>
          <w:tcPr>
            <w:tcW w:w="1525" w:type="dxa"/>
            <w:tcBorders>
              <w:top w:val="nil"/>
              <w:left w:val="nil"/>
              <w:bottom w:val="nil"/>
              <w:right w:val="nil"/>
            </w:tcBorders>
            <w:noWrap w:val="0"/>
            <w:tcMar>
              <w:top w:w="-1" w:type="dxa"/>
              <w:left w:w="-1" w:type="dxa"/>
              <w:bottom w:w="-1" w:type="dxa"/>
              <w:right w:w="-1" w:type="dxa"/>
            </w:tcMar>
            <w:vAlign w:val="center"/>
          </w:tcPr>
          <w:p w14:paraId="35763FB3">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76.20±2.41</w:t>
            </w:r>
          </w:p>
        </w:tc>
        <w:tc>
          <w:tcPr>
            <w:tcW w:w="1640" w:type="dxa"/>
            <w:tcBorders>
              <w:top w:val="nil"/>
              <w:left w:val="nil"/>
              <w:bottom w:val="nil"/>
              <w:right w:val="nil"/>
            </w:tcBorders>
            <w:noWrap w:val="0"/>
            <w:tcMar>
              <w:top w:w="-1" w:type="dxa"/>
              <w:left w:w="-1" w:type="dxa"/>
              <w:bottom w:w="-1" w:type="dxa"/>
              <w:right w:w="-1" w:type="dxa"/>
            </w:tcMar>
            <w:vAlign w:val="center"/>
          </w:tcPr>
          <w:p w14:paraId="51E60E42">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83.50±1.56</w:t>
            </w:r>
          </w:p>
        </w:tc>
      </w:tr>
      <w:tr w14:paraId="1ACA1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101" w:type="dxa"/>
            <w:tcBorders>
              <w:top w:val="nil"/>
              <w:left w:val="nil"/>
              <w:bottom w:val="single" w:color="auto" w:sz="12" w:space="0"/>
              <w:right w:val="nil"/>
            </w:tcBorders>
            <w:noWrap w:val="0"/>
            <w:tcMar>
              <w:top w:w="-1" w:type="dxa"/>
              <w:left w:w="-1" w:type="dxa"/>
              <w:bottom w:w="-1" w:type="dxa"/>
              <w:right w:w="-1" w:type="dxa"/>
            </w:tcMar>
            <w:vAlign w:val="center"/>
          </w:tcPr>
          <w:p w14:paraId="022FABEA">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WMCHN</w:t>
            </w:r>
          </w:p>
        </w:tc>
        <w:tc>
          <w:tcPr>
            <w:tcW w:w="1628" w:type="dxa"/>
            <w:tcBorders>
              <w:top w:val="nil"/>
              <w:left w:val="nil"/>
              <w:bottom w:val="single" w:color="auto" w:sz="12" w:space="0"/>
              <w:right w:val="nil"/>
            </w:tcBorders>
            <w:noWrap w:val="0"/>
            <w:tcMar>
              <w:top w:w="-1" w:type="dxa"/>
              <w:left w:w="-1" w:type="dxa"/>
              <w:bottom w:w="-1" w:type="dxa"/>
              <w:right w:w="-1" w:type="dxa"/>
            </w:tcMar>
            <w:vAlign w:val="center"/>
          </w:tcPr>
          <w:p w14:paraId="426B275E">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81.0</w:t>
            </w:r>
            <w:r>
              <w:rPr>
                <w:rFonts w:hint="eastAsia" w:ascii="Times New Roman" w:hAnsi="Times New Roman" w:eastAsia="Times New Roman" w:cs="Times New Roman"/>
                <w:b/>
                <w:bCs/>
                <w:sz w:val="21"/>
                <w:szCs w:val="21"/>
                <w:lang w:val="en-US" w:eastAsia="zh-CN"/>
              </w:rPr>
              <w:t>3</w:t>
            </w:r>
            <w:r>
              <w:rPr>
                <w:rFonts w:hint="eastAsia" w:ascii="Times New Roman" w:hAnsi="Times New Roman" w:eastAsia="宋体" w:cs="Times New Roman"/>
                <w:b/>
                <w:bCs/>
                <w:sz w:val="21"/>
                <w:szCs w:val="21"/>
                <w:lang w:val="en-US" w:eastAsia="zh-CN"/>
              </w:rPr>
              <w:t>±2.05</w:t>
            </w:r>
          </w:p>
        </w:tc>
        <w:tc>
          <w:tcPr>
            <w:tcW w:w="1525" w:type="dxa"/>
            <w:tcBorders>
              <w:top w:val="nil"/>
              <w:left w:val="nil"/>
              <w:bottom w:val="single" w:color="auto" w:sz="12" w:space="0"/>
              <w:right w:val="nil"/>
            </w:tcBorders>
            <w:noWrap w:val="0"/>
            <w:tcMar>
              <w:top w:w="-1" w:type="dxa"/>
              <w:left w:w="-1" w:type="dxa"/>
              <w:bottom w:w="-1" w:type="dxa"/>
              <w:right w:w="-1" w:type="dxa"/>
            </w:tcMar>
            <w:vAlign w:val="center"/>
          </w:tcPr>
          <w:p w14:paraId="05AB4D01">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Times New Roman" w:cs="Times New Roman"/>
                <w:b/>
                <w:bCs/>
                <w:sz w:val="21"/>
                <w:szCs w:val="21"/>
                <w:lang w:val="en-US" w:eastAsia="zh-CN"/>
              </w:rPr>
              <w:t>79.82</w:t>
            </w:r>
            <w:r>
              <w:rPr>
                <w:rFonts w:hint="default" w:ascii="Times New Roman" w:hAnsi="Times New Roman" w:eastAsia="宋体" w:cs="Times New Roman"/>
                <w:b/>
                <w:bCs/>
                <w:sz w:val="21"/>
                <w:szCs w:val="21"/>
                <w:lang w:val="en-US" w:eastAsia="zh-CN"/>
              </w:rPr>
              <w:t>±</w:t>
            </w:r>
            <w:r>
              <w:rPr>
                <w:rFonts w:hint="eastAsia" w:ascii="Times New Roman" w:hAnsi="Times New Roman" w:eastAsia="Times New Roman" w:cs="Times New Roman"/>
                <w:b/>
                <w:bCs/>
                <w:sz w:val="21"/>
                <w:szCs w:val="21"/>
                <w:lang w:val="en-US" w:eastAsia="zh-CN"/>
              </w:rPr>
              <w:t>2.41</w:t>
            </w:r>
          </w:p>
        </w:tc>
        <w:tc>
          <w:tcPr>
            <w:tcW w:w="1640" w:type="dxa"/>
            <w:tcBorders>
              <w:top w:val="nil"/>
              <w:left w:val="nil"/>
              <w:bottom w:val="single" w:color="auto" w:sz="12" w:space="0"/>
              <w:right w:val="nil"/>
            </w:tcBorders>
            <w:noWrap w:val="0"/>
            <w:tcMar>
              <w:top w:w="-1" w:type="dxa"/>
              <w:left w:w="-1" w:type="dxa"/>
              <w:bottom w:w="-1" w:type="dxa"/>
              <w:right w:w="-1" w:type="dxa"/>
            </w:tcMar>
            <w:vAlign w:val="center"/>
          </w:tcPr>
          <w:p w14:paraId="2F58487D">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86.0</w:t>
            </w:r>
            <w:r>
              <w:rPr>
                <w:rFonts w:hint="eastAsia" w:ascii="Times New Roman" w:hAnsi="Times New Roman" w:eastAsia="Times New Roman" w:cs="Times New Roman"/>
                <w:b/>
                <w:bCs/>
                <w:sz w:val="21"/>
                <w:szCs w:val="21"/>
                <w:lang w:val="en-US" w:eastAsia="zh-CN"/>
              </w:rPr>
              <w:t>3</w:t>
            </w:r>
            <w:r>
              <w:rPr>
                <w:rFonts w:hint="eastAsia" w:ascii="Times New Roman" w:hAnsi="Times New Roman" w:eastAsia="宋体" w:cs="Times New Roman"/>
                <w:b/>
                <w:bCs/>
                <w:sz w:val="21"/>
                <w:szCs w:val="21"/>
                <w:lang w:val="en-US" w:eastAsia="zh-CN"/>
              </w:rPr>
              <w:t>±1.56</w:t>
            </w:r>
          </w:p>
        </w:tc>
      </w:tr>
    </w:tbl>
    <w:p w14:paraId="0068A17D">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pPr>
    </w:p>
    <w:p w14:paraId="1400ECEB">
      <w:pPr>
        <w:keepNext/>
        <w:keepLines w:val="0"/>
        <w:pageBreakBefore w:val="0"/>
        <w:widowControl/>
        <w:numPr>
          <w:ilvl w:val="0"/>
          <w:numId w:val="9"/>
        </w:numPr>
        <w:kinsoku/>
        <w:wordWrap/>
        <w:overflowPunct/>
        <w:topLinePunct w:val="0"/>
        <w:autoSpaceDE/>
        <w:autoSpaceDN/>
        <w:bidi w:val="0"/>
        <w:adjustRightInd/>
        <w:snapToGrid/>
        <w:spacing w:before="0" w:beforeLines="0" w:after="0" w:afterLines="0"/>
        <w:jc w:val="center"/>
        <w:textAlignment w:val="auto"/>
        <w:outlineLvl w:val="9"/>
        <w:rPr>
          <w:rFonts w:hint="eastAsia" w:eastAsia="宋体"/>
          <w:lang w:val="en-US" w:eastAsia="zh-CN"/>
        </w:rPr>
      </w:pPr>
      <w:r>
        <w:rPr>
          <w:rFonts w:hint="eastAsia" w:ascii="黑体" w:hAnsi="黑体" w:eastAsia="黑体" w:cs="黑体"/>
          <w:sz w:val="21"/>
          <w:szCs w:val="21"/>
          <w:lang w:val="en-US" w:eastAsia="zh-CN"/>
        </w:rPr>
        <w:t>表5-8 消融模型CN VS EMCI任务整体性能结果表</w:t>
      </w:r>
    </w:p>
    <w:tbl>
      <w:tblPr>
        <w:tblStyle w:val="53"/>
        <w:tblW w:w="789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01"/>
        <w:gridCol w:w="1628"/>
        <w:gridCol w:w="1525"/>
        <w:gridCol w:w="1640"/>
      </w:tblGrid>
      <w:tr w14:paraId="6B6C5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Borders>
              <w:top w:val="single" w:color="auto" w:sz="12" w:space="0"/>
              <w:left w:val="nil"/>
              <w:bottom w:val="nil"/>
              <w:right w:val="nil"/>
            </w:tcBorders>
            <w:noWrap w:val="0"/>
            <w:tcMar>
              <w:top w:w="-1" w:type="dxa"/>
              <w:left w:w="-1" w:type="dxa"/>
              <w:bottom w:w="-1" w:type="dxa"/>
              <w:right w:w="-1" w:type="dxa"/>
            </w:tcMar>
            <w:vAlign w:val="center"/>
          </w:tcPr>
          <w:p w14:paraId="477954E4">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模型</w:t>
            </w:r>
          </w:p>
        </w:tc>
        <w:tc>
          <w:tcPr>
            <w:tcW w:w="1628" w:type="dxa"/>
            <w:tcBorders>
              <w:top w:val="single" w:color="auto" w:sz="12" w:space="0"/>
              <w:left w:val="nil"/>
              <w:bottom w:val="nil"/>
              <w:right w:val="nil"/>
            </w:tcBorders>
            <w:noWrap w:val="0"/>
            <w:tcMar>
              <w:top w:w="-1" w:type="dxa"/>
              <w:left w:w="-1" w:type="dxa"/>
              <w:bottom w:w="-1" w:type="dxa"/>
              <w:right w:w="-1" w:type="dxa"/>
            </w:tcMar>
            <w:vAlign w:val="center"/>
          </w:tcPr>
          <w:p w14:paraId="56A5CFD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ACC（%）</w:t>
            </w:r>
          </w:p>
        </w:tc>
        <w:tc>
          <w:tcPr>
            <w:tcW w:w="1525" w:type="dxa"/>
            <w:tcBorders>
              <w:top w:val="single" w:color="auto" w:sz="12" w:space="0"/>
              <w:left w:val="nil"/>
              <w:bottom w:val="nil"/>
              <w:right w:val="nil"/>
            </w:tcBorders>
            <w:noWrap w:val="0"/>
            <w:tcMar>
              <w:top w:w="-1" w:type="dxa"/>
              <w:left w:w="-1" w:type="dxa"/>
              <w:bottom w:w="-1" w:type="dxa"/>
              <w:right w:w="-1" w:type="dxa"/>
            </w:tcMar>
            <w:vAlign w:val="center"/>
          </w:tcPr>
          <w:p w14:paraId="51C679C6">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F1（%）</w:t>
            </w:r>
          </w:p>
        </w:tc>
        <w:tc>
          <w:tcPr>
            <w:tcW w:w="1640" w:type="dxa"/>
            <w:tcBorders>
              <w:top w:val="single" w:color="auto" w:sz="12" w:space="0"/>
              <w:left w:val="nil"/>
              <w:bottom w:val="nil"/>
              <w:right w:val="nil"/>
            </w:tcBorders>
            <w:noWrap w:val="0"/>
            <w:tcMar>
              <w:top w:w="-1" w:type="dxa"/>
              <w:left w:w="-1" w:type="dxa"/>
              <w:bottom w:w="-1" w:type="dxa"/>
              <w:right w:w="-1" w:type="dxa"/>
            </w:tcMar>
            <w:vAlign w:val="center"/>
          </w:tcPr>
          <w:p w14:paraId="1C30509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AUC（%）</w:t>
            </w:r>
          </w:p>
        </w:tc>
      </w:tr>
      <w:tr w14:paraId="18AFB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101" w:type="dxa"/>
            <w:tcBorders>
              <w:top w:val="single" w:color="auto" w:sz="4" w:space="0"/>
              <w:left w:val="nil"/>
              <w:bottom w:val="nil"/>
              <w:right w:val="nil"/>
            </w:tcBorders>
            <w:noWrap w:val="0"/>
            <w:tcMar>
              <w:top w:w="-1" w:type="dxa"/>
              <w:left w:w="-1" w:type="dxa"/>
              <w:bottom w:w="-1" w:type="dxa"/>
              <w:right w:w="-1" w:type="dxa"/>
            </w:tcMar>
            <w:vAlign w:val="center"/>
          </w:tcPr>
          <w:p w14:paraId="4C005066">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no_weight</w:t>
            </w:r>
          </w:p>
        </w:tc>
        <w:tc>
          <w:tcPr>
            <w:tcW w:w="1628" w:type="dxa"/>
            <w:tcBorders>
              <w:top w:val="single" w:color="auto" w:sz="4" w:space="0"/>
              <w:left w:val="nil"/>
              <w:bottom w:val="nil"/>
              <w:right w:val="nil"/>
            </w:tcBorders>
            <w:noWrap w:val="0"/>
            <w:tcMar>
              <w:top w:w="-1" w:type="dxa"/>
              <w:left w:w="-1" w:type="dxa"/>
              <w:bottom w:w="-1" w:type="dxa"/>
              <w:right w:w="-1" w:type="dxa"/>
            </w:tcMar>
            <w:vAlign w:val="center"/>
          </w:tcPr>
          <w:p w14:paraId="1724643E">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72.10±2.17</w:t>
            </w:r>
          </w:p>
        </w:tc>
        <w:tc>
          <w:tcPr>
            <w:tcW w:w="1525" w:type="dxa"/>
            <w:tcBorders>
              <w:top w:val="single" w:color="auto" w:sz="4" w:space="0"/>
              <w:left w:val="nil"/>
              <w:bottom w:val="nil"/>
              <w:right w:val="nil"/>
            </w:tcBorders>
            <w:noWrap w:val="0"/>
            <w:tcMar>
              <w:top w:w="-1" w:type="dxa"/>
              <w:left w:w="-1" w:type="dxa"/>
              <w:bottom w:w="-1" w:type="dxa"/>
              <w:right w:w="-1" w:type="dxa"/>
            </w:tcMar>
            <w:vAlign w:val="center"/>
          </w:tcPr>
          <w:p w14:paraId="5A5501DE">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70.00±3.05</w:t>
            </w:r>
          </w:p>
        </w:tc>
        <w:tc>
          <w:tcPr>
            <w:tcW w:w="1640" w:type="dxa"/>
            <w:tcBorders>
              <w:top w:val="single" w:color="auto" w:sz="4" w:space="0"/>
              <w:left w:val="nil"/>
              <w:bottom w:val="nil"/>
              <w:right w:val="nil"/>
            </w:tcBorders>
            <w:noWrap w:val="0"/>
            <w:tcMar>
              <w:top w:w="-1" w:type="dxa"/>
              <w:left w:w="-1" w:type="dxa"/>
              <w:bottom w:w="-1" w:type="dxa"/>
              <w:right w:w="-1" w:type="dxa"/>
            </w:tcMar>
            <w:vAlign w:val="center"/>
          </w:tcPr>
          <w:p w14:paraId="48685E9D">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77.00±1.23</w:t>
            </w:r>
          </w:p>
        </w:tc>
      </w:tr>
      <w:tr w14:paraId="2D91F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101" w:type="dxa"/>
            <w:tcBorders>
              <w:top w:val="nil"/>
              <w:left w:val="nil"/>
              <w:bottom w:val="nil"/>
              <w:right w:val="nil"/>
            </w:tcBorders>
            <w:noWrap w:val="0"/>
            <w:tcMar>
              <w:top w:w="-1" w:type="dxa"/>
              <w:left w:w="-1" w:type="dxa"/>
              <w:bottom w:w="-1" w:type="dxa"/>
              <w:right w:w="-1" w:type="dxa"/>
            </w:tcMar>
            <w:vAlign w:val="center"/>
          </w:tcPr>
          <w:p w14:paraId="34B8A9EF">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no_contrast</w:t>
            </w:r>
          </w:p>
        </w:tc>
        <w:tc>
          <w:tcPr>
            <w:tcW w:w="1628" w:type="dxa"/>
            <w:tcBorders>
              <w:top w:val="nil"/>
              <w:left w:val="nil"/>
              <w:bottom w:val="nil"/>
              <w:right w:val="nil"/>
            </w:tcBorders>
            <w:noWrap w:val="0"/>
            <w:tcMar>
              <w:top w:w="-1" w:type="dxa"/>
              <w:left w:w="-1" w:type="dxa"/>
              <w:bottom w:w="-1" w:type="dxa"/>
              <w:right w:w="-1" w:type="dxa"/>
            </w:tcMar>
            <w:vAlign w:val="center"/>
          </w:tcPr>
          <w:p w14:paraId="1564B542">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73.00±2.17</w:t>
            </w:r>
          </w:p>
        </w:tc>
        <w:tc>
          <w:tcPr>
            <w:tcW w:w="1525" w:type="dxa"/>
            <w:tcBorders>
              <w:top w:val="nil"/>
              <w:left w:val="nil"/>
              <w:bottom w:val="nil"/>
              <w:right w:val="nil"/>
            </w:tcBorders>
            <w:noWrap w:val="0"/>
            <w:tcMar>
              <w:top w:w="-1" w:type="dxa"/>
              <w:left w:w="-1" w:type="dxa"/>
              <w:bottom w:w="-1" w:type="dxa"/>
              <w:right w:w="-1" w:type="dxa"/>
            </w:tcMar>
            <w:vAlign w:val="center"/>
          </w:tcPr>
          <w:p w14:paraId="1BA00F56">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71.00±3.05</w:t>
            </w:r>
          </w:p>
        </w:tc>
        <w:tc>
          <w:tcPr>
            <w:tcW w:w="1640" w:type="dxa"/>
            <w:tcBorders>
              <w:top w:val="nil"/>
              <w:left w:val="nil"/>
              <w:bottom w:val="nil"/>
              <w:right w:val="nil"/>
            </w:tcBorders>
            <w:noWrap w:val="0"/>
            <w:tcMar>
              <w:top w:w="-1" w:type="dxa"/>
              <w:left w:w="-1" w:type="dxa"/>
              <w:bottom w:w="-1" w:type="dxa"/>
              <w:right w:w="-1" w:type="dxa"/>
            </w:tcMar>
            <w:vAlign w:val="center"/>
          </w:tcPr>
          <w:p w14:paraId="7041ACF6">
            <w:pPr>
              <w:pStyle w:val="192"/>
              <w:keepNext/>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78.20±1.23</w:t>
            </w:r>
          </w:p>
        </w:tc>
      </w:tr>
      <w:tr w14:paraId="3882D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101" w:type="dxa"/>
            <w:tcBorders>
              <w:top w:val="nil"/>
              <w:left w:val="nil"/>
              <w:bottom w:val="single" w:color="auto" w:sz="12" w:space="0"/>
              <w:right w:val="nil"/>
            </w:tcBorders>
            <w:noWrap w:val="0"/>
            <w:tcMar>
              <w:top w:w="-1" w:type="dxa"/>
              <w:left w:w="-1" w:type="dxa"/>
              <w:bottom w:w="-1" w:type="dxa"/>
              <w:right w:w="-1" w:type="dxa"/>
            </w:tcMar>
            <w:vAlign w:val="center"/>
          </w:tcPr>
          <w:p w14:paraId="30F98AE6">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WMCHN</w:t>
            </w:r>
          </w:p>
        </w:tc>
        <w:tc>
          <w:tcPr>
            <w:tcW w:w="1628" w:type="dxa"/>
            <w:tcBorders>
              <w:top w:val="nil"/>
              <w:left w:val="nil"/>
              <w:bottom w:val="single" w:color="auto" w:sz="12" w:space="0"/>
              <w:right w:val="nil"/>
            </w:tcBorders>
            <w:noWrap w:val="0"/>
            <w:tcMar>
              <w:top w:w="-1" w:type="dxa"/>
              <w:left w:w="-1" w:type="dxa"/>
              <w:bottom w:w="-1" w:type="dxa"/>
              <w:right w:w="-1" w:type="dxa"/>
            </w:tcMar>
            <w:vAlign w:val="center"/>
          </w:tcPr>
          <w:p w14:paraId="7AFCF606">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76.3</w:t>
            </w:r>
            <w:r>
              <w:rPr>
                <w:rFonts w:hint="eastAsia" w:ascii="Times New Roman" w:hAnsi="Times New Roman" w:eastAsia="Times New Roman" w:cs="Times New Roman"/>
                <w:b/>
                <w:bCs/>
                <w:sz w:val="21"/>
                <w:szCs w:val="21"/>
                <w:lang w:val="en-US" w:eastAsia="zh-CN"/>
              </w:rPr>
              <w:t>2</w:t>
            </w:r>
            <w:r>
              <w:rPr>
                <w:rFonts w:hint="eastAsia" w:ascii="Times New Roman" w:hAnsi="Times New Roman" w:eastAsia="宋体" w:cs="Times New Roman"/>
                <w:b/>
                <w:bCs/>
                <w:sz w:val="21"/>
                <w:szCs w:val="21"/>
                <w:lang w:val="en-US" w:eastAsia="zh-CN"/>
              </w:rPr>
              <w:t>±2.17</w:t>
            </w:r>
          </w:p>
        </w:tc>
        <w:tc>
          <w:tcPr>
            <w:tcW w:w="1525" w:type="dxa"/>
            <w:tcBorders>
              <w:top w:val="nil"/>
              <w:left w:val="nil"/>
              <w:bottom w:val="single" w:color="auto" w:sz="12" w:space="0"/>
              <w:right w:val="nil"/>
            </w:tcBorders>
            <w:noWrap w:val="0"/>
            <w:tcMar>
              <w:top w:w="-1" w:type="dxa"/>
              <w:left w:w="-1" w:type="dxa"/>
              <w:bottom w:w="-1" w:type="dxa"/>
              <w:right w:w="-1" w:type="dxa"/>
            </w:tcMar>
            <w:vAlign w:val="center"/>
          </w:tcPr>
          <w:p w14:paraId="04A2E722">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Times New Roman" w:cs="Times New Roman"/>
                <w:b/>
                <w:bCs/>
                <w:sz w:val="21"/>
                <w:szCs w:val="21"/>
                <w:lang w:val="en-US" w:eastAsia="zh-CN"/>
              </w:rPr>
              <w:t>74.81</w:t>
            </w:r>
            <w:r>
              <w:rPr>
                <w:rFonts w:hint="default" w:ascii="Times New Roman" w:hAnsi="Times New Roman" w:eastAsia="宋体" w:cs="Times New Roman"/>
                <w:b/>
                <w:bCs/>
                <w:sz w:val="21"/>
                <w:szCs w:val="21"/>
                <w:lang w:val="en-US" w:eastAsia="zh-CN"/>
              </w:rPr>
              <w:t>±</w:t>
            </w:r>
            <w:r>
              <w:rPr>
                <w:rFonts w:hint="eastAsia" w:ascii="Times New Roman" w:hAnsi="Times New Roman" w:eastAsia="Times New Roman" w:cs="Times New Roman"/>
                <w:b/>
                <w:bCs/>
                <w:sz w:val="21"/>
                <w:szCs w:val="21"/>
                <w:lang w:val="en-US" w:eastAsia="zh-CN"/>
              </w:rPr>
              <w:t>3.05</w:t>
            </w:r>
          </w:p>
        </w:tc>
        <w:tc>
          <w:tcPr>
            <w:tcW w:w="1640" w:type="dxa"/>
            <w:tcBorders>
              <w:top w:val="nil"/>
              <w:left w:val="nil"/>
              <w:bottom w:val="single" w:color="auto" w:sz="12" w:space="0"/>
              <w:right w:val="nil"/>
            </w:tcBorders>
            <w:noWrap w:val="0"/>
            <w:tcMar>
              <w:top w:w="-1" w:type="dxa"/>
              <w:left w:w="-1" w:type="dxa"/>
              <w:bottom w:w="-1" w:type="dxa"/>
              <w:right w:w="-1" w:type="dxa"/>
            </w:tcMar>
            <w:vAlign w:val="center"/>
          </w:tcPr>
          <w:p w14:paraId="122CA088">
            <w:pPr>
              <w:pStyle w:val="192"/>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81.5</w:t>
            </w:r>
            <w:r>
              <w:rPr>
                <w:rFonts w:hint="eastAsia" w:ascii="Times New Roman" w:hAnsi="Times New Roman" w:eastAsia="Times New Roman" w:cs="Times New Roman"/>
                <w:b/>
                <w:bCs/>
                <w:sz w:val="21"/>
                <w:szCs w:val="21"/>
                <w:lang w:val="en-US" w:eastAsia="zh-CN"/>
              </w:rPr>
              <w:t>8</w:t>
            </w:r>
            <w:r>
              <w:rPr>
                <w:rFonts w:hint="eastAsia" w:ascii="Times New Roman" w:hAnsi="Times New Roman" w:eastAsia="宋体" w:cs="Times New Roman"/>
                <w:b/>
                <w:bCs/>
                <w:sz w:val="21"/>
                <w:szCs w:val="21"/>
                <w:lang w:val="en-US" w:eastAsia="zh-CN"/>
              </w:rPr>
              <w:t>±1.23</w:t>
            </w:r>
          </w:p>
        </w:tc>
      </w:tr>
    </w:tbl>
    <w:p w14:paraId="0E686819">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textAlignment w:val="auto"/>
      </w:pPr>
    </w:p>
    <w:p w14:paraId="3BB037AF">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rPr>
        <w:t>自适应加权模块对多模态融合效能的改善是比较明显的。实验结果表明，在核心分类任务当中，完整模型的性能均优于移除了自适应加权模块的消融模型1。拿AD vs CN这个任务来举例</w:t>
      </w:r>
      <w:r>
        <w:rPr>
          <w:rFonts w:hint="eastAsia"/>
          <w:lang w:val="en-US" w:eastAsia="zh-CN"/>
        </w:rPr>
        <w:t>,</w:t>
      </w:r>
      <w:r>
        <w:rPr>
          <w:rFonts w:hint="default"/>
        </w:rPr>
        <w:t>完整模型的ACC从消融模型1的83.21%提升到了86.15%，提升了2.94个百分点</w:t>
      </w:r>
      <w:r>
        <w:rPr>
          <w:rFonts w:hint="eastAsia"/>
          <w:lang w:val="en-US" w:eastAsia="zh-CN"/>
        </w:rPr>
        <w:t>,</w:t>
      </w:r>
      <w:r>
        <w:rPr>
          <w:rFonts w:hint="default"/>
        </w:rPr>
        <w:t>AUC从89.02%提高到了91.53%，增幅是2.51个百分点。此外，消融模型1在核心任务上的标准差明显增大了，ACC的标准差从±3.70%升到了±8.57%，稳定性有所下降。这说明固定权重的分配方式确实难以适配不同模态之间的那种数据异质性，而且也比较容易受到噪声的干扰</w:t>
      </w:r>
      <w:r>
        <w:rPr>
          <w:rFonts w:hint="eastAsia"/>
          <w:lang w:val="en-US" w:eastAsia="zh-CN"/>
        </w:rPr>
        <w:t>,</w:t>
      </w:r>
      <w:r>
        <w:rPr>
          <w:rFonts w:hint="default"/>
        </w:rPr>
        <w:t>而自适应加权模块这边，通过动态地调整各个模态的融合权重，能够有效地降低噪声带来的影响，提升分类性能的稳定性，在早期认知障碍识别这种对数据质量比较敏感的任务当中具有应用价值。</w:t>
      </w:r>
    </w:p>
    <w:p w14:paraId="0527869B">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跨模态对比学习机制对模型性能的提升同样是比较显著的。 对比分析消融模型2跟完整模型可以发现</w:t>
      </w:r>
      <w:r>
        <w:rPr>
          <w:rFonts w:hint="eastAsia"/>
          <w:lang w:val="en-US" w:eastAsia="zh-CN"/>
        </w:rPr>
        <w:t>,</w:t>
      </w:r>
      <w:r>
        <w:rPr>
          <w:rFonts w:hint="default"/>
        </w:rPr>
        <w:t>在AD vs CN任务中，完整模型的ACC从84.05%提升到了86.15%，增长了2.10个百分点，AUC从90.05%提高到了91.53%，增长了1.48个百分点。在难度更高的CN vs LMCI和CN vs EMCI这两个任务当中，完整模型的优势显得更加明显</w:t>
      </w:r>
      <w:r>
        <w:rPr>
          <w:rFonts w:hint="eastAsia"/>
          <w:lang w:val="en-US" w:eastAsia="zh-CN"/>
        </w:rPr>
        <w:t>,</w:t>
      </w:r>
      <w:r>
        <w:rPr>
          <w:rFonts w:hint="default"/>
        </w:rPr>
        <w:t>CN vs LMCI任务中，ACC从78.50%提升到了81.03%，AUC从83.50%提升到了86.03%</w:t>
      </w:r>
      <w:r>
        <w:rPr>
          <w:rFonts w:hint="eastAsia"/>
          <w:lang w:val="en-US" w:eastAsia="zh-CN"/>
        </w:rPr>
        <w:t>,</w:t>
      </w:r>
      <w:r>
        <w:rPr>
          <w:rFonts w:hint="default"/>
        </w:rPr>
        <w:t>CN vs EMCI任务中，ACC从73.00%提升到了76.32%，AUC从78.20%提升到了81.58%。消融模型2这边的性能波动比较大，稳定性明显弱于融合了对比学习框架的那个完整模型。这个结果验证了跨模态对比学习的核心作用</w:t>
      </w:r>
      <w:r>
        <w:rPr>
          <w:rFonts w:hint="eastAsia"/>
          <w:lang w:val="en-US" w:eastAsia="zh-CN"/>
        </w:rPr>
        <w:t>,</w:t>
      </w:r>
      <w:r>
        <w:rPr>
          <w:rFonts w:hint="default"/>
        </w:rPr>
        <w:t>通过构建多模态数据之间的映射关系来增强特征的判别性，有助于捕捉不同模态之间的互补信息。</w:t>
      </w:r>
    </w:p>
    <w:p w14:paraId="4B401E02">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从统计的结果来看，不同消融方案的性能波动范围大致在±1.23%到±8.63%之间。其中，两个消融模型的标准差普遍都要高于完整模型，这就说明模块缺失确实会影响到模型的稳定性。这些结果清晰地表明了一点：WMCHN这个框架的整体性能，其实是依赖于各个模块之间协同工作的——自适应加权模块保障的是多模态融合的稳定性，跨模态对比学习模块增强的是特征的判别性，而这两个模块之间的协同机制，正是提升模型鲁棒性和稳定性的关键所在。</w:t>
      </w:r>
    </w:p>
    <w:p w14:paraId="2BFF33B8">
      <w:pPr>
        <w:pStyle w:val="192"/>
        <w:keepNext w:val="0"/>
        <w:keepLines w:val="0"/>
        <w:pageBreakBefore w:val="0"/>
        <w:widowControl/>
        <w:kinsoku/>
        <w:wordWrap/>
        <w:overflowPunct/>
        <w:topLinePunct w:val="0"/>
        <w:autoSpaceDE/>
        <w:autoSpaceDN/>
        <w:bidi w:val="0"/>
        <w:adjustRightInd/>
        <w:snapToGrid/>
        <w:spacing w:after="0"/>
        <w:textAlignment w:val="auto"/>
        <w:outlineLvl w:val="1"/>
      </w:pPr>
      <w:bookmarkStart w:id="111" w:name="_Toc30091"/>
      <w:bookmarkStart w:id="112" w:name="_Toc3181"/>
      <w:r>
        <w:rPr>
          <w:rFonts w:hint="eastAsia" w:ascii="黑体" w:hAnsi="Times" w:eastAsia="黑体" w:cs="Times New Roman"/>
          <w:sz w:val="24"/>
          <w:szCs w:val="24"/>
          <w:lang w:eastAsia="zh-CN" w:bidi="ar-SA"/>
        </w:rPr>
        <w:t>5.5 实验结果总结</w:t>
      </w:r>
      <w:bookmarkEnd w:id="111"/>
      <w:bookmarkEnd w:id="112"/>
    </w:p>
    <w:p w14:paraId="150ED6BD">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rPr>
        <w:t>本实验是围绕着AD全病程来展开的，WMCHN模型完成了AD vs CN、CN vs LMCI和CN vs EMCI这三组二分类任务。三项任务的难度是递增的，模型的性能跟临床病理的演变规律比较匹配</w:t>
      </w:r>
      <w:r>
        <w:rPr>
          <w:rFonts w:hint="eastAsia"/>
          <w:lang w:val="en-US" w:eastAsia="zh-CN"/>
        </w:rPr>
        <w:t>,</w:t>
      </w:r>
      <w:r>
        <w:rPr>
          <w:rFonts w:hint="default"/>
        </w:rPr>
        <w:t>AD vs CN任务中ACC是86.15%、AUC是91.53%；CN vs LMCI任务中ACC是81.03%、AUC是86.03%</w:t>
      </w:r>
      <w:r>
        <w:rPr>
          <w:rFonts w:hint="eastAsia"/>
          <w:lang w:val="en-US" w:eastAsia="zh-CN"/>
        </w:rPr>
        <w:t>,</w:t>
      </w:r>
      <w:r>
        <w:rPr>
          <w:rFonts w:hint="default"/>
        </w:rPr>
        <w:t>难度最高的CN vs EMCI任务中ACC是76.32%、AUC是81.58%，说明模型具备一定的早期诊断潜力。</w:t>
      </w:r>
    </w:p>
    <w:p w14:paraId="0DD5DB67">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eastAsia"/>
          <w:lang w:val="en-US" w:eastAsia="zh-CN"/>
        </w:rPr>
        <w:t>将</w:t>
      </w:r>
      <w:r>
        <w:rPr>
          <w:rFonts w:hint="default"/>
        </w:rPr>
        <w:t>WMCHN跟LR、SVM、XGBoost这些传统方法放到一</w:t>
      </w:r>
      <w:r>
        <w:rPr>
          <w:rFonts w:hint="eastAsia"/>
          <w:lang w:val="en-US" w:eastAsia="zh-CN"/>
        </w:rPr>
        <w:t>起</w:t>
      </w:r>
      <w:r>
        <w:rPr>
          <w:rFonts w:hint="default"/>
        </w:rPr>
        <w:t>去比较</w:t>
      </w:r>
      <w:r>
        <w:rPr>
          <w:rFonts w:hint="eastAsia"/>
          <w:lang w:val="en-US" w:eastAsia="zh-CN"/>
        </w:rPr>
        <w:t>之后</w:t>
      </w:r>
      <w:r>
        <w:rPr>
          <w:rFonts w:hint="default"/>
        </w:rPr>
        <w:t>发现它</w:t>
      </w:r>
      <w:r>
        <w:rPr>
          <w:rFonts w:hint="eastAsia"/>
          <w:lang w:val="en-US" w:eastAsia="zh-CN"/>
        </w:rPr>
        <w:t>的ACC和AUC这两个指标</w:t>
      </w:r>
      <w:r>
        <w:rPr>
          <w:rFonts w:hint="default"/>
        </w:rPr>
        <w:t>是全面占优的，在早期识别的任务当中优势显得更加明显。</w:t>
      </w:r>
      <w:r>
        <w:rPr>
          <w:rFonts w:hint="eastAsia"/>
          <w:lang w:val="en-US" w:eastAsia="zh-CN"/>
        </w:rPr>
        <w:t>并且</w:t>
      </w:r>
      <w:r>
        <w:rPr>
          <w:rFonts w:hint="default"/>
        </w:rPr>
        <w:t>它的</w:t>
      </w:r>
      <w:r>
        <w:rPr>
          <w:rFonts w:hint="eastAsia"/>
          <w:lang w:val="en-US" w:eastAsia="zh-CN"/>
        </w:rPr>
        <w:t>SEN</w:t>
      </w:r>
      <w:r>
        <w:rPr>
          <w:rFonts w:hint="default"/>
        </w:rPr>
        <w:t>跟</w:t>
      </w:r>
      <w:r>
        <w:rPr>
          <w:rFonts w:hint="eastAsia"/>
          <w:lang w:val="en-US" w:eastAsia="zh-CN"/>
        </w:rPr>
        <w:t>SPEC也是</w:t>
      </w:r>
      <w:r>
        <w:rPr>
          <w:rFonts w:hint="default"/>
        </w:rPr>
        <w:t>比较均衡的</w:t>
      </w:r>
      <w:r>
        <w:rPr>
          <w:rFonts w:hint="eastAsia"/>
          <w:lang w:eastAsia="zh-CN"/>
        </w:rPr>
        <w:t>，</w:t>
      </w:r>
      <w:r>
        <w:rPr>
          <w:rFonts w:hint="default"/>
        </w:rPr>
        <w:t>没有出现</w:t>
      </w:r>
      <w:r>
        <w:rPr>
          <w:rFonts w:hint="eastAsia"/>
          <w:lang w:val="en-US" w:eastAsia="zh-CN"/>
        </w:rPr>
        <w:t>很</w:t>
      </w:r>
      <w:r>
        <w:rPr>
          <w:rFonts w:hint="default"/>
        </w:rPr>
        <w:t>明显的类别偏</w:t>
      </w:r>
      <w:r>
        <w:rPr>
          <w:rFonts w:hint="eastAsia"/>
          <w:lang w:val="en-US" w:eastAsia="zh-CN"/>
        </w:rPr>
        <w:t>好</w:t>
      </w:r>
      <w:r>
        <w:rPr>
          <w:rFonts w:hint="default"/>
        </w:rPr>
        <w:t>。消融实验的结果也证</w:t>
      </w:r>
      <w:r>
        <w:rPr>
          <w:rFonts w:hint="eastAsia"/>
          <w:lang w:val="en-US" w:eastAsia="zh-CN"/>
        </w:rPr>
        <w:t>实</w:t>
      </w:r>
      <w:r>
        <w:rPr>
          <w:rFonts w:hint="default"/>
        </w:rPr>
        <w:t>了自适应加权模块</w:t>
      </w:r>
      <w:r>
        <w:rPr>
          <w:rFonts w:hint="eastAsia"/>
          <w:lang w:val="en-US" w:eastAsia="zh-CN"/>
        </w:rPr>
        <w:t>和</w:t>
      </w:r>
      <w:r>
        <w:rPr>
          <w:rFonts w:hint="default"/>
        </w:rPr>
        <w:t>跨模态对比学习</w:t>
      </w:r>
      <w:r>
        <w:rPr>
          <w:rFonts w:hint="eastAsia"/>
          <w:lang w:val="en-US" w:eastAsia="zh-CN"/>
        </w:rPr>
        <w:t>模块的各自的作用</w:t>
      </w:r>
      <w:r>
        <w:rPr>
          <w:rFonts w:hint="default"/>
        </w:rPr>
        <w:t>。</w:t>
      </w:r>
    </w:p>
    <w:p w14:paraId="7FF213E2">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ascii="Times New Roman" w:hAnsi="Times New Roman" w:eastAsia="宋体" w:cs="Times New Roman"/>
          <w:sz w:val="24"/>
          <w:szCs w:val="24"/>
        </w:rPr>
        <w:t>综合上述实验结果，WMCHN模型能够为AD早期筛查与病程跟踪提供一定的</w:t>
      </w:r>
      <w:r>
        <w:rPr>
          <w:rFonts w:hint="eastAsia" w:cs="Times New Roman"/>
          <w:sz w:val="24"/>
          <w:szCs w:val="24"/>
          <w:lang w:val="en-US" w:eastAsia="zh-CN"/>
        </w:rPr>
        <w:t>理论和技术</w:t>
      </w:r>
      <w:r>
        <w:rPr>
          <w:rFonts w:hint="default" w:ascii="Times New Roman" w:hAnsi="Times New Roman" w:eastAsia="宋体" w:cs="Times New Roman"/>
          <w:sz w:val="24"/>
          <w:szCs w:val="24"/>
        </w:rPr>
        <w:t>参考。</w:t>
      </w:r>
    </w:p>
    <w:p w14:paraId="0E78C091">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outlineLvl w:val="0"/>
        <w:rPr>
          <w:rFonts w:hint="eastAsia" w:ascii="黑体" w:hAnsi="黑体" w:eastAsia="黑体" w:cs="黑体"/>
          <w:b/>
          <w:bCs/>
          <w:color w:val="000000"/>
          <w:kern w:val="0"/>
          <w:sz w:val="32"/>
          <w:szCs w:val="32"/>
          <w:lang w:val="en-US" w:eastAsia="zh-CN" w:bidi="ar-SA"/>
        </w:rPr>
      </w:pPr>
    </w:p>
    <w:p w14:paraId="46A565BF">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outlineLvl w:val="0"/>
        <w:rPr>
          <w:rFonts w:hint="eastAsia" w:ascii="黑体" w:hAnsi="黑体" w:eastAsia="黑体" w:cs="黑体"/>
          <w:b/>
          <w:bCs/>
          <w:color w:val="000000"/>
          <w:kern w:val="0"/>
          <w:sz w:val="32"/>
          <w:szCs w:val="32"/>
          <w:lang w:val="en-US" w:eastAsia="zh-CN" w:bidi="ar-SA"/>
        </w:rPr>
      </w:pPr>
    </w:p>
    <w:p w14:paraId="4AFB9A95">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jc w:val="both"/>
        <w:textAlignment w:val="auto"/>
        <w:outlineLvl w:val="0"/>
        <w:rPr>
          <w:rFonts w:hint="eastAsia" w:ascii="黑体" w:hAnsi="黑体" w:eastAsia="黑体" w:cs="黑体"/>
          <w:b/>
          <w:bCs/>
          <w:color w:val="000000"/>
          <w:kern w:val="0"/>
          <w:sz w:val="32"/>
          <w:szCs w:val="32"/>
          <w:lang w:val="en-US" w:eastAsia="zh-CN" w:bidi="ar-SA"/>
        </w:rPr>
      </w:pPr>
    </w:p>
    <w:p w14:paraId="41A1675E">
      <w:pPr>
        <w:pStyle w:val="192"/>
        <w:keepNext w:val="0"/>
        <w:keepLines w:val="0"/>
        <w:pageBreakBefore w:val="0"/>
        <w:widowControl/>
        <w:kinsoku/>
        <w:wordWrap/>
        <w:overflowPunct/>
        <w:topLinePunct w:val="0"/>
        <w:autoSpaceDE/>
        <w:autoSpaceDN/>
        <w:bidi w:val="0"/>
        <w:adjustRightInd/>
        <w:snapToGrid/>
        <w:spacing w:after="0"/>
        <w:ind w:left="0" w:leftChars="0" w:firstLine="0" w:firstLineChars="0"/>
        <w:jc w:val="both"/>
        <w:textAlignment w:val="auto"/>
        <w:outlineLvl w:val="0"/>
        <w:rPr>
          <w:rFonts w:hint="eastAsia" w:ascii="黑体" w:hAnsi="黑体" w:eastAsia="黑体" w:cs="黑体"/>
          <w:b/>
          <w:bCs/>
          <w:color w:val="000000"/>
          <w:kern w:val="0"/>
          <w:sz w:val="32"/>
          <w:szCs w:val="32"/>
          <w:lang w:val="en-US" w:eastAsia="zh-CN" w:bidi="ar-SA"/>
        </w:rPr>
      </w:pPr>
    </w:p>
    <w:p w14:paraId="645FE80F">
      <w:pPr>
        <w:pStyle w:val="192"/>
        <w:keepNext w:val="0"/>
        <w:keepLines w:val="0"/>
        <w:pageBreakBefore w:val="0"/>
        <w:widowControl/>
        <w:numPr>
          <w:ilvl w:val="0"/>
          <w:numId w:val="10"/>
        </w:numPr>
        <w:kinsoku/>
        <w:wordWrap/>
        <w:overflowPunct/>
        <w:topLinePunct w:val="0"/>
        <w:autoSpaceDE/>
        <w:autoSpaceDN/>
        <w:bidi w:val="0"/>
        <w:adjustRightInd/>
        <w:snapToGrid/>
        <w:spacing w:after="361" w:afterLines="100"/>
        <w:ind w:left="0" w:leftChars="0" w:firstLine="0" w:firstLineChars="0"/>
        <w:jc w:val="center"/>
        <w:textAlignment w:val="auto"/>
        <w:outlineLvl w:val="0"/>
        <w:rPr>
          <w:rFonts w:hint="eastAsia" w:ascii="黑体" w:hAnsi="黑体" w:eastAsia="黑体" w:cs="黑体"/>
          <w:b/>
          <w:bCs/>
          <w:color w:val="000000"/>
          <w:kern w:val="0"/>
          <w:sz w:val="32"/>
          <w:szCs w:val="32"/>
          <w:lang w:val="en-US" w:eastAsia="zh-CN" w:bidi="ar-SA"/>
        </w:rPr>
      </w:pPr>
      <w:bookmarkStart w:id="113" w:name="_Toc4349"/>
      <w:r>
        <w:rPr>
          <w:rFonts w:hint="eastAsia" w:ascii="黑体" w:hAnsi="黑体" w:eastAsia="黑体" w:cs="黑体"/>
          <w:b/>
          <w:bCs/>
          <w:color w:val="000000"/>
          <w:kern w:val="0"/>
          <w:sz w:val="32"/>
          <w:szCs w:val="32"/>
          <w:lang w:val="en-US" w:eastAsia="zh-CN" w:bidi="ar-SA"/>
        </w:rPr>
        <w:t>总结与展望</w:t>
      </w:r>
      <w:bookmarkEnd w:id="113"/>
    </w:p>
    <w:p w14:paraId="76619AA4">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黑体" w:hAnsi="Times" w:eastAsia="黑体" w:cs="Times New Roman"/>
          <w:bCs/>
          <w:color w:val="auto"/>
          <w:kern w:val="0"/>
          <w:sz w:val="24"/>
          <w:szCs w:val="24"/>
          <w:lang w:eastAsia="zh-CN" w:bidi="ar-SA"/>
        </w:rPr>
      </w:pPr>
      <w:bookmarkStart w:id="114" w:name="_Toc6421"/>
      <w:bookmarkStart w:id="115" w:name="_Toc25402"/>
      <w:r>
        <w:rPr>
          <w:rFonts w:hint="eastAsia" w:ascii="黑体" w:hAnsi="Times" w:eastAsia="黑体" w:cs="Times New Roman"/>
          <w:sz w:val="24"/>
          <w:szCs w:val="24"/>
          <w:lang w:eastAsia="zh-CN" w:bidi="ar-SA"/>
        </w:rPr>
        <w:t>6.</w:t>
      </w:r>
      <w:r>
        <w:rPr>
          <w:rFonts w:hint="eastAsia" w:ascii="黑体" w:hAnsi="Times" w:eastAsia="黑体" w:cs="Times New Roman"/>
          <w:sz w:val="24"/>
          <w:szCs w:val="24"/>
          <w:lang w:val="en-US" w:eastAsia="zh-CN" w:bidi="ar-SA"/>
        </w:rPr>
        <w:t xml:space="preserve">1 </w:t>
      </w:r>
      <w:r>
        <w:rPr>
          <w:rFonts w:hint="eastAsia" w:ascii="黑体" w:hAnsi="Times" w:eastAsia="黑体" w:cs="Times New Roman"/>
          <w:sz w:val="24"/>
          <w:szCs w:val="24"/>
          <w:lang w:eastAsia="zh-CN" w:bidi="ar-SA"/>
        </w:rPr>
        <w:t>研究总结</w:t>
      </w:r>
      <w:bookmarkEnd w:id="114"/>
      <w:bookmarkEnd w:id="115"/>
    </w:p>
    <w:p w14:paraId="668386E0">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本文是围绕着阿尔茨海默病全生命周期诊断的需求来展开的，针对现有方法当中存在的权重分配固定、特征提取不充分、训练策略单一等问题，提出了加权多模态对比学习混合网络（WMCHN），从理论设计、模型构建还有实验验证这三个层面进行了研究，主要的成果</w:t>
      </w:r>
      <w:r>
        <w:rPr>
          <w:rFonts w:hint="eastAsia"/>
          <w:lang w:val="en-US" w:eastAsia="zh-CN"/>
        </w:rPr>
        <w:t>是</w:t>
      </w:r>
      <w:r>
        <w:rPr>
          <w:rFonts w:hint="default"/>
        </w:rPr>
        <w:t>梳理了AD的病理机制以及多模态诊断方面的优势，分析了现有研究在信息融合效率跟特征表达能力上存在的不足，然后据此设计出了一个融合了自适应加权与课程学习的多模态对比学习框架，实现了特征表示学习跟分类决策的联合优化。</w:t>
      </w:r>
    </w:p>
    <w:p w14:paraId="47F992F6">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WMCHN这个模型是以MRI、PET还有CSF这三种多模态数据作为基础的，通过多源异构信息的融合来实现AD全生命周期的诊断</w:t>
      </w:r>
      <w:r>
        <w:rPr>
          <w:rFonts w:hint="eastAsia"/>
          <w:lang w:eastAsia="zh-CN"/>
        </w:rPr>
        <w:t>。</w:t>
      </w:r>
      <w:r>
        <w:rPr>
          <w:rFonts w:hint="default"/>
        </w:rPr>
        <w:t>模型由四个核心部分构成</w:t>
      </w:r>
      <w:r>
        <w:rPr>
          <w:rFonts w:hint="eastAsia"/>
          <w:lang w:eastAsia="zh-CN"/>
        </w:rPr>
        <w:t>，</w:t>
      </w:r>
      <w:r>
        <w:rPr>
          <w:rFonts w:hint="default"/>
        </w:rPr>
        <w:t>多模态特征提取、自适应加权集成、跨模态对比分析，还有课程递进式联合训练。自适应加权模块是根据各个模态对在诊断任务当中的贡献去动态地调整权重，把关键的模态信息给突出出来</w:t>
      </w:r>
      <w:r>
        <w:rPr>
          <w:rFonts w:hint="eastAsia"/>
          <w:lang w:eastAsia="zh-CN"/>
        </w:rPr>
        <w:t>，</w:t>
      </w:r>
      <w:r>
        <w:rPr>
          <w:rFonts w:hint="default"/>
        </w:rPr>
        <w:t>跨模态对比学习模块构建了一个统一的嵌入空间，增强不同模态之间表征的一致性</w:t>
      </w:r>
      <w:r>
        <w:rPr>
          <w:rFonts w:hint="eastAsia"/>
          <w:lang w:eastAsia="zh-CN"/>
        </w:rPr>
        <w:t>，</w:t>
      </w:r>
      <w:r>
        <w:rPr>
          <w:rFonts w:hint="default"/>
        </w:rPr>
        <w:t>课程学习策略则是渐进地去平衡对比损失跟分类损失，实现从特征对齐到分类决策的平稳过渡。实验表明，这个策略在提升模型的学习能力还有泛化性能方面，确实起到了积极的作用</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_Ref6396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_Ref5922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[2]</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_Ref5932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w:t>
      </w:r>
      <w:r>
        <w:rPr>
          <w:rFonts w:hint="default" w:ascii="Times New Roman" w:hAnsi="Times New Roman" w:eastAsia="宋体" w:cs="Times New Roman"/>
          <w:sz w:val="24"/>
          <w:szCs w:val="24"/>
          <w:vertAlign w:val="superscript"/>
          <w:lang w:val="en-US"/>
        </w:rPr>
        <w:fldChar w:fldCharType="end"/>
      </w:r>
      <w:r>
        <w:rPr>
          <w:rFonts w:hint="default"/>
        </w:rPr>
        <w:t>。</w:t>
      </w:r>
    </w:p>
    <w:p w14:paraId="623FB6AD">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在实验验证方面，基于ADNI这个数据集，采用了双重5折交叉验证还有多种子重复实验的策略，来确保结果的可靠性。整体性能实验、对比实验还有消融实验都表明，WMCHN在AD vs CN、CN vs LMCI、CN vs EMCI这三个二分类任务当中均表现良好</w:t>
      </w:r>
      <w:r>
        <w:rPr>
          <w:rFonts w:hint="eastAsia"/>
          <w:lang w:eastAsia="zh-CN"/>
        </w:rPr>
        <w:t>，</w:t>
      </w:r>
      <w:r>
        <w:rPr>
          <w:rFonts w:hint="default"/>
        </w:rPr>
        <w:t>AD vs CN任务的AUC达到了91.53%，CN vs LMCI任务的AUC达到了86.03%，CN vs EMCI任务的AUC达到了81.58%</w:t>
      </w:r>
      <w:r>
        <w:rPr>
          <w:rFonts w:hint="eastAsia"/>
          <w:lang w:eastAsia="zh-CN"/>
        </w:rPr>
        <w:t>，</w:t>
      </w:r>
      <w:r>
        <w:rPr>
          <w:rFonts w:hint="default"/>
        </w:rPr>
        <w:t>跟传统的机器学习方法相比，各项评价指标都有所提升</w:t>
      </w:r>
      <w:r>
        <w:rPr>
          <w:rFonts w:hint="eastAsia"/>
          <w:lang w:eastAsia="zh-CN"/>
        </w:rPr>
        <w:t>，</w:t>
      </w:r>
      <w:r>
        <w:rPr>
          <w:rFonts w:hint="default"/>
        </w:rPr>
        <w:t>消融实验也验证了自适应加权模块跟课程学习策略对模型性能的贡献</w:t>
      </w:r>
      <w:r>
        <w:rPr>
          <w:rFonts w:hint="default" w:ascii="Times New Roman" w:hAnsi="Times New Roman" w:eastAsia="宋体" w:cs="Times New Roman"/>
          <w:sz w:val="24"/>
          <w:szCs w:val="24"/>
          <w:vertAlign w:val="superscript"/>
        </w:rPr>
        <w:t>[1,6,7]</w:t>
      </w:r>
      <w:r>
        <w:rPr>
          <w:rFonts w:hint="default"/>
        </w:rPr>
        <w:t>。</w:t>
      </w:r>
      <w:r>
        <w:rPr>
          <w:rFonts w:hint="eastAsia"/>
          <w:lang w:val="en-US" w:eastAsia="zh-CN"/>
        </w:rPr>
        <w:t>这就表明了</w:t>
      </w:r>
      <w:r>
        <w:rPr>
          <w:rFonts w:hint="default"/>
        </w:rPr>
        <w:t>该模型对轻度认知障碍的早期识别具有一定的潜力，在分类任务当中展现出了比较好的泛化性能，为AD的辅助诊断提供了一种技术参考</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_Ref6396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w:t>
      </w:r>
      <w:r>
        <w:rPr>
          <w:rFonts w:hint="default" w:ascii="Times New Roman" w:hAnsi="Times New Roman" w:eastAsia="宋体" w:cs="Times New Roman"/>
          <w:sz w:val="24"/>
          <w:szCs w:val="24"/>
          <w:vertAlign w:val="superscript"/>
        </w:rPr>
        <w:fldChar w:fldCharType="end"/>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_Ref5997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[7]</w:t>
      </w:r>
      <w:r>
        <w:rPr>
          <w:rFonts w:hint="default" w:ascii="Times New Roman" w:hAnsi="Times New Roman" w:eastAsia="宋体" w:cs="Times New Roman"/>
          <w:sz w:val="24"/>
          <w:szCs w:val="24"/>
          <w:vertAlign w:val="superscript"/>
          <w:lang w:val="en-US"/>
        </w:rPr>
        <w:fldChar w:fldCharType="end"/>
      </w:r>
      <w:r>
        <w:rPr>
          <w:rFonts w:hint="default"/>
        </w:rPr>
        <w:t>。</w:t>
      </w:r>
    </w:p>
    <w:p w14:paraId="318C5ED5">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eastAsia="宋体" w:cs="Times New Roman"/>
          <w:sz w:val="24"/>
          <w:szCs w:val="24"/>
        </w:rPr>
      </w:pPr>
    </w:p>
    <w:p w14:paraId="3880000E">
      <w:pPr>
        <w:pStyle w:val="192"/>
        <w:keepNext w:val="0"/>
        <w:keepLines w:val="0"/>
        <w:pageBreakBefore w:val="0"/>
        <w:widowControl/>
        <w:kinsoku/>
        <w:wordWrap/>
        <w:overflowPunct/>
        <w:topLinePunct w:val="0"/>
        <w:autoSpaceDE/>
        <w:autoSpaceDN/>
        <w:bidi w:val="0"/>
        <w:adjustRightInd/>
        <w:snapToGrid/>
        <w:spacing w:after="0"/>
        <w:textAlignment w:val="auto"/>
        <w:outlineLvl w:val="1"/>
        <w:rPr>
          <w:rFonts w:hint="eastAsia" w:ascii="黑体" w:hAnsi="Times" w:eastAsia="黑体" w:cs="Times New Roman"/>
          <w:bCs/>
          <w:color w:val="auto"/>
          <w:kern w:val="0"/>
          <w:sz w:val="24"/>
          <w:szCs w:val="24"/>
          <w:lang w:eastAsia="zh-CN" w:bidi="ar-SA"/>
        </w:rPr>
      </w:pPr>
      <w:bookmarkStart w:id="116" w:name="_Toc3880"/>
      <w:bookmarkStart w:id="117" w:name="_Toc27139"/>
      <w:r>
        <w:rPr>
          <w:rFonts w:hint="eastAsia" w:ascii="黑体" w:hAnsi="Times" w:eastAsia="黑体" w:cs="Times New Roman"/>
          <w:sz w:val="24"/>
          <w:szCs w:val="24"/>
          <w:lang w:eastAsia="zh-CN" w:bidi="ar-SA"/>
        </w:rPr>
        <w:t>6.</w:t>
      </w:r>
      <w:r>
        <w:rPr>
          <w:rFonts w:hint="eastAsia" w:ascii="黑体" w:hAnsi="Times" w:eastAsia="黑体" w:cs="Times New Roman"/>
          <w:sz w:val="24"/>
          <w:szCs w:val="24"/>
          <w:lang w:val="en-US" w:eastAsia="zh-CN" w:bidi="ar-SA"/>
        </w:rPr>
        <w:t>2</w:t>
      </w:r>
      <w:r>
        <w:rPr>
          <w:rFonts w:hint="eastAsia" w:ascii="黑体" w:hAnsi="Times" w:eastAsia="黑体" w:cs="Times New Roman"/>
          <w:sz w:val="24"/>
          <w:szCs w:val="24"/>
          <w:lang w:eastAsia="zh-CN" w:bidi="ar-SA"/>
        </w:rPr>
        <w:t xml:space="preserve"> 研究展望</w:t>
      </w:r>
      <w:bookmarkEnd w:id="116"/>
      <w:bookmarkEnd w:id="117"/>
    </w:p>
    <w:p w14:paraId="0116CCBF">
      <w:pPr>
        <w:pStyle w:val="192"/>
        <w:bidi w:val="0"/>
      </w:pPr>
      <w:r>
        <w:rPr>
          <w:rFonts w:hint="eastAsia"/>
          <w:lang w:val="en-US" w:eastAsia="zh-CN"/>
        </w:rPr>
        <w:t>参考查阅了很多AD方面的研究论文之后，思考了之后可以探索的几个方面，</w:t>
      </w:r>
      <w:r>
        <w:t>一是可以引入注意力机制和细粒度特征提取模块，把聚焦点放到EMCI患者大脑的细微结构变化及分子标志物异常上，挖掘多模态特征中的微弱病理信息，并结合动量对比学习、监督对比学习等改进算法，进一步增强早期病理特征的判别性，缩小与中晚期AD识别精度之间的差距</w:t>
      </w:r>
      <w:r>
        <w:rPr>
          <w:sz w:val="24"/>
          <w:vertAlign w:val="superscript"/>
        </w:rPr>
        <w:fldChar w:fldCharType="begin"/>
      </w:r>
      <w:r>
        <w:rPr>
          <w:sz w:val="24"/>
          <w:vertAlign w:val="superscript"/>
        </w:rPr>
        <w:instrText xml:space="preserve"> REF _Ref6285 \r \h </w:instrText>
      </w:r>
      <w:r>
        <w:rPr>
          <w:sz w:val="24"/>
          <w:vertAlign w:val="superscript"/>
        </w:rPr>
        <w:fldChar w:fldCharType="separate"/>
      </w:r>
      <w:r>
        <w:rPr>
          <w:sz w:val="24"/>
          <w:vertAlign w:val="superscript"/>
        </w:rPr>
        <w:t>[6]</w:t>
      </w:r>
      <w:r>
        <w:rPr>
          <w:sz w:val="24"/>
          <w:vertAlign w:val="superscript"/>
        </w:rPr>
        <w:fldChar w:fldCharType="end"/>
      </w:r>
      <w:r>
        <w:rPr>
          <w:rFonts w:hint="default"/>
          <w:sz w:val="24"/>
          <w:vertAlign w:val="superscript"/>
          <w:lang w:val="en-US"/>
        </w:rPr>
        <w:fldChar w:fldCharType="begin"/>
      </w:r>
      <w:r>
        <w:rPr>
          <w:rFonts w:hint="default"/>
          <w:sz w:val="24"/>
          <w:vertAlign w:val="superscript"/>
          <w:lang w:val="en-US"/>
        </w:rPr>
        <w:instrText xml:space="preserve"> REF _Ref6004 \r \h </w:instrText>
      </w:r>
      <w:r>
        <w:rPr>
          <w:rFonts w:hint="default"/>
          <w:sz w:val="24"/>
          <w:vertAlign w:val="superscript"/>
          <w:lang w:val="en-US"/>
        </w:rPr>
        <w:fldChar w:fldCharType="separate"/>
      </w:r>
      <w:r>
        <w:rPr>
          <w:rFonts w:hint="default"/>
          <w:sz w:val="24"/>
          <w:vertAlign w:val="superscript"/>
          <w:lang w:val="en-US"/>
        </w:rPr>
        <w:t>[10]</w:t>
      </w:r>
      <w:r>
        <w:rPr>
          <w:rFonts w:hint="default"/>
          <w:sz w:val="24"/>
          <w:vertAlign w:val="superscript"/>
          <w:lang w:val="en-US"/>
        </w:rPr>
        <w:fldChar w:fldCharType="end"/>
      </w:r>
      <w:r>
        <w:rPr>
          <w:rFonts w:hint="eastAsia"/>
          <w:lang w:val="en-US" w:eastAsia="zh-CN"/>
        </w:rPr>
        <w:t>。</w:t>
      </w:r>
      <w:r>
        <w:t>二是在模态融合策略上，可以设计基于个体差异的自适应加权融合模块，把年龄、性别、临床病史这些辅助信息考虑进去，动态调整各模态的权重，同时引入跨模态注意力交互机制，实现不同模态特征之间的深度融合，把多模态信息的互补性充分挖掘出来</w:t>
      </w:r>
      <w:r>
        <w:rPr>
          <w:sz w:val="24"/>
          <w:vertAlign w:val="superscript"/>
        </w:rPr>
        <w:fldChar w:fldCharType="begin"/>
      </w:r>
      <w:r>
        <w:rPr>
          <w:sz w:val="24"/>
          <w:vertAlign w:val="superscript"/>
        </w:rPr>
        <w:instrText xml:space="preserve"> REF _Ref5922 \r \h </w:instrText>
      </w:r>
      <w:r>
        <w:rPr>
          <w:sz w:val="24"/>
          <w:vertAlign w:val="superscript"/>
        </w:rPr>
        <w:fldChar w:fldCharType="separate"/>
      </w:r>
      <w:r>
        <w:rPr>
          <w:sz w:val="24"/>
          <w:vertAlign w:val="superscript"/>
        </w:rPr>
        <w:t>[2]</w:t>
      </w:r>
      <w:r>
        <w:rPr>
          <w:sz w:val="24"/>
          <w:vertAlign w:val="superscript"/>
        </w:rPr>
        <w:fldChar w:fldCharType="end"/>
      </w:r>
      <w:r>
        <w:rPr>
          <w:rFonts w:hint="default"/>
          <w:sz w:val="24"/>
          <w:vertAlign w:val="superscript"/>
          <w:lang w:val="en-US"/>
        </w:rPr>
        <w:fldChar w:fldCharType="begin"/>
      </w:r>
      <w:r>
        <w:rPr>
          <w:rFonts w:hint="default"/>
          <w:sz w:val="24"/>
          <w:vertAlign w:val="superscript"/>
          <w:lang w:val="en-US"/>
        </w:rPr>
        <w:instrText xml:space="preserve"> REF _Ref5932 \r \h </w:instrText>
      </w:r>
      <w:r>
        <w:rPr>
          <w:rFonts w:hint="default"/>
          <w:sz w:val="24"/>
          <w:vertAlign w:val="superscript"/>
          <w:lang w:val="en-US"/>
        </w:rPr>
        <w:fldChar w:fldCharType="separate"/>
      </w:r>
      <w:r>
        <w:rPr>
          <w:rFonts w:hint="default"/>
          <w:sz w:val="24"/>
          <w:vertAlign w:val="superscript"/>
          <w:lang w:val="en-US"/>
        </w:rPr>
        <w:t>[3]</w:t>
      </w:r>
      <w:r>
        <w:rPr>
          <w:rFonts w:hint="default"/>
          <w:sz w:val="24"/>
          <w:vertAlign w:val="superscript"/>
          <w:lang w:val="en-US"/>
        </w:rPr>
        <w:fldChar w:fldCharType="end"/>
      </w:r>
      <w:r>
        <w:rPr>
          <w:rFonts w:hint="eastAsia"/>
          <w:lang w:eastAsia="zh-CN"/>
        </w:rPr>
        <w:t>。</w:t>
      </w:r>
      <w:r>
        <w:t>三是可以收集AIBL、OASIS等多中心、异源的AD数据集，把合并了其他神经系统疾病的样本也纳入进来，构建更有代表性的多模态数据集，再借助域自适应、迁移学习等方法，解决不同数据集之间的分布差异问题，提升模型在复杂临床样本中的泛化能力，推动模型向临床落地</w:t>
      </w:r>
      <w:r>
        <w:rPr>
          <w:sz w:val="24"/>
          <w:vertAlign w:val="superscript"/>
        </w:rPr>
        <w:fldChar w:fldCharType="begin"/>
      </w:r>
      <w:r>
        <w:rPr>
          <w:sz w:val="24"/>
          <w:vertAlign w:val="superscript"/>
        </w:rPr>
        <w:instrText xml:space="preserve"> REF _Ref5997 \r \h </w:instrText>
      </w:r>
      <w:r>
        <w:rPr>
          <w:sz w:val="24"/>
          <w:vertAlign w:val="superscript"/>
        </w:rPr>
        <w:fldChar w:fldCharType="separate"/>
      </w:r>
      <w:r>
        <w:rPr>
          <w:sz w:val="24"/>
          <w:vertAlign w:val="superscript"/>
        </w:rPr>
        <w:t>[7]</w:t>
      </w:r>
      <w:r>
        <w:rPr>
          <w:sz w:val="24"/>
          <w:vertAlign w:val="superscript"/>
        </w:rPr>
        <w:fldChar w:fldCharType="end"/>
      </w:r>
      <w:r>
        <w:rPr>
          <w:rFonts w:hint="default"/>
          <w:sz w:val="24"/>
          <w:vertAlign w:val="superscript"/>
          <w:lang w:val="en-US"/>
        </w:rPr>
        <w:fldChar w:fldCharType="begin"/>
      </w:r>
      <w:r>
        <w:rPr>
          <w:rFonts w:hint="default"/>
          <w:sz w:val="24"/>
          <w:vertAlign w:val="superscript"/>
          <w:lang w:val="en-US"/>
        </w:rPr>
        <w:instrText xml:space="preserve"> REF _Ref6004 \r \h </w:instrText>
      </w:r>
      <w:r>
        <w:rPr>
          <w:rFonts w:hint="default"/>
          <w:sz w:val="24"/>
          <w:vertAlign w:val="superscript"/>
          <w:lang w:val="en-US"/>
        </w:rPr>
        <w:fldChar w:fldCharType="separate"/>
      </w:r>
      <w:r>
        <w:rPr>
          <w:rFonts w:hint="default"/>
          <w:sz w:val="24"/>
          <w:vertAlign w:val="superscript"/>
          <w:lang w:val="en-US"/>
        </w:rPr>
        <w:t>[10]</w:t>
      </w:r>
      <w:r>
        <w:rPr>
          <w:rFonts w:hint="default"/>
          <w:sz w:val="24"/>
          <w:vertAlign w:val="superscript"/>
          <w:lang w:val="en-US"/>
        </w:rPr>
        <w:fldChar w:fldCharType="end"/>
      </w:r>
      <w:r>
        <w:rPr>
          <w:rFonts w:hint="eastAsia"/>
          <w:lang w:eastAsia="zh-CN"/>
        </w:rPr>
        <w:t>。</w:t>
      </w:r>
      <w:r>
        <w:t>四是可以采用剪枝、量化、知识蒸馏等模型轻量化技术，降低模型参数量，缩短训练和推理时间，满足临床快速筛查的需求，同时设计端侧部署方案，把模型部署到便携式诊断设备中，提升其实用性和可及性</w:t>
      </w:r>
      <w:r>
        <w:rPr>
          <w:sz w:val="24"/>
          <w:vertAlign w:val="superscript"/>
        </w:rPr>
        <w:fldChar w:fldCharType="begin"/>
      </w:r>
      <w:r>
        <w:rPr>
          <w:sz w:val="24"/>
          <w:vertAlign w:val="superscript"/>
        </w:rPr>
        <w:instrText xml:space="preserve"> REF _Ref5922 \r \h </w:instrText>
      </w:r>
      <w:r>
        <w:rPr>
          <w:sz w:val="24"/>
          <w:vertAlign w:val="superscript"/>
        </w:rPr>
        <w:fldChar w:fldCharType="separate"/>
      </w:r>
      <w:r>
        <w:rPr>
          <w:sz w:val="24"/>
          <w:vertAlign w:val="superscript"/>
        </w:rPr>
        <w:t>[2]</w:t>
      </w:r>
      <w:r>
        <w:rPr>
          <w:sz w:val="24"/>
          <w:vertAlign w:val="superscript"/>
        </w:rPr>
        <w:fldChar w:fldCharType="end"/>
      </w:r>
      <w:r>
        <w:rPr>
          <w:rFonts w:hint="default"/>
          <w:sz w:val="24"/>
          <w:vertAlign w:val="superscript"/>
          <w:lang w:val="en-US"/>
        </w:rPr>
        <w:fldChar w:fldCharType="begin"/>
      </w:r>
      <w:r>
        <w:rPr>
          <w:rFonts w:hint="default"/>
          <w:sz w:val="24"/>
          <w:vertAlign w:val="superscript"/>
          <w:lang w:val="en-US"/>
        </w:rPr>
        <w:instrText xml:space="preserve"> REF _Ref5932 \r \h </w:instrText>
      </w:r>
      <w:r>
        <w:rPr>
          <w:rFonts w:hint="default"/>
          <w:sz w:val="24"/>
          <w:vertAlign w:val="superscript"/>
          <w:lang w:val="en-US"/>
        </w:rPr>
        <w:fldChar w:fldCharType="separate"/>
      </w:r>
      <w:r>
        <w:rPr>
          <w:rFonts w:hint="default"/>
          <w:sz w:val="24"/>
          <w:vertAlign w:val="superscript"/>
          <w:lang w:val="en-US"/>
        </w:rPr>
        <w:t>[3]</w:t>
      </w:r>
      <w:r>
        <w:rPr>
          <w:rFonts w:hint="default"/>
          <w:sz w:val="24"/>
          <w:vertAlign w:val="superscript"/>
          <w:lang w:val="en-US"/>
        </w:rPr>
        <w:fldChar w:fldCharType="end"/>
      </w:r>
      <w:r>
        <w:t>。</w:t>
      </w:r>
      <w:r>
        <w:rPr>
          <w:rFonts w:ascii="Times New Roman" w:hAnsi="Times New Roman" w:eastAsia="宋体" w:cs="Times New Roman"/>
          <w:szCs w:val="22"/>
          <w:lang w:val="en-US" w:eastAsia="en-US" w:bidi="ar-SA"/>
        </w:rPr>
        <w:br w:type="page"/>
      </w:r>
    </w:p>
    <w:p w14:paraId="1FFB6ECD">
      <w:pPr>
        <w:pStyle w:val="184"/>
        <w:widowControl/>
      </w:pPr>
    </w:p>
    <w:p w14:paraId="197A7AB1">
      <w:pPr>
        <w:pStyle w:val="184"/>
        <w:widowControl/>
      </w:pPr>
      <w:bookmarkStart w:id="118" w:name="_Toc7197"/>
      <w:r>
        <w:t>参考文献</w:t>
      </w:r>
      <w:bookmarkEnd w:id="118"/>
    </w:p>
    <w:p w14:paraId="18D2887F">
      <w:pPr>
        <w:rPr>
          <w:rFonts w:hint="eastAsia" w:ascii="楷体_GB2312" w:hAnsi="Calibri" w:eastAsia="楷体_GB2312" w:cs="Times New Roman"/>
          <w:sz w:val="21"/>
          <w:szCs w:val="20"/>
          <w:lang w:val="en-US" w:eastAsia="en-US"/>
        </w:rPr>
      </w:pPr>
    </w:p>
    <w:p w14:paraId="1528DB77">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19" w:name="_Ref6396"/>
      <w:r>
        <w:rPr>
          <w:rFonts w:hint="eastAsia" w:ascii="楷体_GB2312" w:hAnsi="Calibri" w:eastAsia="楷体_GB2312" w:cs="Times New Roman"/>
          <w:sz w:val="21"/>
          <w:szCs w:val="20"/>
          <w:lang w:val="en-US" w:eastAsia="en-US"/>
        </w:rPr>
        <w:t>于仁平, 彭超, 朱吉翔, 等. Weighted multi-modal contrastive learning based hybrid network for Alzheimer's disease diagnosis[J]. IEEE Transactions on Neural Systems and Rehabilitation Engineering, 2025, 33: 1135-1144.</w:t>
      </w:r>
      <w:bookmarkEnd w:id="119"/>
    </w:p>
    <w:p w14:paraId="7E0D7397">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20" w:name="_Ref5922"/>
      <w:r>
        <w:rPr>
          <w:rFonts w:hint="eastAsia" w:ascii="楷体_GB2312" w:hAnsi="Calibri" w:eastAsia="楷体_GB2312" w:cs="Times New Roman"/>
          <w:sz w:val="21"/>
          <w:szCs w:val="20"/>
          <w:lang w:val="en-US" w:eastAsia="en-US"/>
        </w:rPr>
        <w:t>Mattson M P. Pathways towards and away from Alzheimer's disease[J]. Nature, 2004, 430(7000): 631-639.</w:t>
      </w:r>
      <w:bookmarkEnd w:id="120"/>
    </w:p>
    <w:p w14:paraId="56E44A7F">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21" w:name="_Ref5932"/>
      <w:r>
        <w:rPr>
          <w:rFonts w:hint="eastAsia" w:ascii="楷体_GB2312" w:hAnsi="Calibri" w:eastAsia="楷体_GB2312" w:cs="Times New Roman"/>
          <w:sz w:val="21"/>
          <w:szCs w:val="20"/>
          <w:lang w:val="en-US" w:eastAsia="en-US"/>
        </w:rPr>
        <w:t>Jagust W. Vulnerable neural systems and the borderland of brain aging and neurodegeneration[J]. Neuron, 2013, 77(2): 219-234.</w:t>
      </w:r>
      <w:bookmarkEnd w:id="121"/>
    </w:p>
    <w:p w14:paraId="4DBEDBE2">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22" w:name="_Ref7297"/>
      <w:r>
        <w:rPr>
          <w:rFonts w:hint="eastAsia" w:ascii="楷体_GB2312" w:hAnsi="Calibri" w:eastAsia="楷体_GB2312" w:cs="Times New Roman"/>
          <w:sz w:val="21"/>
          <w:szCs w:val="20"/>
          <w:lang w:val="en-US" w:eastAsia="en-US"/>
        </w:rPr>
        <w:t>Beheshti I, Demirel H. Feature-ranking-based Alzheimer's disease classification from structural MRI[J]. Magnetic Resonance Imaging, 2016, 34(3): 252-263.</w:t>
      </w:r>
      <w:bookmarkEnd w:id="122"/>
    </w:p>
    <w:p w14:paraId="2BC6EA46">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23" w:name="_Ref7464"/>
      <w:r>
        <w:rPr>
          <w:rFonts w:hint="eastAsia" w:ascii="楷体_GB2312" w:hAnsi="Calibri" w:eastAsia="楷体_GB2312" w:cs="Times New Roman"/>
          <w:sz w:val="21"/>
          <w:szCs w:val="20"/>
          <w:lang w:val="en-US" w:eastAsia="en-US"/>
        </w:rPr>
        <w:t>Liu M, Zhang D, Adeli E, Shen D. Inherent structure-based multiview learning with multitemplate feature representation for Alzheimer's disease diagnosis[J]. IEEE Transactions on Biomedical Engineering, 2016, 63(7): 1473-1482.</w:t>
      </w:r>
      <w:bookmarkEnd w:id="123"/>
    </w:p>
    <w:p w14:paraId="08FDAFDA">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24" w:name="_Ref6285"/>
      <w:r>
        <w:rPr>
          <w:rFonts w:hint="eastAsia" w:ascii="楷体_GB2312" w:hAnsi="Calibri" w:eastAsia="楷体_GB2312" w:cs="Times New Roman"/>
          <w:sz w:val="21"/>
          <w:szCs w:val="20"/>
          <w:lang w:val="en-US" w:eastAsia="en-US"/>
        </w:rPr>
        <w:t>Tong T, Gray K, Gao Q, Chen L, Rueckert D. Multi-modal classification of Alzheimer's disease using nonlinear graph fusion[J]. Pattern Recognition, 2017, 63: 171-181.</w:t>
      </w:r>
      <w:bookmarkEnd w:id="124"/>
    </w:p>
    <w:p w14:paraId="17CC6BDE">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25" w:name="_Ref5997"/>
      <w:r>
        <w:rPr>
          <w:rFonts w:hint="eastAsia" w:ascii="楷体_GB2312" w:hAnsi="Calibri" w:eastAsia="楷体_GB2312" w:cs="Times New Roman"/>
          <w:sz w:val="21"/>
          <w:szCs w:val="20"/>
          <w:lang w:val="en-US" w:eastAsia="en-US"/>
        </w:rPr>
        <w:t>Zhang D, Wang Y, Zhou L, Yuan H, Shen D. Multimodal classification of Alzheimer's disease and mild cognitive impairment[J]. NeuroImage, 2011, 55(3): 856-867.</w:t>
      </w:r>
      <w:bookmarkEnd w:id="125"/>
    </w:p>
    <w:p w14:paraId="1D5AC8E1">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Shi Y, et al. ASMFS: Adaptive-similarity-based multi-modality feature selection for classification of Alzheimer's disease[J]. Pattern Recognition, 2022, 126: 108566.</w:t>
      </w:r>
    </w:p>
    <w:p w14:paraId="708BD0F0">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LeCun Y, Bengio Y, Hinton G. Deep learning[J]. Nature, 2015, 521(7553): 436-444.</w:t>
      </w:r>
    </w:p>
    <w:p w14:paraId="0767EECB">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26" w:name="_Ref6004"/>
      <w:r>
        <w:rPr>
          <w:rFonts w:hint="eastAsia" w:ascii="楷体_GB2312" w:hAnsi="Calibri" w:eastAsia="楷体_GB2312" w:cs="Times New Roman"/>
          <w:sz w:val="21"/>
          <w:szCs w:val="20"/>
          <w:lang w:val="en-US" w:eastAsia="en-US"/>
        </w:rPr>
        <w:t>Wang M, Cheng D, Wang K. Multi-modality cascaded convolutional neural networks for Alzheimer's disease diagnosis[J]. Neuroinformatics, 2018, 16: 295-308.</w:t>
      </w:r>
      <w:bookmarkEnd w:id="126"/>
    </w:p>
    <w:p w14:paraId="6FC06846">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27" w:name="_Ref8273"/>
      <w:r>
        <w:rPr>
          <w:rFonts w:hint="eastAsia" w:ascii="楷体_GB2312" w:hAnsi="Calibri" w:eastAsia="楷体_GB2312" w:cs="Times New Roman"/>
          <w:sz w:val="21"/>
          <w:szCs w:val="20"/>
          <w:lang w:val="en-US" w:eastAsia="en-US"/>
        </w:rPr>
        <w:t>Huang Y, Xu J, Zhou Y, Tong T, Zhuang X. Diagnosis of Alzheimer's disease via multi-modality 3D convolutional neural network[J]. Frontiers in Neuroscience, 2019, 13: 509.</w:t>
      </w:r>
      <w:bookmarkEnd w:id="127"/>
    </w:p>
    <w:p w14:paraId="5637205A">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28" w:name="_Ref8133"/>
      <w:r>
        <w:rPr>
          <w:rFonts w:hint="eastAsia" w:ascii="楷体_GB2312" w:hAnsi="Calibri" w:eastAsia="楷体_GB2312" w:cs="Times New Roman"/>
          <w:sz w:val="21"/>
          <w:szCs w:val="20"/>
          <w:lang w:val="en-US" w:eastAsia="en-US"/>
        </w:rPr>
        <w:t>Golovanevsky M, Eickhoff C, Singh R. Multimodal attention-based deep learning for Alzheimer's disease diagnosis[J]. Journal of the American Medical Informatics Association, 2022, 29(12): 2014-2022.</w:t>
      </w:r>
      <w:bookmarkEnd w:id="128"/>
    </w:p>
    <w:p w14:paraId="061A1078">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29" w:name="_Ref7552"/>
      <w:r>
        <w:rPr>
          <w:rFonts w:hint="eastAsia" w:ascii="楷体_GB2312" w:hAnsi="Calibri" w:eastAsia="楷体_GB2312" w:cs="Times New Roman"/>
          <w:sz w:val="21"/>
          <w:szCs w:val="20"/>
          <w:lang w:val="en-US" w:eastAsia="en-US"/>
        </w:rPr>
        <w:t>Suk H I, Lee S W, Shen D. Latent feature representation with stacked auto-encoder for AD/MCI diagnosis[J]. Brain Structure and Function, 2015, 220(2): 841-859.</w:t>
      </w:r>
      <w:bookmarkEnd w:id="129"/>
    </w:p>
    <w:p w14:paraId="3E60C3A9">
      <w:pPr>
        <w:pStyle w:val="183"/>
        <w:widowControl/>
        <w:numPr>
          <w:ilvl w:val="0"/>
          <w:numId w:val="0"/>
        </w:numPr>
        <w:ind w:left="420" w:hanging="420" w:firstLineChars="0"/>
        <w:rPr>
          <w:rFonts w:hint="eastAsia" w:ascii="楷体_GB2312" w:hAnsi="Calibri" w:eastAsia="楷体_GB2312" w:cs="Times New Roman"/>
          <w:sz w:val="21"/>
          <w:szCs w:val="20"/>
          <w:lang w:val="en-US" w:eastAsia="en-US"/>
        </w:rPr>
      </w:pPr>
    </w:p>
    <w:p w14:paraId="5A908CB8">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30" w:name="_Ref8077"/>
      <w:r>
        <w:rPr>
          <w:rFonts w:hint="eastAsia" w:ascii="楷体_GB2312" w:hAnsi="Calibri" w:eastAsia="楷体_GB2312" w:cs="Times New Roman"/>
          <w:sz w:val="21"/>
          <w:szCs w:val="20"/>
          <w:lang w:val="en-US" w:eastAsia="en-US"/>
        </w:rPr>
        <w:t>Huang W. Multimodal contrastive learning and tabular attention for automated Alzheimer's disease prediction[C]//IEEE/CVF International Conference on Computer Vision (ICCV) Workshops, 2023: 2473-2482.</w:t>
      </w:r>
      <w:bookmarkEnd w:id="130"/>
    </w:p>
    <w:p w14:paraId="1846EF71">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31" w:name="_Ref8352"/>
      <w:r>
        <w:rPr>
          <w:rFonts w:hint="eastAsia" w:ascii="楷体_GB2312" w:hAnsi="Calibri" w:eastAsia="楷体_GB2312" w:cs="Times New Roman"/>
          <w:sz w:val="21"/>
          <w:szCs w:val="20"/>
          <w:lang w:val="en-US" w:eastAsia="en-US"/>
        </w:rPr>
        <w:t>Taleb A, Kirchler M, Monti R, Lippert C. ContIG: Self-supervised multimodal contrastive learning for medical imaging with genetics[C]//IEEE/CVF Conference on Computer Vision and Pattern Recognition (CVPR), 2022: 20876-20889.</w:t>
      </w:r>
      <w:bookmarkEnd w:id="131"/>
    </w:p>
    <w:p w14:paraId="6551A997">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van den Oord A, Li Y, Vinyals O. Representation learning with contrastive predictive coding[J]. arXiv preprint arXiv:1807.03748, 2018.</w:t>
      </w:r>
    </w:p>
    <w:p w14:paraId="7C62F592">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32" w:name="_Ref8404"/>
      <w:r>
        <w:rPr>
          <w:rFonts w:hint="eastAsia" w:ascii="楷体_GB2312" w:hAnsi="Calibri" w:eastAsia="楷体_GB2312" w:cs="Times New Roman"/>
          <w:sz w:val="21"/>
          <w:szCs w:val="20"/>
          <w:lang w:val="en-US" w:eastAsia="en-US"/>
        </w:rPr>
        <w:t>Chen Y, et al. Contrastive learning for prediction of Alzheimer's disease using brain 18F-FDG PET[J]. IEEE Journal of Biomedical and Health Informatics, 2023, 27(4): 1735-1746.</w:t>
      </w:r>
      <w:bookmarkEnd w:id="132"/>
    </w:p>
    <w:p w14:paraId="0F1B0B65">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33" w:name="_Ref6954"/>
      <w:r>
        <w:rPr>
          <w:rFonts w:hint="eastAsia" w:ascii="楷体_GB2312" w:hAnsi="Calibri" w:eastAsia="楷体_GB2312" w:cs="Times New Roman"/>
          <w:sz w:val="21"/>
          <w:szCs w:val="20"/>
          <w:lang w:val="en-US" w:eastAsia="en-US"/>
        </w:rPr>
        <w:t>Yang G, Du K, Yang Z, Du Y, Zheng Y, Wang S. CMViM: Contrastive masked vim autoencoder for 3D multi-modal representation learning for AD classification[J]. arXiv preprint arXiv:2403.16520, 2024.</w:t>
      </w:r>
      <w:bookmarkEnd w:id="133"/>
    </w:p>
    <w:p w14:paraId="182A3DBE">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Wang P, Han K, Wei X S, Zhang L, Wang L. Contrastive learning based hybrid networks for long-tailed image classification[C]//IEEE/CVF Conference on Computer Vision and Pattern Recognition (CVPR), 2021: 943-952.</w:t>
      </w:r>
    </w:p>
    <w:p w14:paraId="02526550">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Zhou B, Cui Q, Wei X S, Chen Z M. BBN: Bilateral-branch network with cumulative learning for long-tailed visual recognition[C]//IEEE/CVF Conference on Computer Vision and Pattern Recognition (CVPR), 2020: 9716-9725.</w:t>
      </w:r>
    </w:p>
    <w:p w14:paraId="18A040A6">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34" w:name="_Ref7137"/>
      <w:r>
        <w:rPr>
          <w:rFonts w:hint="eastAsia" w:ascii="楷体_GB2312" w:hAnsi="Calibri" w:eastAsia="楷体_GB2312" w:cs="Times New Roman"/>
          <w:sz w:val="21"/>
          <w:szCs w:val="20"/>
          <w:lang w:val="en-US" w:eastAsia="en-US"/>
        </w:rPr>
        <w:t>李舟, 刘永彬, 欧阳纯萍, 等. 基于多模态交叉注意力的阿尔茨海默症辅助诊断研究[J]. 北京大学学报(自然科学版), 2025, 61(04): 629-638.</w:t>
      </w:r>
      <w:bookmarkEnd w:id="134"/>
    </w:p>
    <w:p w14:paraId="1E653EEE">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Zhu Q, et al. Deep multi-modal discriminative and interpretability network for Alzheimer's disease diagnosis[J]. IEEE Transactions on Medical Imaging, 2023, 42(5): 1472-1483.</w:t>
      </w:r>
    </w:p>
    <w:p w14:paraId="56B06B56">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张虎成, 李雷孝, 刘东江. 多模态数据融合研究综述[J]. 计算机科学与探索, 2024, 18(10): 2501-2520.</w:t>
      </w:r>
    </w:p>
    <w:p w14:paraId="2F660F18">
      <w:pPr>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Jabeen S, Li X, Amin M S, et al. A review on methods and applications in multimodal deep learning[J]. ACM Transactions on Multimedia Computing, Communications and Applications, 2023, 19(2s): 1-41.</w:t>
      </w:r>
    </w:p>
    <w:p w14:paraId="335F46C0">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zh-CN"/>
        </w:rPr>
      </w:pPr>
      <w:bookmarkStart w:id="135" w:name="_Ref6915"/>
      <w:r>
        <w:rPr>
          <w:rFonts w:hint="eastAsia" w:ascii="楷体_GB2312" w:hAnsi="Calibri" w:eastAsia="楷体_GB2312" w:cs="Times New Roman"/>
          <w:sz w:val="21"/>
          <w:szCs w:val="20"/>
          <w:lang w:val="en-US" w:eastAsia="en-US"/>
        </w:rPr>
        <w:t>范勇, 张政波, 王晶. 基于深度学习的电子病历多模态数据融合研究进展</w:t>
      </w:r>
      <w:r>
        <w:rPr>
          <w:rFonts w:hint="eastAsia" w:ascii="楷体_GB2312" w:hAnsi="Calibri" w:eastAsia="楷体_GB2312" w:cs="Times New Roman"/>
          <w:sz w:val="21"/>
          <w:szCs w:val="20"/>
          <w:lang w:val="en-US" w:eastAsia="zh-CN"/>
        </w:rPr>
        <w:t>[J]</w:t>
      </w:r>
      <w:r>
        <w:rPr>
          <w:rFonts w:hint="eastAsia" w:ascii="楷体_GB2312" w:hAnsi="Calibri" w:eastAsia="楷体_GB2312" w:cs="Times New Roman"/>
          <w:sz w:val="21"/>
          <w:szCs w:val="20"/>
          <w:lang w:val="en-US" w:eastAsia="en-US"/>
        </w:rPr>
        <w:t xml:space="preserve">. 生物医学工程学杂志, </w:t>
      </w:r>
      <w:r>
        <w:rPr>
          <w:rFonts w:hint="eastAsia" w:ascii="楷体_GB2312" w:hAnsi="Calibri" w:eastAsia="楷体_GB2312" w:cs="Times New Roman"/>
          <w:sz w:val="21"/>
          <w:szCs w:val="20"/>
          <w:lang w:val="en-US" w:eastAsia="zh-CN"/>
        </w:rPr>
        <w:t>2024, 41(05): 1062-1071.</w:t>
      </w:r>
      <w:bookmarkEnd w:id="135"/>
    </w:p>
    <w:p w14:paraId="1150EC4D">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刘海超, 宋丽娟. 多模态MRI脑肿瘤分割方法的特征融合技术综述</w:t>
      </w:r>
      <w:r>
        <w:rPr>
          <w:rFonts w:hint="eastAsia" w:ascii="楷体_GB2312" w:hAnsi="Calibri" w:eastAsia="楷体_GB2312" w:cs="Times New Roman"/>
          <w:sz w:val="21"/>
          <w:szCs w:val="20"/>
          <w:lang w:val="en-US" w:eastAsia="zh-CN"/>
        </w:rPr>
        <w:t>[J]</w:t>
      </w:r>
      <w:r>
        <w:rPr>
          <w:rFonts w:hint="eastAsia" w:ascii="楷体_GB2312" w:hAnsi="Calibri" w:eastAsia="楷体_GB2312" w:cs="Times New Roman"/>
          <w:sz w:val="21"/>
          <w:szCs w:val="20"/>
          <w:lang w:val="en-US" w:eastAsia="en-US"/>
        </w:rPr>
        <w:t xml:space="preserve">. 计算机工程与应用, 2024, </w:t>
      </w:r>
      <w:bookmarkStart w:id="140" w:name="_GoBack"/>
      <w:r>
        <w:rPr>
          <w:rFonts w:hint="eastAsia" w:ascii="楷体_GB2312" w:hAnsi="Calibri" w:eastAsia="楷体_GB2312" w:cs="Times New Roman"/>
          <w:sz w:val="21"/>
          <w:szCs w:val="20"/>
          <w:lang w:val="en-US" w:eastAsia="en-US"/>
        </w:rPr>
        <w:t>60(23): 28-48.</w:t>
      </w:r>
    </w:p>
    <w:bookmarkEnd w:id="140"/>
    <w:p w14:paraId="3CC4ABFC">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杨观赐, 朱诚诚, 吴均罗, 等. 基于多模态手动动作质量评估的早期阿尔茨海默病识别方法</w:t>
      </w:r>
      <w:r>
        <w:rPr>
          <w:rFonts w:hint="eastAsia" w:ascii="楷体_GB2312" w:hAnsi="Calibri" w:eastAsia="楷体_GB2312" w:cs="Times New Roman"/>
          <w:sz w:val="21"/>
          <w:szCs w:val="20"/>
          <w:lang w:val="en-US" w:eastAsia="zh-CN"/>
        </w:rPr>
        <w:t>[J]</w:t>
      </w:r>
      <w:r>
        <w:rPr>
          <w:rFonts w:hint="eastAsia" w:ascii="楷体_GB2312" w:hAnsi="Calibri" w:eastAsia="楷体_GB2312" w:cs="Times New Roman"/>
          <w:sz w:val="21"/>
          <w:szCs w:val="20"/>
          <w:lang w:val="en-US" w:eastAsia="en-US"/>
        </w:rPr>
        <w:t>. 生物医学工程学杂志, 2026.</w:t>
      </w:r>
    </w:p>
    <w:p w14:paraId="170D52DB">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孙金辉. 基于脑部影像的阿尔兹海默症预测及其脑部关联区域识别方法研究</w:t>
      </w:r>
      <w:r>
        <w:rPr>
          <w:rFonts w:hint="eastAsia" w:ascii="楷体_GB2312" w:hAnsi="Calibri" w:eastAsia="楷体_GB2312" w:cs="Times New Roman"/>
          <w:sz w:val="21"/>
          <w:szCs w:val="20"/>
          <w:lang w:val="en-US" w:eastAsia="zh-CN"/>
        </w:rPr>
        <w:t>[D]</w:t>
      </w:r>
      <w:r>
        <w:rPr>
          <w:rFonts w:hint="eastAsia" w:ascii="楷体_GB2312" w:hAnsi="Calibri" w:eastAsia="楷体_GB2312" w:cs="Times New Roman"/>
          <w:sz w:val="21"/>
          <w:szCs w:val="20"/>
          <w:lang w:val="en-US" w:eastAsia="en-US"/>
        </w:rPr>
        <w:t>. 曲阜师范大学, 2025.</w:t>
      </w:r>
    </w:p>
    <w:p w14:paraId="09066075">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36" w:name="_Ref7673"/>
      <w:r>
        <w:rPr>
          <w:rFonts w:hint="eastAsia" w:ascii="楷体_GB2312" w:hAnsi="Calibri" w:eastAsia="楷体_GB2312" w:cs="Times New Roman"/>
          <w:sz w:val="21"/>
          <w:szCs w:val="20"/>
          <w:lang w:val="en-US" w:eastAsia="en-US"/>
        </w:rPr>
        <w:t>崔淮楠. 结合MRI图像和指标的阿尔兹海默症识别方法研究</w:t>
      </w:r>
      <w:r>
        <w:rPr>
          <w:rFonts w:hint="eastAsia" w:ascii="楷体_GB2312" w:hAnsi="Calibri" w:eastAsia="楷体_GB2312" w:cs="Times New Roman"/>
          <w:sz w:val="21"/>
          <w:szCs w:val="20"/>
          <w:lang w:val="en-US" w:eastAsia="zh-CN"/>
        </w:rPr>
        <w:t>[D]</w:t>
      </w:r>
      <w:r>
        <w:rPr>
          <w:rFonts w:hint="eastAsia" w:ascii="楷体_GB2312" w:hAnsi="Calibri" w:eastAsia="楷体_GB2312" w:cs="Times New Roman"/>
          <w:sz w:val="21"/>
          <w:szCs w:val="20"/>
          <w:lang w:val="en-US" w:eastAsia="en-US"/>
        </w:rPr>
        <w:t>. 西安石油大学, 2025.</w:t>
      </w:r>
      <w:bookmarkEnd w:id="136"/>
    </w:p>
    <w:p w14:paraId="249F449B">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孙浩然. 基于日落综合征的阿尔茨海默病早期识别方法</w:t>
      </w:r>
      <w:r>
        <w:rPr>
          <w:rFonts w:hint="eastAsia" w:ascii="楷体_GB2312" w:hAnsi="Calibri" w:eastAsia="楷体_GB2312" w:cs="Times New Roman"/>
          <w:sz w:val="21"/>
          <w:szCs w:val="20"/>
          <w:lang w:val="en-US" w:eastAsia="zh-CN"/>
        </w:rPr>
        <w:t>[D]</w:t>
      </w:r>
      <w:r>
        <w:rPr>
          <w:rFonts w:hint="eastAsia" w:ascii="楷体_GB2312" w:hAnsi="Calibri" w:eastAsia="楷体_GB2312" w:cs="Times New Roman"/>
          <w:sz w:val="21"/>
          <w:szCs w:val="20"/>
          <w:lang w:val="en-US" w:eastAsia="en-US"/>
        </w:rPr>
        <w:t>. 贵州大学, 2025.</w:t>
      </w:r>
    </w:p>
    <w:p w14:paraId="2FDCA208">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吴均浪. 手部动作驱动的早期阿尔茨海默病识别方法</w:t>
      </w:r>
      <w:r>
        <w:rPr>
          <w:rFonts w:hint="eastAsia" w:ascii="楷体_GB2312" w:hAnsi="Calibri" w:eastAsia="楷体_GB2312" w:cs="Times New Roman"/>
          <w:sz w:val="21"/>
          <w:szCs w:val="20"/>
          <w:lang w:val="en-US" w:eastAsia="zh-CN"/>
        </w:rPr>
        <w:t>[D]</w:t>
      </w:r>
      <w:r>
        <w:rPr>
          <w:rFonts w:hint="eastAsia" w:ascii="楷体_GB2312" w:hAnsi="Calibri" w:eastAsia="楷体_GB2312" w:cs="Times New Roman"/>
          <w:sz w:val="21"/>
          <w:szCs w:val="20"/>
          <w:lang w:val="en-US" w:eastAsia="en-US"/>
        </w:rPr>
        <w:t>. 贵州大学, 2025.</w:t>
      </w:r>
    </w:p>
    <w:p w14:paraId="2E7EE3D4">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潘丹, 王辉, 陈小波. 人工智能语音信号采集识别方法在阿尔茨海默病患者中的应用效果</w:t>
      </w:r>
      <w:r>
        <w:rPr>
          <w:rFonts w:hint="eastAsia" w:ascii="楷体_GB2312" w:hAnsi="Calibri" w:eastAsia="楷体_GB2312" w:cs="Times New Roman"/>
          <w:sz w:val="21"/>
          <w:szCs w:val="20"/>
          <w:lang w:val="en-US" w:eastAsia="zh-CN"/>
        </w:rPr>
        <w:t>[J]</w:t>
      </w:r>
      <w:r>
        <w:rPr>
          <w:rFonts w:hint="eastAsia" w:ascii="楷体_GB2312" w:hAnsi="Calibri" w:eastAsia="楷体_GB2312" w:cs="Times New Roman"/>
          <w:sz w:val="21"/>
          <w:szCs w:val="20"/>
          <w:lang w:val="en-US" w:eastAsia="en-US"/>
        </w:rPr>
        <w:t>. 中国当代医药, 2023, 30(09): 215-218.</w:t>
      </w:r>
    </w:p>
    <w:p w14:paraId="0572141B">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王佳荣, 柯铭, 董占国, 等. 基于神经影像的深度学习模型可解释性方法在阿尔茨海默病识别中的应用</w:t>
      </w:r>
      <w:r>
        <w:rPr>
          <w:rFonts w:hint="eastAsia" w:ascii="楷体_GB2312" w:hAnsi="Calibri" w:eastAsia="楷体_GB2312" w:cs="Times New Roman"/>
          <w:sz w:val="21"/>
          <w:szCs w:val="20"/>
          <w:lang w:val="en-US" w:eastAsia="zh-CN"/>
        </w:rPr>
        <w:t>[J]</w:t>
      </w:r>
      <w:r>
        <w:rPr>
          <w:rFonts w:hint="eastAsia" w:ascii="楷体_GB2312" w:hAnsi="Calibri" w:eastAsia="楷体_GB2312" w:cs="Times New Roman"/>
          <w:sz w:val="21"/>
          <w:szCs w:val="20"/>
          <w:lang w:val="en-US" w:eastAsia="en-US"/>
        </w:rPr>
        <w:t>. 中国生物医学工程学报, 2023, 42(05): 671-679.</w:t>
      </w:r>
    </w:p>
    <w:p w14:paraId="0F550AF7">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37" w:name="_Ref6964"/>
      <w:r>
        <w:rPr>
          <w:rFonts w:hint="eastAsia" w:ascii="楷体_GB2312" w:hAnsi="Calibri" w:eastAsia="楷体_GB2312" w:cs="Times New Roman"/>
          <w:sz w:val="21"/>
          <w:szCs w:val="20"/>
          <w:lang w:val="en-US" w:eastAsia="en-US"/>
        </w:rPr>
        <w:t>何宗霖, 杨观赐, 罗可欣. 基于时空双流网络的阿尔茨海默症先兆动作识别方法</w:t>
      </w:r>
      <w:r>
        <w:rPr>
          <w:rFonts w:hint="eastAsia" w:ascii="楷体_GB2312" w:hAnsi="Calibri" w:eastAsia="楷体_GB2312" w:cs="Times New Roman"/>
          <w:sz w:val="21"/>
          <w:szCs w:val="20"/>
          <w:lang w:val="en-US" w:eastAsia="zh-CN"/>
        </w:rPr>
        <w:t>[J]</w:t>
      </w:r>
      <w:r>
        <w:rPr>
          <w:rFonts w:hint="eastAsia" w:ascii="楷体_GB2312" w:hAnsi="Calibri" w:eastAsia="楷体_GB2312" w:cs="Times New Roman"/>
          <w:sz w:val="21"/>
          <w:szCs w:val="20"/>
          <w:lang w:val="en-US" w:eastAsia="en-US"/>
        </w:rPr>
        <w:t>. 贵州大学学报(自然科学版), 2023, 40(01): 16-21.</w:t>
      </w:r>
      <w:bookmarkEnd w:id="137"/>
    </w:p>
    <w:p w14:paraId="76E91D25">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练春锋. 面向阿尔茨海默病可解释早期识别的神经影像弱监督学习方法研究</w:t>
      </w:r>
      <w:r>
        <w:rPr>
          <w:rFonts w:hint="eastAsia" w:ascii="楷体_GB2312" w:hAnsi="Calibri" w:eastAsia="楷体_GB2312" w:cs="Times New Roman"/>
          <w:sz w:val="21"/>
          <w:szCs w:val="20"/>
          <w:lang w:val="en-US" w:eastAsia="zh-CN"/>
        </w:rPr>
        <w:t>[C]</w:t>
      </w:r>
      <w:r>
        <w:rPr>
          <w:rFonts w:hint="eastAsia" w:ascii="楷体_GB2312" w:hAnsi="Calibri" w:eastAsia="楷体_GB2312" w:cs="Times New Roman"/>
          <w:sz w:val="21"/>
          <w:szCs w:val="20"/>
          <w:lang w:val="en-US" w:eastAsia="en-US"/>
        </w:rPr>
        <w:t>//2022国际阿尔茨海默病及相关病学术大会论文集, 2022: 12-15.</w:t>
      </w:r>
    </w:p>
    <w:p w14:paraId="6DC1861B">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bookmarkStart w:id="138" w:name="_Ref7741"/>
      <w:r>
        <w:rPr>
          <w:rFonts w:hint="eastAsia" w:ascii="楷体_GB2312" w:hAnsi="Calibri" w:eastAsia="楷体_GB2312" w:cs="Times New Roman"/>
          <w:sz w:val="21"/>
          <w:szCs w:val="20"/>
          <w:lang w:val="en-US" w:eastAsia="en-US"/>
        </w:rPr>
        <w:t>沈望舒. 阿尔茨海默病的MRI智能识别方法</w:t>
      </w:r>
      <w:r>
        <w:rPr>
          <w:rFonts w:hint="eastAsia" w:ascii="楷体_GB2312" w:hAnsi="Calibri" w:eastAsia="楷体_GB2312" w:cs="Times New Roman"/>
          <w:sz w:val="21"/>
          <w:szCs w:val="20"/>
          <w:lang w:val="en-US" w:eastAsia="zh-CN"/>
        </w:rPr>
        <w:t>[D]</w:t>
      </w:r>
      <w:r>
        <w:rPr>
          <w:rFonts w:hint="eastAsia" w:ascii="楷体_GB2312" w:hAnsi="Calibri" w:eastAsia="楷体_GB2312" w:cs="Times New Roman"/>
          <w:sz w:val="21"/>
          <w:szCs w:val="20"/>
          <w:lang w:val="en-US" w:eastAsia="en-US"/>
        </w:rPr>
        <w:t>. 电子科技大学, 2021.</w:t>
      </w:r>
      <w:bookmarkEnd w:id="138"/>
    </w:p>
    <w:p w14:paraId="0518EF23">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黄淮标. 基于体素形态学分析与深度学习方法探究大脑灰质改变识别早期阿尔茨海默病</w:t>
      </w:r>
      <w:r>
        <w:rPr>
          <w:rFonts w:hint="eastAsia" w:ascii="楷体_GB2312" w:hAnsi="Calibri" w:eastAsia="楷体_GB2312" w:cs="Times New Roman"/>
          <w:sz w:val="21"/>
          <w:szCs w:val="20"/>
          <w:lang w:val="en-US" w:eastAsia="zh-CN"/>
        </w:rPr>
        <w:t>[D]</w:t>
      </w:r>
      <w:r>
        <w:rPr>
          <w:rFonts w:hint="eastAsia" w:ascii="楷体_GB2312" w:hAnsi="Calibri" w:eastAsia="楷体_GB2312" w:cs="Times New Roman"/>
          <w:sz w:val="21"/>
          <w:szCs w:val="20"/>
          <w:lang w:val="en-US" w:eastAsia="en-US"/>
        </w:rPr>
        <w:t>. 汕头大学, 2021.</w:t>
      </w:r>
    </w:p>
    <w:p w14:paraId="4216DC02">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赵天意. 阿尔兹海默症组学特征识别方法研究</w:t>
      </w:r>
      <w:r>
        <w:rPr>
          <w:rFonts w:hint="eastAsia" w:ascii="楷体_GB2312" w:hAnsi="Calibri" w:eastAsia="楷体_GB2312" w:cs="Times New Roman"/>
          <w:sz w:val="21"/>
          <w:szCs w:val="20"/>
          <w:lang w:val="en-US" w:eastAsia="zh-CN"/>
        </w:rPr>
        <w:t>[D]</w:t>
      </w:r>
      <w:r>
        <w:rPr>
          <w:rFonts w:hint="eastAsia" w:ascii="楷体_GB2312" w:hAnsi="Calibri" w:eastAsia="楷体_GB2312" w:cs="Times New Roman"/>
          <w:sz w:val="21"/>
          <w:szCs w:val="20"/>
          <w:lang w:val="en-US" w:eastAsia="en-US"/>
        </w:rPr>
        <w:t>. 哈尔滨工业大学, 2020.</w:t>
      </w:r>
    </w:p>
    <w:p w14:paraId="3AA403B0">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林雪峰. 基于深度学习的阿尔兹海默症识别方法研究</w:t>
      </w:r>
      <w:r>
        <w:rPr>
          <w:rFonts w:hint="eastAsia" w:ascii="楷体_GB2312" w:hAnsi="Calibri" w:eastAsia="楷体_GB2312" w:cs="Times New Roman"/>
          <w:sz w:val="21"/>
          <w:szCs w:val="20"/>
          <w:lang w:val="en-US" w:eastAsia="zh-CN"/>
        </w:rPr>
        <w:t>[D]</w:t>
      </w:r>
      <w:r>
        <w:rPr>
          <w:rFonts w:hint="eastAsia" w:ascii="楷体_GB2312" w:hAnsi="Calibri" w:eastAsia="楷体_GB2312" w:cs="Times New Roman"/>
          <w:sz w:val="21"/>
          <w:szCs w:val="20"/>
          <w:lang w:val="en-US" w:eastAsia="en-US"/>
        </w:rPr>
        <w:t>. 华中科技大学, 2020.</w:t>
      </w:r>
    </w:p>
    <w:p w14:paraId="2D2CEFB7">
      <w:pPr>
        <w:pStyle w:val="183"/>
        <w:widowControl/>
        <w:numPr>
          <w:ilvl w:val="0"/>
          <w:numId w:val="11"/>
        </w:numPr>
        <w:ind w:left="425" w:leftChars="0" w:hanging="425" w:firstLineChars="0"/>
        <w:rPr>
          <w:rFonts w:hint="eastAsia" w:ascii="楷体_GB2312" w:hAnsi="Calibri" w:eastAsia="楷体_GB2312" w:cs="Times New Roman"/>
          <w:sz w:val="21"/>
          <w:szCs w:val="20"/>
          <w:lang w:val="en-US" w:eastAsia="en-US"/>
        </w:rPr>
      </w:pPr>
      <w:r>
        <w:rPr>
          <w:rFonts w:hint="eastAsia" w:ascii="楷体_GB2312" w:hAnsi="Calibri" w:eastAsia="楷体_GB2312" w:cs="Times New Roman"/>
          <w:sz w:val="21"/>
          <w:szCs w:val="20"/>
          <w:lang w:val="en-US" w:eastAsia="en-US"/>
        </w:rPr>
        <w:t>周江霖. 应用点着色聚类方法识别阿尔茨海默病致病基因</w:t>
      </w:r>
      <w:r>
        <w:rPr>
          <w:rFonts w:hint="eastAsia" w:ascii="楷体_GB2312" w:hAnsi="Calibri" w:eastAsia="楷体_GB2312" w:cs="Times New Roman"/>
          <w:sz w:val="21"/>
          <w:szCs w:val="20"/>
          <w:lang w:val="en-US" w:eastAsia="zh-CN"/>
        </w:rPr>
        <w:t>[D]</w:t>
      </w:r>
      <w:r>
        <w:rPr>
          <w:rFonts w:hint="eastAsia" w:ascii="楷体_GB2312" w:hAnsi="Calibri" w:eastAsia="楷体_GB2312" w:cs="Times New Roman"/>
          <w:sz w:val="21"/>
          <w:szCs w:val="20"/>
          <w:lang w:val="en-US" w:eastAsia="en-US"/>
        </w:rPr>
        <w:t>. 四川师范大学, 2012.</w:t>
      </w:r>
    </w:p>
    <w:p w14:paraId="4D97156D">
      <w:pPr>
        <w:pStyle w:val="183"/>
        <w:widowControl/>
        <w:numPr>
          <w:ilvl w:val="0"/>
          <w:numId w:val="11"/>
        </w:numPr>
        <w:ind w:left="425" w:leftChars="0" w:hanging="425" w:firstLineChars="0"/>
      </w:pPr>
      <w:r>
        <w:br w:type="page"/>
      </w:r>
    </w:p>
    <w:p w14:paraId="450ACAFE">
      <w:pPr>
        <w:pStyle w:val="183"/>
        <w:widowControl/>
        <w:numPr>
          <w:ilvl w:val="0"/>
          <w:numId w:val="0"/>
        </w:numPr>
      </w:pPr>
    </w:p>
    <w:p w14:paraId="11C7DEB3">
      <w:pPr>
        <w:pStyle w:val="183"/>
        <w:widowControl/>
        <w:numPr>
          <w:ilvl w:val="0"/>
          <w:numId w:val="0"/>
        </w:numPr>
        <w:jc w:val="center"/>
        <w:outlineLvl w:val="0"/>
        <w:rPr>
          <w:rFonts w:hint="default"/>
          <w:lang w:val="en-US" w:eastAsia="zh-CN"/>
        </w:rPr>
      </w:pPr>
      <w:bookmarkStart w:id="139" w:name="_Toc6391"/>
      <w:r>
        <w:rPr>
          <w:rFonts w:hint="eastAsia" w:ascii="黑体" w:hAnsi="黑体" w:eastAsia="黑体" w:cs="黑体"/>
          <w:sz w:val="32"/>
          <w:szCs w:val="32"/>
        </w:rPr>
        <w:t>致  谢</w:t>
      </w:r>
      <w:bookmarkEnd w:id="139"/>
    </w:p>
    <w:p w14:paraId="78AA7D86">
      <w:pPr>
        <w:pStyle w:val="192"/>
        <w:keepNext w:val="0"/>
        <w:keepLines w:val="0"/>
        <w:pageBreakBefore w:val="0"/>
        <w:widowControl/>
        <w:kinsoku/>
        <w:wordWrap/>
        <w:overflowPunct/>
        <w:topLinePunct w:val="0"/>
        <w:autoSpaceDE/>
        <w:autoSpaceDN/>
        <w:bidi w:val="0"/>
        <w:adjustRightInd/>
        <w:snapToGrid/>
        <w:spacing w:after="0"/>
        <w:textAlignment w:val="auto"/>
      </w:pPr>
      <w:r>
        <w:rPr>
          <w:rFonts w:hint="default"/>
        </w:rPr>
        <w:t>论文写到这里，我的求学生涯也终将落下帷幕。回望这四年，收获的东西远远不止一纸文凭那么简单，内心说真的是汹涌澎湃的。</w:t>
      </w:r>
    </w:p>
    <w:p w14:paraId="653B10AD">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特别想感谢我的指导老师汪洁老师。说实话，这个选题一开始是被指定的。面对一个完全陌生的领域，我一度觉得无所适从，心里头满是畏难和焦虑。正是在最迷茫的时候，我鼓起勇气去找汪老师求助</w:t>
      </w:r>
      <w:r>
        <w:rPr>
          <w:rFonts w:hint="eastAsia"/>
          <w:lang w:eastAsia="zh-CN"/>
        </w:rPr>
        <w:t>，</w:t>
      </w:r>
      <w:r>
        <w:rPr>
          <w:rFonts w:hint="default"/>
        </w:rPr>
        <w:t>她不但没有半句责备，反而很温柔地问我之前都有哪些知识储备</w:t>
      </w:r>
      <w:r>
        <w:rPr>
          <w:rFonts w:hint="eastAsia"/>
          <w:lang w:eastAsia="zh-CN"/>
        </w:rPr>
        <w:t>，</w:t>
      </w:r>
      <w:r>
        <w:rPr>
          <w:rFonts w:hint="default"/>
        </w:rPr>
        <w:t>在了解到我基本上是从零开始之后，她当时就帮我安排了胡学长来做一对一的指导，为我搭起了一座成长的梯子。更让我感动的是，在之后的每一次组会上，汪老师都会针对我的研究进展提出特别中肯的意见，那些建议往往能精准地打中我困惑的地方，让我在一次次的修正当中慢慢找到了节奏，也渐渐建立起了信心。汪老师身上那种润物无声却又充满力量的师者风范，让我真真切切地体会到了什么叫做引路人。她不仅给了我完成这篇论文的机会，更重塑了我面对未知时的那份勇气</w:t>
      </w:r>
      <w:r>
        <w:rPr>
          <w:rFonts w:hint="eastAsia"/>
          <w:lang w:eastAsia="zh-CN"/>
        </w:rPr>
        <w:t>，</w:t>
      </w:r>
      <w:r>
        <w:rPr>
          <w:rFonts w:hint="default"/>
        </w:rPr>
        <w:t>在这里向她致以我最真诚的谢意。</w:t>
      </w:r>
    </w:p>
    <w:p w14:paraId="72DAEAEE">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eastAsia"/>
          <w:lang w:val="en-US" w:eastAsia="zh-CN"/>
        </w:rPr>
        <w:t>还</w:t>
      </w:r>
      <w:r>
        <w:rPr>
          <w:rFonts w:hint="default"/>
        </w:rPr>
        <w:t>要感谢汪老师课题组的胡学长。作为一个完全零基础的小白，我对科研几乎是一无所知。是胡学长从最基础的地方开始，一步一步把我带进了门。从最开始连课题方向都理不清楚，到后来手把手教我怎么处理数据、怎么做对比实验和消融实验，再到最后怎么组织语言把论文写出来</w:t>
      </w:r>
      <w:r>
        <w:rPr>
          <w:rFonts w:hint="eastAsia"/>
          <w:lang w:eastAsia="zh-CN"/>
        </w:rPr>
        <w:t>，</w:t>
      </w:r>
      <w:r>
        <w:rPr>
          <w:rFonts w:hint="default"/>
        </w:rPr>
        <w:t>胡学长始终是那么耐心，那么细致，从来没有因为我问的问题太幼稚而不耐烦。他不仅教会了我具体的研究方法和实验技巧，更重要的是，让我慢慢建立起了做科研的思路和信心。可以说，没有胡学长这一路细心的指导和反复的点拨，就不会有这篇论文的完成</w:t>
      </w:r>
      <w:r>
        <w:rPr>
          <w:rFonts w:hint="eastAsia"/>
          <w:lang w:eastAsia="zh-CN"/>
        </w:rPr>
        <w:t>，</w:t>
      </w:r>
      <w:r>
        <w:rPr>
          <w:rFonts w:hint="default"/>
        </w:rPr>
        <w:t>这份亦师亦友的情谊，我会一直记在心里。</w:t>
      </w:r>
    </w:p>
    <w:p w14:paraId="2E31830F">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rPr>
      </w:pPr>
      <w:r>
        <w:rPr>
          <w:rFonts w:hint="default"/>
        </w:rPr>
        <w:t>也要感谢我的家人和朋友们长久以来的理解与支持。你们始终尊重我的选择，在我压力最大的时候，给了我无条件的接纳</w:t>
      </w:r>
      <w:r>
        <w:rPr>
          <w:rFonts w:hint="eastAsia"/>
          <w:lang w:eastAsia="zh-CN"/>
        </w:rPr>
        <w:t>，</w:t>
      </w:r>
      <w:r>
        <w:rPr>
          <w:rFonts w:hint="default"/>
        </w:rPr>
        <w:t>这份</w:t>
      </w:r>
      <w:r>
        <w:rPr>
          <w:rFonts w:hint="eastAsia"/>
          <w:lang w:val="en-US" w:eastAsia="zh-CN"/>
        </w:rPr>
        <w:t>爱</w:t>
      </w:r>
      <w:r>
        <w:rPr>
          <w:rFonts w:hint="default"/>
        </w:rPr>
        <w:t>，是我往前走最坚实的底气。</w:t>
      </w:r>
    </w:p>
    <w:p w14:paraId="1C158A34">
      <w:pPr>
        <w:pStyle w:val="192"/>
        <w:keepNext w:val="0"/>
        <w:keepLines w:val="0"/>
        <w:pageBreakBefore w:val="0"/>
        <w:widowControl/>
        <w:kinsoku/>
        <w:wordWrap/>
        <w:overflowPunct/>
        <w:topLinePunct w:val="0"/>
        <w:autoSpaceDE/>
        <w:autoSpaceDN/>
        <w:bidi w:val="0"/>
        <w:adjustRightInd/>
        <w:snapToGrid/>
        <w:spacing w:after="0"/>
        <w:textAlignment w:val="auto"/>
        <w:rPr>
          <w:rFonts w:hint="default" w:ascii="Segoe UI" w:hAnsi="Segoe UI" w:eastAsia="Segoe UI" w:cs="Segoe UI"/>
          <w:i w:val="0"/>
          <w:iCs w:val="0"/>
          <w:caps w:val="0"/>
          <w:spacing w:val="0"/>
          <w:szCs w:val="16"/>
        </w:rPr>
      </w:pPr>
      <w:r>
        <w:rPr>
          <w:rFonts w:hint="default"/>
          <w:lang w:val="en-US" w:eastAsia="zh-CN"/>
        </w:rPr>
        <w:t>最后，向参与论文评审与答辩的各位专家致以诚挚的谢意！</w:t>
      </w:r>
    </w:p>
    <w:p w14:paraId="45A0F467">
      <w:pPr>
        <w:rPr>
          <w:rFonts w:eastAsia="方正VDL哥特明朝 简 M" w:asciiTheme="minorHAnsi" w:hAnsiTheme="minorHAnsi" w:cstheme="minorBidi"/>
          <w:sz w:val="22"/>
          <w:szCs w:val="22"/>
          <w:lang w:val="en-US" w:eastAsia="en-US" w:bidi="ar-SA"/>
        </w:rPr>
      </w:pPr>
    </w:p>
    <w:sectPr>
      <w:footerReference r:id="rId11" w:type="first"/>
      <w:footerReference r:id="rId10" w:type="default"/>
      <w:pgSz w:w="12240" w:h="15840"/>
      <w:pgMar w:top="1417" w:right="1134" w:bottom="1417" w:left="1701" w:header="850" w:footer="992" w:gutter="0"/>
      <w:pgNumType w:fmt="decimal" w:start="1"/>
      <w:cols w:space="0" w:num="1"/>
      <w:titlePg/>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334567B-70D4-4743-A582-927D33052B5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D39DFB40-9CDD-4DB9-AFED-1C1CBDF4FFFD}"/>
  </w:font>
  <w:font w:name="方正VDL哥特明朝 简 M">
    <w:panose1 w:val="02000600000000000000"/>
    <w:charset w:val="86"/>
    <w:family w:val="auto"/>
    <w:pitch w:val="default"/>
    <w:sig w:usb0="A00002BF" w:usb1="184F6CFA" w:usb2="00000012" w:usb3="00000000" w:csb0="00040001" w:csb1="00000000"/>
    <w:embedRegular r:id="rId3" w:fontKey="{524414A1-6B38-472D-89F1-626E04421A3D}"/>
  </w:font>
  <w:font w:name="华文新魏">
    <w:panose1 w:val="02010800040101010101"/>
    <w:charset w:val="86"/>
    <w:family w:val="auto"/>
    <w:pitch w:val="default"/>
    <w:sig w:usb0="00000001" w:usb1="080F0000" w:usb2="00000000" w:usb3="00000000" w:csb0="00040000" w:csb1="00000000"/>
    <w:embedRegular r:id="rId4" w:fontKey="{64BC47D8-3541-4DB1-9A20-137A3CED5D41}"/>
  </w:font>
  <w:font w:name="Times">
    <w:altName w:val="Times New Roman"/>
    <w:panose1 w:val="00000000000000000000"/>
    <w:charset w:val="00"/>
    <w:family w:val="auto"/>
    <w:pitch w:val="default"/>
    <w:sig w:usb0="00000000" w:usb1="00000000" w:usb2="00000000" w:usb3="00000000" w:csb0="00000000" w:csb1="00000000"/>
    <w:embedRegular r:id="rId5" w:fontKey="{FDF95B32-59E9-451D-9922-703E4F3980AE}"/>
  </w:font>
  <w:font w:name="楷体_GB2312">
    <w:altName w:val="楷体"/>
    <w:panose1 w:val="00000000000000000000"/>
    <w:charset w:val="00"/>
    <w:family w:val="auto"/>
    <w:pitch w:val="default"/>
    <w:sig w:usb0="00000000" w:usb1="00000000" w:usb2="00000000" w:usb3="00000000" w:csb0="00000000" w:csb1="00000000"/>
    <w:embedRegular r:id="rId6" w:fontKey="{2DD29C0C-F567-4D6C-9BF8-736E1544F9EF}"/>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方正楷体_GB2312">
    <w:panose1 w:val="02000000000000000000"/>
    <w:charset w:val="86"/>
    <w:family w:val="auto"/>
    <w:pitch w:val="default"/>
    <w:sig w:usb0="A00002BF" w:usb1="184F6CFA" w:usb2="00000012" w:usb3="00000000" w:csb0="00040001" w:csb1="00000000"/>
    <w:embedRegular r:id="rId7" w:fontKey="{44B624A0-B8A7-417D-9DCE-3151947B695F}"/>
  </w:font>
  <w:font w:name="华文楷体">
    <w:panose1 w:val="02010600040101010101"/>
    <w:charset w:val="86"/>
    <w:family w:val="auto"/>
    <w:pitch w:val="default"/>
    <w:sig w:usb0="00000287" w:usb1="080F0000" w:usb2="00000000" w:usb3="00000000" w:csb0="0004009F" w:csb1="DFD70000"/>
    <w:embedRegular r:id="rId8" w:fontKey="{698A1211-6B44-4A02-9BA2-C2D06187D198}"/>
  </w:font>
  <w:font w:name="Arial Black">
    <w:panose1 w:val="020B0A04020102020204"/>
    <w:charset w:val="00"/>
    <w:family w:val="swiss"/>
    <w:pitch w:val="default"/>
    <w:sig w:usb0="A00002AF" w:usb1="400078FB" w:usb2="00000000" w:usb3="00000000" w:csb0="6000009F" w:csb1="DFD70000"/>
    <w:embedRegular r:id="rId9" w:fontKey="{F8A7CB08-65AC-4CA3-AEAC-60106AC34BC7}"/>
  </w:font>
  <w:font w:name="Cambria Math">
    <w:panose1 w:val="02040503050406030204"/>
    <w:charset w:val="00"/>
    <w:family w:val="auto"/>
    <w:pitch w:val="default"/>
    <w:sig w:usb0="E00006FF" w:usb1="420024FF" w:usb2="02000000" w:usb3="00000000" w:csb0="2000019F" w:csb1="00000000"/>
    <w:embedRegular r:id="rId10" w:fontKey="{09F8629B-FB98-45CA-98F3-4FDC8CEE72AF}"/>
  </w:font>
  <w:font w:name="MS Mincho">
    <w:altName w:val="Segoe Print"/>
    <w:panose1 w:val="00000000000000000000"/>
    <w:charset w:val="00"/>
    <w:family w:val="auto"/>
    <w:pitch w:val="default"/>
    <w:sig w:usb0="00000000" w:usb1="00000000" w:usb2="00000000" w:usb3="00000000" w:csb0="00000000" w:csb1="00000000"/>
    <w:embedRegular r:id="rId11" w:fontKey="{FE2358B4-E4A6-4A7E-AF08-2337DCC5D90B}"/>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embedRegular r:id="rId12" w:fontKey="{F8F9E1CE-5F58-4571-92EC-E34ADE172CFD}"/>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EBFF7">
    <w:pPr>
      <w:pStyle w:val="25"/>
      <w:tabs>
        <w:tab w:val="center" w:pos="4153"/>
        <w:tab w:val="right" w:pos="8306"/>
        <w:tab w:val="clear" w:pos="4680"/>
        <w:tab w:val="clear" w:pos="9360"/>
      </w:tabs>
      <w:jc w:val="center"/>
    </w:pPr>
  </w:p>
  <w:p w14:paraId="07DDB0D9">
    <w:pPr>
      <w:pStyle w:val="25"/>
      <w:tabs>
        <w:tab w:val="center" w:pos="4153"/>
        <w:tab w:val="right" w:pos="8306"/>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006C2">
    <w:pPr>
      <w:pStyle w:val="25"/>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93C19B">
                          <w:pPr>
                            <w:pStyle w:val="2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C93C19B">
                    <w:pPr>
                      <w:pStyle w:val="2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86F5E">
    <w:pPr>
      <w:pStyle w:val="25"/>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0FAB76">
                          <w:pPr>
                            <w:pStyle w:val="25"/>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20FAB76">
                    <w:pPr>
                      <w:pStyle w:val="25"/>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39A3D">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64A196">
                          <w:pPr>
                            <w:pStyle w:val="25"/>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VII</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lang w:val="en-US" w:eastAsia="zh-CN"/>
                            </w:rPr>
                            <w:t>45</w:t>
                          </w:r>
                          <w:r>
                            <w:rPr>
                              <w:rFonts w:hint="eastAsia" w:ascii="宋体" w:hAnsi="宋体" w:eastAsia="宋体" w:cs="宋体"/>
                              <w:sz w:val="18"/>
                              <w:szCs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264A196">
                    <w:pPr>
                      <w:pStyle w:val="25"/>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VII</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lang w:val="en-US" w:eastAsia="zh-CN"/>
                      </w:rPr>
                      <w:t>45</w:t>
                    </w:r>
                    <w:r>
                      <w:rPr>
                        <w:rFonts w:hint="eastAsia" w:ascii="宋体" w:hAnsi="宋体" w:eastAsia="宋体" w:cs="宋体"/>
                        <w:sz w:val="18"/>
                        <w:szCs w:val="18"/>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EE7EB">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145A1D">
                          <w:pPr>
                            <w:pStyle w:val="25"/>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I</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lang w:val="en-US" w:eastAsia="zh-CN"/>
                            </w:rPr>
                            <w:t>53</w:t>
                          </w:r>
                          <w:r>
                            <w:rPr>
                              <w:rFonts w:hint="eastAsia" w:ascii="宋体" w:hAnsi="宋体" w:eastAsia="宋体" w:cs="宋体"/>
                              <w:sz w:val="18"/>
                              <w:szCs w:val="18"/>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3145A1D">
                    <w:pPr>
                      <w:pStyle w:val="25"/>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I</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lang w:val="en-US" w:eastAsia="zh-CN"/>
                      </w:rPr>
                      <w:t>53</w:t>
                    </w:r>
                    <w:r>
                      <w:rPr>
                        <w:rFonts w:hint="eastAsia" w:ascii="宋体" w:hAnsi="宋体" w:eastAsia="宋体" w:cs="宋体"/>
                        <w:sz w:val="18"/>
                        <w:szCs w:val="18"/>
                      </w:rPr>
                      <w:t>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C81A8">
    <w:pPr>
      <w:pStyle w:val="26"/>
      <w:pBdr>
        <w:bottom w:val="single" w:color="auto" w:sz="4" w:space="0"/>
      </w:pBdr>
      <w:rPr>
        <w:rFonts w:hint="eastAsia" w:ascii="黑体" w:hAnsi="黑体" w:eastAsia="黑体" w:cs="黑体"/>
        <w:b w:val="0"/>
        <w:bCs w:val="0"/>
        <w:sz w:val="18"/>
        <w:szCs w:val="18"/>
        <w:lang w:val="en-US"/>
      </w:rPr>
    </w:pPr>
    <w:r>
      <w:rPr>
        <w:rFonts w:hint="eastAsia" w:ascii="华文楷体" w:hAnsi="华文楷体" w:eastAsia="华文楷体"/>
        <w:b/>
        <w:bCs/>
        <w:kern w:val="0"/>
        <w:sz w:val="72"/>
        <w:szCs w:val="72"/>
        <w:lang w:val="en-US" w:eastAsia="zh-CN"/>
      </w:rPr>
      <w:t xml:space="preserve"> </w:t>
    </w:r>
    <w:r>
      <w:rPr>
        <w:rFonts w:ascii="华文楷体" w:hAnsi="华文楷体" w:eastAsia="华文楷体"/>
        <w:b/>
        <w:bCs/>
        <w:kern w:val="0"/>
        <w:sz w:val="72"/>
        <w:szCs w:val="72"/>
      </w:rPr>
      <w:drawing>
        <wp:inline distT="0" distB="0" distL="114300" distR="114300">
          <wp:extent cx="1094105" cy="285115"/>
          <wp:effectExtent l="0" t="0" r="10795" b="6985"/>
          <wp:docPr id="22" name="图片 22" descr="毕业设计(论文)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毕业设计(论文)图标"/>
                  <pic:cNvPicPr>
                    <a:picLocks noChangeAspect="1"/>
                  </pic:cNvPicPr>
                </pic:nvPicPr>
                <pic:blipFill>
                  <a:blip r:embed="rId1"/>
                  <a:stretch>
                    <a:fillRect/>
                  </a:stretch>
                </pic:blipFill>
                <pic:spPr>
                  <a:xfrm>
                    <a:off x="0" y="0"/>
                    <a:ext cx="1094105" cy="285115"/>
                  </a:xfrm>
                  <a:prstGeom prst="rect">
                    <a:avLst/>
                  </a:prstGeom>
                  <a:noFill/>
                  <a:ln>
                    <a:noFill/>
                  </a:ln>
                </pic:spPr>
              </pic:pic>
            </a:graphicData>
          </a:graphic>
        </wp:inline>
      </w:drawing>
    </w:r>
    <w:r>
      <w:rPr>
        <w:rFonts w:hint="eastAsia" w:ascii="华文楷体" w:hAnsi="华文楷体" w:eastAsia="华文楷体"/>
        <w:b/>
        <w:bCs/>
        <w:kern w:val="0"/>
        <w:sz w:val="72"/>
        <w:szCs w:val="72"/>
        <w:lang w:val="en-US" w:eastAsia="zh-CN"/>
      </w:rPr>
      <w:t xml:space="preserve">                </w:t>
    </w:r>
    <w:r>
      <w:rPr>
        <w:rFonts w:hint="eastAsia" w:ascii="黑体" w:hAnsi="黑体" w:eastAsia="黑体" w:cs="黑体"/>
        <w:b w:val="0"/>
        <w:bCs w:val="0"/>
        <w:kern w:val="0"/>
        <w:sz w:val="18"/>
        <w:szCs w:val="18"/>
        <w:lang w:val="en-US" w:eastAsia="zh-CN"/>
      </w:rPr>
      <w:t>基于加权多模态对比学习的阿尔兹海默病识别方法研究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B0453">
    <w:pPr>
      <w:pStyle w:val="26"/>
      <w:pBdr>
        <w:bottom w:val="single" w:color="auto" w:sz="4" w:space="0"/>
      </w:pBdr>
      <w:bidi w:val="0"/>
    </w:pPr>
    <w:r>
      <w:rPr>
        <w:rFonts w:ascii="华文楷体" w:hAnsi="华文楷体" w:eastAsia="华文楷体"/>
        <w:b/>
        <w:bCs/>
        <w:kern w:val="0"/>
        <w:sz w:val="72"/>
        <w:szCs w:val="72"/>
      </w:rPr>
      <w:drawing>
        <wp:inline distT="0" distB="0" distL="114300" distR="114300">
          <wp:extent cx="1094105" cy="285115"/>
          <wp:effectExtent l="0" t="0" r="10795" b="6985"/>
          <wp:docPr id="25" name="图片 25" descr="毕业设计(论文)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毕业设计(论文)图标"/>
                  <pic:cNvPicPr>
                    <a:picLocks noChangeAspect="1"/>
                  </pic:cNvPicPr>
                </pic:nvPicPr>
                <pic:blipFill>
                  <a:blip r:embed="rId1"/>
                  <a:stretch>
                    <a:fillRect/>
                  </a:stretch>
                </pic:blipFill>
                <pic:spPr>
                  <a:xfrm>
                    <a:off x="0" y="0"/>
                    <a:ext cx="1094105" cy="285115"/>
                  </a:xfrm>
                  <a:prstGeom prst="rect">
                    <a:avLst/>
                  </a:prstGeom>
                  <a:noFill/>
                  <a:ln>
                    <a:noFill/>
                  </a:ln>
                </pic:spPr>
              </pic:pic>
            </a:graphicData>
          </a:graphic>
        </wp:inline>
      </w:drawing>
    </w:r>
    <w:r>
      <w:rPr>
        <w:rFonts w:hint="eastAsia" w:ascii="华文楷体" w:hAnsi="华文楷体" w:eastAsia="华文楷体"/>
        <w:b/>
        <w:bCs/>
        <w:kern w:val="0"/>
        <w:sz w:val="72"/>
        <w:szCs w:val="72"/>
        <w:lang w:val="en-US" w:eastAsia="zh-CN"/>
      </w:rPr>
      <w:t xml:space="preserve">                  </w:t>
    </w:r>
    <w:r>
      <w:rPr>
        <w:rFonts w:hint="eastAsia" w:ascii="黑体" w:hAnsi="黑体" w:eastAsia="黑体" w:cs="黑体"/>
        <w:b w:val="0"/>
        <w:bCs w:val="0"/>
        <w:kern w:val="0"/>
        <w:sz w:val="18"/>
        <w:szCs w:val="18"/>
        <w:lang w:val="en-US" w:eastAsia="zh-CN"/>
      </w:rPr>
      <w:t>基于加权多模态对比学习的阿尔茨海默病识别方法研究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CAFAA"/>
    <w:multiLevelType w:val="singleLevel"/>
    <w:tmpl w:val="815CAFAA"/>
    <w:lvl w:ilvl="0" w:tentative="0">
      <w:start w:val="3"/>
      <w:numFmt w:val="decimal"/>
      <w:suff w:val="space"/>
      <w:lvlText w:val="第%1章"/>
      <w:lvlJc w:val="left"/>
    </w:lvl>
  </w:abstractNum>
  <w:abstractNum w:abstractNumId="1">
    <w:nsid w:val="FD8B7AFC"/>
    <w:multiLevelType w:val="singleLevel"/>
    <w:tmpl w:val="FD8B7AFC"/>
    <w:lvl w:ilvl="0" w:tentative="0">
      <w:start w:val="1"/>
      <w:numFmt w:val="decimal"/>
      <w:lvlText w:val="[%1]"/>
      <w:lvlJc w:val="left"/>
      <w:pPr>
        <w:tabs>
          <w:tab w:val="left" w:pos="420"/>
        </w:tabs>
        <w:ind w:left="425" w:leftChars="0" w:hanging="425" w:firstLineChars="0"/>
      </w:pPr>
      <w:rPr>
        <w:rFonts w:hint="default"/>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00000011"/>
    <w:multiLevelType w:val="multilevel"/>
    <w:tmpl w:val="00000011"/>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9">
    <w:nsid w:val="024A4792"/>
    <w:multiLevelType w:val="multilevel"/>
    <w:tmpl w:val="024A479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2578D307"/>
    <w:multiLevelType w:val="singleLevel"/>
    <w:tmpl w:val="2578D307"/>
    <w:lvl w:ilvl="0" w:tentative="0">
      <w:start w:val="6"/>
      <w:numFmt w:val="decimal"/>
      <w:suff w:val="space"/>
      <w:lvlText w:val="第%1章"/>
      <w:lvlJc w:val="left"/>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9"/>
  </w:num>
  <w:num w:numId="8">
    <w:abstractNumId w:val="0"/>
  </w:num>
  <w:num w:numId="9">
    <w:abstractNumId w:val="8"/>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720"/>
  <w:drawingGridHorizontalSpacing w:val="2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587D46"/>
    <w:rsid w:val="06E23AB3"/>
    <w:rsid w:val="07164C38"/>
    <w:rsid w:val="1CA96E63"/>
    <w:rsid w:val="2AD36D6C"/>
    <w:rsid w:val="2DCE076A"/>
    <w:rsid w:val="311E37B6"/>
    <w:rsid w:val="324B5C29"/>
    <w:rsid w:val="32AE0B6A"/>
    <w:rsid w:val="33522571"/>
    <w:rsid w:val="3AE21954"/>
    <w:rsid w:val="3E5D4054"/>
    <w:rsid w:val="44DA6B4A"/>
    <w:rsid w:val="462D194E"/>
    <w:rsid w:val="4CB30DFF"/>
    <w:rsid w:val="529623D3"/>
    <w:rsid w:val="5E7B6D32"/>
    <w:rsid w:val="5E8A1E46"/>
    <w:rsid w:val="67A7735B"/>
    <w:rsid w:val="6A9E3FD2"/>
    <w:rsid w:val="7A0706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eastAsia="方正VDL哥特明朝 简 M" w:asciiTheme="minorHAnsi" w:hAnsiTheme="minorHAnsi" w:cstheme="minorBidi"/>
      <w:sz w:val="22"/>
      <w:szCs w:val="22"/>
      <w:lang w:val="en-US" w:eastAsia="en-US" w:bidi="ar-SA"/>
    </w:rPr>
  </w:style>
  <w:style w:type="paragraph" w:styleId="3">
    <w:name w:val="heading 1"/>
    <w:next w:val="1"/>
    <w:link w:val="143"/>
    <w:qFormat/>
    <w:uiPriority w:val="9"/>
    <w:pPr>
      <w:widowControl w:val="0"/>
      <w:adjustRightInd w:val="0"/>
      <w:spacing w:before="156" w:beforeLines="50" w:after="156" w:afterLines="50" w:line="400" w:lineRule="atLeast"/>
      <w:ind w:firstLine="560"/>
      <w:jc w:val="center"/>
      <w:outlineLvl w:val="0"/>
    </w:pPr>
    <w:rPr>
      <w:rFonts w:ascii="华文新魏" w:hAnsi="Calibri" w:eastAsia="华文新魏" w:cs="Times New Roman"/>
      <w:b/>
      <w:bCs/>
      <w:kern w:val="2"/>
      <w:sz w:val="44"/>
      <w:szCs w:val="44"/>
      <w:lang w:bidi="ar-SA"/>
    </w:rPr>
  </w:style>
  <w:style w:type="paragraph" w:styleId="4">
    <w:name w:val="heading 2"/>
    <w:next w:val="1"/>
    <w:unhideWhenUsed/>
    <w:qFormat/>
    <w:uiPriority w:val="9"/>
    <w:pPr>
      <w:widowControl/>
      <w:spacing w:before="181" w:beforeLines="50" w:after="181" w:afterLines="50"/>
      <w:ind w:firstLine="480" w:firstLineChars="200"/>
      <w:jc w:val="left"/>
      <w:outlineLvl w:val="1"/>
    </w:pPr>
    <w:rPr>
      <w:rFonts w:ascii="黑体" w:hAnsi="Times" w:eastAsia="黑体" w:cs="Times New Roman"/>
      <w:bCs/>
      <w:kern w:val="0"/>
      <w:sz w:val="24"/>
      <w:szCs w:val="24"/>
      <w:lang w:bidi="ar-SA"/>
    </w:rPr>
  </w:style>
  <w:style w:type="paragraph" w:styleId="5">
    <w:name w:val="heading 3"/>
    <w:next w:val="1"/>
    <w:unhideWhenUsed/>
    <w:qFormat/>
    <w:uiPriority w:val="9"/>
    <w:pPr>
      <w:widowControl w:val="0"/>
      <w:spacing w:before="181" w:beforeLines="50" w:after="181" w:afterLines="50" w:line="360" w:lineRule="auto"/>
      <w:ind w:firstLine="480" w:firstLineChars="200"/>
      <w:jc w:val="left"/>
      <w:outlineLvl w:val="2"/>
    </w:pPr>
    <w:rPr>
      <w:rFonts w:ascii="楷体_GB2312" w:hAnsi="Times" w:eastAsia="楷体_GB2312" w:cs="Times New Roman"/>
      <w:kern w:val="0"/>
      <w:sz w:val="24"/>
      <w:szCs w:val="24"/>
      <w:lang w:bidi="ar-SA"/>
    </w:rPr>
  </w:style>
  <w:style w:type="paragraph" w:styleId="6">
    <w:name w:val="heading 4"/>
    <w:next w:val="1"/>
    <w:link w:val="155"/>
    <w:unhideWhenUsed/>
    <w:qFormat/>
    <w:uiPriority w:val="9"/>
    <w:pPr>
      <w:keepNext/>
      <w:keepLines/>
      <w:widowControl w:val="0"/>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bidi="ar-SA"/>
    </w:rPr>
  </w:style>
  <w:style w:type="paragraph" w:styleId="7">
    <w:name w:val="heading 5"/>
    <w:next w:val="1"/>
    <w:link w:val="156"/>
    <w:semiHidden/>
    <w:unhideWhenUsed/>
    <w:qFormat/>
    <w:uiPriority w:val="9"/>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8">
    <w:name w:val="heading 6"/>
    <w:next w:val="1"/>
    <w:link w:val="157"/>
    <w:semiHidden/>
    <w:unhideWhenUsed/>
    <w:qFormat/>
    <w:uiPriority w:val="9"/>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9">
    <w:name w:val="heading 7"/>
    <w:next w:val="1"/>
    <w:link w:val="158"/>
    <w:semiHidden/>
    <w:unhideWhenUsed/>
    <w:qFormat/>
    <w:uiPriority w:val="9"/>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10">
    <w:name w:val="heading 8"/>
    <w:next w:val="1"/>
    <w:link w:val="159"/>
    <w:semiHidden/>
    <w:unhideWhenUsed/>
    <w:qFormat/>
    <w:uiPriority w:val="9"/>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0"/>
    <w:semiHidden/>
    <w:unhideWhenUsed/>
    <w:qFormat/>
    <w:uiPriority w:val="9"/>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136">
    <w:name w:val="Default Paragraph Font"/>
    <w:autoRedefine/>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ind w:firstLine="560"/>
      <w:jc w:val="both"/>
      <w:outlineLvl w:val="9"/>
    </w:pPr>
    <w:rPr>
      <w:rFonts w:ascii="宋体" w:hAnsi="Calibri" w:eastAsia="宋体" w:cs="Times New Roman"/>
      <w:sz w:val="28"/>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unhideWhenUsed/>
    <w:qFormat/>
    <w:uiPriority w:val="39"/>
    <w:pPr>
      <w:widowControl w:val="0"/>
      <w:adjustRightInd w:val="0"/>
      <w:spacing w:line="288" w:lineRule="auto"/>
      <w:ind w:left="840" w:leftChars="400"/>
      <w:jc w:val="both"/>
    </w:pPr>
    <w:rPr>
      <w:rFonts w:ascii="Calibri" w:hAnsi="Calibri" w:eastAsia="宋体" w:cs="Times New Roman"/>
      <w:kern w:val="2"/>
      <w:sz w:val="24"/>
      <w:szCs w:val="24"/>
      <w:lang w:bidi="ar-SA"/>
    </w:r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next w:val="1"/>
    <w:unhideWhenUsed/>
    <w:qFormat/>
    <w:uiPriority w:val="39"/>
    <w:pPr>
      <w:widowControl w:val="0"/>
      <w:adjustRightInd w:val="0"/>
      <w:spacing w:line="288" w:lineRule="auto"/>
      <w:jc w:val="both"/>
    </w:pPr>
    <w:rPr>
      <w:rFonts w:ascii="Calibri" w:hAnsi="Calibri" w:eastAsia="宋体" w:cs="Times New Roman"/>
      <w:kern w:val="2"/>
      <w:sz w:val="24"/>
      <w:szCs w:val="24"/>
      <w:lang w:bidi="ar-SA"/>
    </w:rPr>
  </w:style>
  <w:style w:type="paragraph" w:styleId="28">
    <w:name w:val="Subtitle"/>
    <w:next w:val="1"/>
    <w:qFormat/>
    <w:uiPriority w:val="11"/>
    <w:pPr>
      <w:widowControl w:val="0"/>
      <w:adjustRightInd w:val="0"/>
      <w:spacing w:before="50" w:beforeLines="50" w:after="50" w:afterLines="50" w:line="360" w:lineRule="auto"/>
      <w:jc w:val="center"/>
      <w:outlineLvl w:val="9"/>
    </w:pPr>
    <w:rPr>
      <w:rFonts w:ascii="Times New Roman" w:hAnsi="Times New Roman" w:eastAsia="黑体" w:cs="Times New Roman"/>
      <w:b/>
      <w:kern w:val="28"/>
      <w:sz w:val="32"/>
      <w:szCs w:val="24"/>
      <w:lang w:bidi="ar-SA"/>
    </w:rPr>
  </w:style>
  <w:style w:type="paragraph" w:styleId="29">
    <w:name w:val="List"/>
    <w:basedOn w:val="1"/>
    <w:unhideWhenUsed/>
    <w:qFormat/>
    <w:uiPriority w:val="99"/>
    <w:pPr>
      <w:ind w:left="360" w:hanging="360"/>
      <w:contextualSpacing/>
    </w:pPr>
  </w:style>
  <w:style w:type="paragraph" w:styleId="30">
    <w:name w:val="toc 2"/>
    <w:next w:val="1"/>
    <w:semiHidden/>
    <w:unhideWhenUsed/>
    <w:qFormat/>
    <w:uiPriority w:val="39"/>
    <w:pPr>
      <w:widowControl w:val="0"/>
      <w:adjustRightInd w:val="0"/>
      <w:spacing w:line="288" w:lineRule="auto"/>
      <w:ind w:left="420" w:leftChars="200"/>
      <w:jc w:val="both"/>
    </w:pPr>
    <w:rPr>
      <w:rFonts w:ascii="Calibri" w:hAnsi="Calibri" w:eastAsia="宋体" w:cs="Times New Roman"/>
      <w:kern w:val="2"/>
      <w:sz w:val="24"/>
      <w:szCs w:val="24"/>
      <w:lang w:bidi="ar-SA"/>
    </w:r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unhideWhenUsed/>
    <w:qFormat/>
    <w:uiPriority w:val="99"/>
    <w:rPr>
      <w:sz w:val="24"/>
    </w:rPr>
  </w:style>
  <w:style w:type="paragraph" w:styleId="34">
    <w:name w:val="List Continue 3"/>
    <w:basedOn w:val="1"/>
    <w:unhideWhenUsed/>
    <w:qFormat/>
    <w:uiPriority w:val="99"/>
    <w:pPr>
      <w:spacing w:after="120"/>
      <w:ind w:left="1080"/>
      <w:contextualSpacing/>
    </w:pPr>
  </w:style>
  <w:style w:type="paragraph" w:styleId="35">
    <w:name w:val="Title"/>
    <w:next w:val="1"/>
    <w:qFormat/>
    <w:uiPriority w:val="10"/>
    <w:pPr>
      <w:widowControl w:val="0"/>
      <w:adjustRightInd w:val="0"/>
      <w:spacing w:before="156" w:beforeLines="50" w:after="156" w:afterLines="50" w:line="400" w:lineRule="atLeast"/>
      <w:ind w:firstLine="881"/>
      <w:jc w:val="center"/>
      <w:outlineLvl w:val="9"/>
    </w:pPr>
    <w:rPr>
      <w:rFonts w:ascii="Times" w:hAnsi="Calibri" w:eastAsia="华文新魏" w:cs="Times New Roman"/>
      <w:b/>
      <w:bCs/>
      <w:kern w:val="2"/>
      <w:sz w:val="44"/>
      <w:szCs w:val="44"/>
      <w:lang w:bidi="ar-SA"/>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0">
    <w:name w:val="Light Shading Accent 2"/>
    <w:basedOn w:val="36"/>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1">
    <w:name w:val="Light Shading Accent 3"/>
    <w:basedOn w:val="36"/>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2">
    <w:name w:val="Light Shading Accent 4"/>
    <w:basedOn w:val="36"/>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3">
    <w:name w:val="Light Shading Accent 5"/>
    <w:basedOn w:val="36"/>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4">
    <w:name w:val="Light Shading Accent 6"/>
    <w:basedOn w:val="36"/>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7">
    <w:name w:val="Light List Accent 2"/>
    <w:basedOn w:val="36"/>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8">
    <w:name w:val="Light List Accent 3"/>
    <w:basedOn w:val="36"/>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9">
    <w:name w:val="Light List Accent 4"/>
    <w:basedOn w:val="36"/>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0">
    <w:name w:val="Light List Accent 5"/>
    <w:basedOn w:val="36"/>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1">
    <w:name w:val="Light List Accent 6"/>
    <w:basedOn w:val="36"/>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9">
    <w:name w:val="Medium Grid 1 Accent 2"/>
    <w:basedOn w:val="36"/>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0">
    <w:name w:val="Medium Grid 1 Accent 3"/>
    <w:basedOn w:val="36"/>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1">
    <w:name w:val="Medium Grid 1 Accent 4"/>
    <w:basedOn w:val="36"/>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2">
    <w:name w:val="Medium Grid 1 Accent 5"/>
    <w:basedOn w:val="36"/>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3">
    <w:name w:val="Medium Grid 1 Accent 6"/>
    <w:basedOn w:val="36"/>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7">
    <w:name w:val="Strong"/>
    <w:basedOn w:val="136"/>
    <w:qFormat/>
    <w:uiPriority w:val="22"/>
    <w:rPr>
      <w:b/>
      <w:bCs/>
    </w:rPr>
  </w:style>
  <w:style w:type="character" w:styleId="138">
    <w:name w:val="page number"/>
    <w:uiPriority w:val="0"/>
    <w:rPr>
      <w:rFonts w:cs="Times New Roman"/>
    </w:rPr>
  </w:style>
  <w:style w:type="character" w:styleId="139">
    <w:name w:val="Emphasis"/>
    <w:basedOn w:val="136"/>
    <w:qFormat/>
    <w:uiPriority w:val="20"/>
    <w:rPr>
      <w:i/>
      <w:iCs/>
    </w:rPr>
  </w:style>
  <w:style w:type="character" w:customStyle="1" w:styleId="140">
    <w:name w:val="Header Char"/>
    <w:basedOn w:val="136"/>
    <w:link w:val="26"/>
    <w:qFormat/>
    <w:uiPriority w:val="99"/>
  </w:style>
  <w:style w:type="character" w:customStyle="1" w:styleId="141">
    <w:name w:val="Footer Char"/>
    <w:basedOn w:val="136"/>
    <w:link w:val="25"/>
    <w:qFormat/>
    <w:uiPriority w:val="99"/>
  </w:style>
  <w:style w:type="paragraph" w:styleId="142">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43">
    <w:name w:val="Heading 1 Char"/>
    <w:basedOn w:val="136"/>
    <w:link w:val="3"/>
    <w:qFormat/>
    <w:uiPriority w:val="9"/>
    <w:rPr>
      <w:rFonts w:ascii="Times New Roman" w:hAnsi="Times New Roman" w:eastAsia="黑体" w:cs="Times New Roman"/>
      <w:b/>
      <w:color w:val="000000"/>
      <w:kern w:val="44"/>
      <w:sz w:val="32"/>
      <w:szCs w:val="44"/>
    </w:rPr>
  </w:style>
  <w:style w:type="character" w:customStyle="1" w:styleId="144">
    <w:name w:val="Heading 2 Char"/>
    <w:basedOn w:val="136"/>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5">
    <w:name w:val="Heading 3 Char"/>
    <w:basedOn w:val="136"/>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6">
    <w:name w:val="Title Char"/>
    <w:basedOn w:val="136"/>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7">
    <w:name w:val="Subtitle Char"/>
    <w:basedOn w:val="136"/>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qFormat/>
    <w:uiPriority w:val="99"/>
  </w:style>
  <w:style w:type="character" w:customStyle="1" w:styleId="150">
    <w:name w:val="Body Text 2 Char"/>
    <w:basedOn w:val="136"/>
    <w:link w:val="31"/>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New" w:hAnsi="Courier New"/>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imes New Roman" w:hAnsi="Times New Roman" w:eastAsia="黑体" w:cstheme="majorBidi"/>
      <w:b/>
      <w:bCs/>
      <w:kern w:val="2"/>
      <w:sz w:val="28"/>
      <w:szCs w:val="28"/>
    </w:rPr>
  </w:style>
  <w:style w:type="character" w:customStyle="1" w:styleId="156">
    <w:name w:val="Heading 5 Char"/>
    <w:basedOn w:val="136"/>
    <w:link w:val="7"/>
    <w:semiHidden/>
    <w:qFormat/>
    <w:uiPriority w:val="9"/>
    <w:rPr>
      <w:rFonts w:ascii="Times New Roman" w:hAnsi="Times New Roman" w:eastAsia="黑体"/>
      <w:b/>
      <w:bCs/>
      <w:kern w:val="2"/>
      <w:sz w:val="28"/>
      <w:szCs w:val="28"/>
    </w:rPr>
  </w:style>
  <w:style w:type="character" w:customStyle="1" w:styleId="157">
    <w:name w:val="Heading 6 Char"/>
    <w:basedOn w:val="136"/>
    <w:link w:val="8"/>
    <w:semiHidden/>
    <w:qFormat/>
    <w:uiPriority w:val="9"/>
    <w:rPr>
      <w:rFonts w:ascii="Times New Roman" w:hAnsi="Times New Roman" w:eastAsia="黑体" w:cstheme="majorBidi"/>
      <w:b/>
      <w:bCs/>
      <w:kern w:val="2"/>
      <w:sz w:val="24"/>
      <w:szCs w:val="24"/>
    </w:rPr>
  </w:style>
  <w:style w:type="character" w:customStyle="1" w:styleId="158">
    <w:name w:val="Heading 7 Char"/>
    <w:basedOn w:val="136"/>
    <w:link w:val="9"/>
    <w:semiHidden/>
    <w:qFormat/>
    <w:uiPriority w:val="9"/>
    <w:rPr>
      <w:rFonts w:ascii="Times New Roman" w:hAnsi="Times New Roman" w:eastAsia="黑体"/>
      <w:b/>
      <w:bCs/>
      <w:kern w:val="2"/>
      <w:sz w:val="24"/>
      <w:szCs w:val="24"/>
    </w:rPr>
  </w:style>
  <w:style w:type="character" w:customStyle="1" w:styleId="159">
    <w:name w:val="Heading 8 Char"/>
    <w:basedOn w:val="136"/>
    <w:link w:val="10"/>
    <w:semiHidden/>
    <w:qFormat/>
    <w:uiPriority w:val="9"/>
    <w:rPr>
      <w:rFonts w:ascii="Times New Roman" w:hAnsi="Times New Roman" w:eastAsia="黑体" w:cstheme="majorBidi"/>
      <w:kern w:val="2"/>
      <w:sz w:val="24"/>
      <w:szCs w:val="24"/>
    </w:rPr>
  </w:style>
  <w:style w:type="character" w:customStyle="1" w:styleId="160">
    <w:name w:val="Heading 9 Char"/>
    <w:basedOn w:val="136"/>
    <w:link w:val="11"/>
    <w:semiHidden/>
    <w:qFormat/>
    <w:uiPriority w:val="9"/>
    <w:rPr>
      <w:rFonts w:ascii="Times New Roman" w:hAnsi="Times New Roman" w:eastAsia="黑体" w:cstheme="majorBidi"/>
      <w:kern w:val="2"/>
      <w:sz w:val="21"/>
      <w:szCs w:val="21"/>
    </w:rPr>
  </w:style>
  <w:style w:type="paragraph" w:styleId="161">
    <w:name w:val="Intense Quote"/>
    <w:basedOn w:val="1"/>
    <w:next w:val="1"/>
    <w:link w:val="162"/>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2">
    <w:name w:val="Intense Quote Char"/>
    <w:basedOn w:val="136"/>
    <w:link w:val="161"/>
    <w:qFormat/>
    <w:uiPriority w:val="30"/>
    <w:rPr>
      <w:b/>
      <w:bCs/>
      <w:i/>
      <w:iCs/>
      <w:color w:val="4874CB"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874CB" w:themeColor="accent1"/>
      <w14:textFill>
        <w14:solidFill>
          <w14:schemeClr w14:val="accent1"/>
        </w14:solidFill>
      </w14:textFill>
    </w:rPr>
  </w:style>
  <w:style w:type="character" w:customStyle="1" w:styleId="165">
    <w:name w:val="Subtle Reference"/>
    <w:basedOn w:val="136"/>
    <w:qFormat/>
    <w:uiPriority w:val="31"/>
    <w:rPr>
      <w:smallCaps/>
      <w:color w:val="EE822F" w:themeColor="accent2"/>
      <w:u w:val="single"/>
      <w14:textFill>
        <w14:solidFill>
          <w14:schemeClr w14:val="accent2"/>
        </w14:solidFill>
      </w14:textFill>
    </w:rPr>
  </w:style>
  <w:style w:type="character" w:customStyle="1" w:styleId="166">
    <w:name w:val="Intense Reference"/>
    <w:basedOn w:val="136"/>
    <w:qFormat/>
    <w:uiPriority w:val="32"/>
    <w:rPr>
      <w:b/>
      <w:bCs/>
      <w:smallCaps/>
      <w:color w:val="EE822F"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 w:type="paragraph" w:customStyle="1" w:styleId="169">
    <w:name w:val="论文正文"/>
    <w:basedOn w:val="1"/>
    <w:link w:val="191"/>
    <w:qFormat/>
    <w:uiPriority w:val="0"/>
    <w:pPr>
      <w:widowControl w:val="0"/>
      <w:snapToGrid w:val="0"/>
      <w:spacing w:line="360" w:lineRule="auto"/>
      <w:ind w:firstLine="723" w:firstLineChars="200"/>
      <w:jc w:val="both"/>
    </w:pPr>
    <w:rPr>
      <w:rFonts w:ascii="Times New Roman" w:hAnsi="Times New Roman" w:eastAsia="宋体"/>
      <w:color w:val="000000"/>
      <w:sz w:val="24"/>
    </w:rPr>
  </w:style>
  <w:style w:type="paragraph" w:customStyle="1" w:styleId="170">
    <w:name w:val="论文一级标题 / 章标题"/>
    <w:basedOn w:val="3"/>
    <w:next w:val="169"/>
    <w:qFormat/>
    <w:uiPriority w:val="0"/>
    <w:pPr>
      <w:pageBreakBefore/>
      <w:spacing w:before="100" w:beforeLines="100" w:after="100" w:afterLines="100" w:line="360" w:lineRule="auto"/>
      <w:ind w:firstLine="561"/>
      <w:jc w:val="center"/>
    </w:pPr>
    <w:rPr>
      <w:rFonts w:ascii="Times New Roman" w:hAnsi="Times New Roman" w:eastAsia="黑体"/>
      <w:color w:val="000000"/>
      <w:sz w:val="32"/>
    </w:rPr>
  </w:style>
  <w:style w:type="paragraph" w:customStyle="1" w:styleId="171">
    <w:name w:val="论文二级标题"/>
    <w:basedOn w:val="4"/>
    <w:next w:val="169"/>
    <w:qFormat/>
    <w:uiPriority w:val="0"/>
    <w:pPr>
      <w:spacing w:before="50" w:beforeLines="50" w:after="50" w:afterLines="50" w:line="360" w:lineRule="auto"/>
      <w:ind w:left="440" w:leftChars="200"/>
    </w:pPr>
    <w:rPr>
      <w:rFonts w:ascii="Times New Roman" w:hAnsi="Times New Roman" w:eastAsia="黑体"/>
      <w:color w:val="000000"/>
      <w:sz w:val="24"/>
    </w:rPr>
  </w:style>
  <w:style w:type="paragraph" w:customStyle="1" w:styleId="172">
    <w:name w:val="论文三级标题"/>
    <w:basedOn w:val="5"/>
    <w:next w:val="169"/>
    <w:qFormat/>
    <w:uiPriority w:val="0"/>
    <w:pPr>
      <w:spacing w:before="50" w:beforeLines="50" w:after="50" w:afterLines="50" w:line="360" w:lineRule="auto"/>
      <w:ind w:left="440" w:leftChars="200"/>
    </w:pPr>
    <w:rPr>
      <w:rFonts w:ascii="Times New Roman" w:hAnsi="Times New Roman" w:eastAsia="方正楷体_GB2312"/>
      <w:color w:val="000000"/>
      <w:sz w:val="24"/>
    </w:rPr>
  </w:style>
  <w:style w:type="paragraph" w:customStyle="1" w:styleId="173">
    <w:name w:val="摘要标题"/>
    <w:next w:val="1"/>
    <w:qFormat/>
    <w:uiPriority w:val="0"/>
    <w:pPr>
      <w:widowControl w:val="0"/>
      <w:adjustRightInd w:val="0"/>
      <w:spacing w:line="360" w:lineRule="auto"/>
      <w:jc w:val="center"/>
      <w:outlineLvl w:val="0"/>
    </w:pPr>
    <w:rPr>
      <w:rFonts w:ascii="黑体" w:hAnsi="Times" w:eastAsia="黑体" w:cs="Times New Roman"/>
      <w:kern w:val="2"/>
      <w:sz w:val="32"/>
      <w:szCs w:val="24"/>
      <w:lang w:bidi="ar-SA"/>
    </w:rPr>
  </w:style>
  <w:style w:type="paragraph" w:customStyle="1" w:styleId="174">
    <w:name w:val="摘要正文"/>
    <w:next w:val="1"/>
    <w:qFormat/>
    <w:uiPriority w:val="0"/>
    <w:pPr>
      <w:widowControl w:val="0"/>
      <w:spacing w:line="360" w:lineRule="auto"/>
      <w:ind w:left="120" w:leftChars="57" w:firstLine="480" w:firstLineChars="200"/>
      <w:jc w:val="both"/>
      <w:outlineLvl w:val="9"/>
    </w:pPr>
    <w:rPr>
      <w:rFonts w:ascii="Times" w:hAnsi="Calibri" w:eastAsia="宋体" w:cs="Times New Roman"/>
      <w:sz w:val="24"/>
    </w:rPr>
  </w:style>
  <w:style w:type="paragraph" w:customStyle="1" w:styleId="175">
    <w:name w:val="关键词正文"/>
    <w:next w:val="1"/>
    <w:qFormat/>
    <w:uiPriority w:val="0"/>
    <w:pPr>
      <w:widowControl w:val="0"/>
      <w:jc w:val="both"/>
      <w:outlineLvl w:val="9"/>
    </w:pPr>
    <w:rPr>
      <w:rFonts w:ascii="Times" w:hAnsi="Times" w:eastAsia="宋体" w:cs="Times New Roman"/>
      <w:kern w:val="2"/>
      <w:sz w:val="24"/>
      <w:szCs w:val="24"/>
      <w:lang w:bidi="ar-SA"/>
    </w:rPr>
  </w:style>
  <w:style w:type="character" w:customStyle="1" w:styleId="176">
    <w:name w:val="关键词"/>
    <w:qFormat/>
    <w:uiPriority w:val="0"/>
    <w:rPr>
      <w:rFonts w:ascii="宋体" w:hAnsi="宋体"/>
      <w:b/>
      <w:kern w:val="2"/>
      <w:sz w:val="24"/>
      <w:szCs w:val="24"/>
      <w:lang w:bidi="ar-SA"/>
    </w:rPr>
  </w:style>
  <w:style w:type="paragraph" w:customStyle="1" w:styleId="177">
    <w:name w:val="英文摘要标题"/>
    <w:next w:val="1"/>
    <w:qFormat/>
    <w:uiPriority w:val="0"/>
    <w:pPr>
      <w:widowControl w:val="0"/>
      <w:spacing w:line="360" w:lineRule="auto"/>
      <w:jc w:val="center"/>
      <w:outlineLvl w:val="0"/>
    </w:pPr>
    <w:rPr>
      <w:rFonts w:ascii="Calibri" w:hAnsi="Calibri" w:eastAsia="黑体" w:cs="Times New Roman"/>
      <w:b/>
      <w:kern w:val="2"/>
      <w:sz w:val="32"/>
      <w:szCs w:val="24"/>
      <w:lang w:bidi="ar-SA"/>
    </w:rPr>
  </w:style>
  <w:style w:type="paragraph" w:customStyle="1" w:styleId="178">
    <w:name w:val="英文摘要正文"/>
    <w:next w:val="1"/>
    <w:qFormat/>
    <w:uiPriority w:val="0"/>
    <w:pPr>
      <w:widowControl w:val="0"/>
      <w:spacing w:line="360" w:lineRule="auto"/>
      <w:ind w:firstLine="480" w:firstLineChars="200"/>
      <w:jc w:val="both"/>
      <w:outlineLvl w:val="9"/>
    </w:pPr>
    <w:rPr>
      <w:rFonts w:ascii="Times" w:hAnsi="Calibri" w:eastAsia="宋体" w:cs="Times New Roman"/>
      <w:sz w:val="24"/>
    </w:rPr>
  </w:style>
  <w:style w:type="paragraph" w:customStyle="1" w:styleId="179">
    <w:name w:val="英文关键词正文"/>
    <w:next w:val="1"/>
    <w:qFormat/>
    <w:uiPriority w:val="0"/>
    <w:pPr>
      <w:widowControl w:val="0"/>
      <w:spacing w:line="360" w:lineRule="auto"/>
      <w:jc w:val="both"/>
      <w:outlineLvl w:val="9"/>
    </w:pPr>
    <w:rPr>
      <w:rFonts w:ascii="Times" w:hAnsi="Times" w:eastAsia="宋体" w:cs="Times New Roman"/>
      <w:kern w:val="2"/>
      <w:sz w:val="24"/>
      <w:szCs w:val="24"/>
      <w:lang w:bidi="ar-SA"/>
    </w:rPr>
  </w:style>
  <w:style w:type="character" w:customStyle="1" w:styleId="180">
    <w:name w:val="英文关键词"/>
    <w:qFormat/>
    <w:uiPriority w:val="0"/>
    <w:rPr>
      <w:rFonts w:ascii="Times" w:hAnsi="Times"/>
      <w:b/>
      <w:kern w:val="2"/>
      <w:sz w:val="24"/>
      <w:szCs w:val="24"/>
      <w:lang w:bidi="ar-SA"/>
    </w:rPr>
  </w:style>
  <w:style w:type="paragraph" w:customStyle="1" w:styleId="181">
    <w:name w:val="目录标题"/>
    <w:next w:val="1"/>
    <w:qFormat/>
    <w:uiPriority w:val="0"/>
    <w:pPr>
      <w:widowControl w:val="0"/>
      <w:spacing w:line="360" w:lineRule="auto"/>
      <w:jc w:val="center"/>
      <w:outlineLvl w:val="9"/>
    </w:pPr>
    <w:rPr>
      <w:rFonts w:ascii="黑体" w:hAnsi="Calibri" w:eastAsia="黑体" w:cs="Times New Roman"/>
      <w:kern w:val="2"/>
      <w:sz w:val="32"/>
      <w:szCs w:val="32"/>
      <w:lang w:bidi="ar-SA"/>
    </w:rPr>
  </w:style>
  <w:style w:type="paragraph" w:customStyle="1" w:styleId="182">
    <w:name w:val="致谢标题"/>
    <w:next w:val="1"/>
    <w:qFormat/>
    <w:uiPriority w:val="0"/>
    <w:pPr>
      <w:widowControl w:val="0"/>
      <w:adjustRightInd w:val="0"/>
      <w:spacing w:before="50" w:beforeLines="50" w:after="100" w:afterLines="100" w:line="360" w:lineRule="auto"/>
      <w:jc w:val="center"/>
      <w:outlineLvl w:val="0"/>
    </w:pPr>
    <w:rPr>
      <w:rFonts w:ascii="Times New Roman" w:hAnsi="Times New Roman" w:eastAsia="黑体" w:cs="Times New Roman"/>
      <w:b/>
      <w:bCs/>
      <w:kern w:val="44"/>
      <w:sz w:val="36"/>
      <w:szCs w:val="44"/>
      <w:lang w:bidi="ar-SA"/>
    </w:rPr>
  </w:style>
  <w:style w:type="paragraph" w:customStyle="1" w:styleId="183">
    <w:name w:val="参考文献条目"/>
    <w:next w:val="1"/>
    <w:qFormat/>
    <w:uiPriority w:val="0"/>
    <w:pPr>
      <w:widowControl w:val="0"/>
      <w:autoSpaceDE w:val="0"/>
      <w:autoSpaceDN w:val="0"/>
      <w:adjustRightInd w:val="0"/>
      <w:spacing w:line="360" w:lineRule="auto"/>
      <w:jc w:val="both"/>
      <w:outlineLvl w:val="9"/>
    </w:pPr>
    <w:rPr>
      <w:rFonts w:ascii="楷体_GB2312" w:hAnsi="Calibri" w:eastAsia="楷体_GB2312" w:cs="Times New Roman"/>
      <w:sz w:val="21"/>
    </w:rPr>
  </w:style>
  <w:style w:type="paragraph" w:customStyle="1" w:styleId="184">
    <w:name w:val="参考文献标题"/>
    <w:next w:val="1"/>
    <w:qFormat/>
    <w:uiPriority w:val="0"/>
    <w:pPr>
      <w:widowControl w:val="0"/>
      <w:ind w:firstLine="0" w:firstLineChars="0"/>
      <w:jc w:val="center"/>
      <w:outlineLvl w:val="0"/>
    </w:pPr>
    <w:rPr>
      <w:rFonts w:ascii="Calibri" w:hAnsi="Calibri" w:eastAsia="黑体" w:cs="Times New Roman"/>
      <w:kern w:val="2"/>
      <w:sz w:val="32"/>
      <w:szCs w:val="20"/>
      <w:lang w:bidi="ar-SA"/>
    </w:rPr>
  </w:style>
  <w:style w:type="paragraph" w:customStyle="1" w:styleId="185">
    <w:name w:val="中文题目"/>
    <w:basedOn w:val="1"/>
    <w:next w:val="177"/>
    <w:qFormat/>
    <w:uiPriority w:val="0"/>
    <w:pPr>
      <w:pageBreakBefore w:val="0"/>
      <w:widowControl/>
      <w:adjustRightInd w:val="0"/>
      <w:spacing w:before="100" w:beforeLines="100" w:after="100" w:afterLines="100" w:line="360" w:lineRule="auto"/>
      <w:ind w:firstLine="561"/>
      <w:jc w:val="center"/>
      <w:outlineLvl w:val="0"/>
    </w:pPr>
    <w:rPr>
      <w:rFonts w:hint="eastAsia" w:ascii="Times New Roman" w:hAnsi="Times New Roman" w:eastAsia="黑体" w:cs="Times New Roman"/>
      <w:b/>
      <w:bCs/>
      <w:color w:val="000000"/>
      <w:kern w:val="2"/>
      <w:sz w:val="36"/>
      <w:szCs w:val="44"/>
      <w:lang w:eastAsia="zh-CN"/>
    </w:rPr>
  </w:style>
  <w:style w:type="paragraph" w:customStyle="1" w:styleId="186">
    <w:name w:val="中文摘要标题"/>
    <w:basedOn w:val="1"/>
    <w:next w:val="174"/>
    <w:qFormat/>
    <w:uiPriority w:val="0"/>
    <w:pPr>
      <w:pageBreakBefore/>
      <w:widowControl w:val="0"/>
      <w:adjustRightInd w:val="0"/>
      <w:spacing w:before="100" w:beforeLines="100" w:after="100" w:afterLines="100" w:line="360" w:lineRule="auto"/>
      <w:ind w:firstLine="560"/>
      <w:jc w:val="center"/>
      <w:outlineLvl w:val="0"/>
    </w:pPr>
    <w:rPr>
      <w:rFonts w:hint="eastAsia" w:ascii="Times New Roman" w:hAnsi="Times New Roman" w:eastAsia="黑体" w:cs="Times New Roman"/>
      <w:b/>
      <w:bCs/>
      <w:color w:val="000000"/>
      <w:kern w:val="2"/>
      <w:sz w:val="32"/>
      <w:szCs w:val="44"/>
      <w:lang w:eastAsia="zh-CN"/>
    </w:rPr>
  </w:style>
  <w:style w:type="paragraph" w:customStyle="1" w:styleId="187">
    <w:name w:val="中文摘要正文"/>
    <w:basedOn w:val="1"/>
    <w:next w:val="177"/>
    <w:qFormat/>
    <w:uiPriority w:val="0"/>
    <w:pPr>
      <w:widowControl w:val="0"/>
      <w:spacing w:line="360" w:lineRule="auto"/>
      <w:ind w:left="120" w:leftChars="57" w:firstLine="480" w:firstLineChars="200"/>
      <w:jc w:val="both"/>
      <w:outlineLvl w:val="9"/>
    </w:pPr>
    <w:rPr>
      <w:rFonts w:hint="eastAsia" w:ascii="Times" w:hAnsi="Times" w:eastAsia="宋体" w:cs="Times New Roman"/>
      <w:sz w:val="24"/>
      <w:lang w:eastAsia="zh-CN"/>
    </w:rPr>
  </w:style>
  <w:style w:type="paragraph" w:customStyle="1" w:styleId="188">
    <w:name w:val="关键词标题"/>
    <w:basedOn w:val="1"/>
    <w:qFormat/>
    <w:uiPriority w:val="0"/>
    <w:pPr>
      <w:widowControl w:val="0"/>
      <w:spacing w:before="50" w:beforeLines="50" w:line="360" w:lineRule="auto"/>
      <w:ind w:left="120" w:leftChars="57" w:firstLine="0" w:firstLineChars="0"/>
      <w:jc w:val="left"/>
      <w:outlineLvl w:val="9"/>
    </w:pPr>
    <w:rPr>
      <w:rFonts w:hint="eastAsia" w:ascii="Times" w:hAnsi="Times" w:eastAsia="宋体" w:cs="Times New Roman"/>
      <w:b/>
      <w:sz w:val="24"/>
      <w:lang w:eastAsia="zh-CN"/>
    </w:rPr>
  </w:style>
  <w:style w:type="paragraph" w:customStyle="1" w:styleId="189">
    <w:name w:val="关键词内容"/>
    <w:basedOn w:val="1"/>
    <w:qFormat/>
    <w:uiPriority w:val="0"/>
    <w:pPr>
      <w:widowControl w:val="0"/>
      <w:spacing w:before="50" w:beforeLines="50" w:line="360" w:lineRule="auto"/>
      <w:ind w:left="120" w:leftChars="57" w:firstLine="0" w:firstLineChars="0"/>
      <w:jc w:val="left"/>
      <w:outlineLvl w:val="9"/>
    </w:pPr>
    <w:rPr>
      <w:rFonts w:hint="eastAsia" w:ascii="Times" w:hAnsi="Times" w:eastAsia="宋体" w:cs="Times New Roman"/>
      <w:sz w:val="24"/>
      <w:lang w:eastAsia="zh-CN"/>
    </w:rPr>
  </w:style>
  <w:style w:type="paragraph" w:customStyle="1" w:styleId="190">
    <w:name w:val="英文题目"/>
    <w:basedOn w:val="185"/>
    <w:next w:val="173"/>
    <w:qFormat/>
    <w:uiPriority w:val="0"/>
    <w:pPr>
      <w:spacing w:before="100" w:beforeLines="100" w:after="100" w:afterLines="100" w:line="400" w:lineRule="atLeast"/>
      <w:ind w:firstLine="0"/>
      <w:outlineLvl w:val="9"/>
    </w:pPr>
    <w:rPr>
      <w:rFonts w:ascii="Times" w:hAnsi="Times" w:eastAsia="Times New Roman"/>
      <w:sz w:val="36"/>
    </w:rPr>
  </w:style>
  <w:style w:type="character" w:customStyle="1" w:styleId="191">
    <w:name w:val="论文正文 Char"/>
    <w:link w:val="169"/>
    <w:qFormat/>
    <w:uiPriority w:val="0"/>
    <w:rPr>
      <w:rFonts w:ascii="Times New Roman" w:hAnsi="Times New Roman" w:eastAsia="宋体"/>
      <w:color w:val="000000"/>
      <w:sz w:val="24"/>
    </w:rPr>
  </w:style>
  <w:style w:type="paragraph" w:customStyle="1" w:styleId="192">
    <w:name w:val="中南论文正文"/>
    <w:basedOn w:val="1"/>
    <w:link w:val="193"/>
    <w:qFormat/>
    <w:uiPriority w:val="0"/>
    <w:pPr>
      <w:spacing w:line="360" w:lineRule="auto"/>
      <w:ind w:firstLine="723" w:firstLineChars="200"/>
      <w:jc w:val="both"/>
    </w:pPr>
    <w:rPr>
      <w:rFonts w:ascii="Times New Roman" w:hAnsi="Times New Roman" w:eastAsia="宋体"/>
      <w:color w:val="000000"/>
      <w:sz w:val="24"/>
    </w:rPr>
  </w:style>
  <w:style w:type="character" w:customStyle="1" w:styleId="193">
    <w:name w:val="中南论文正文 Char"/>
    <w:link w:val="192"/>
    <w:qFormat/>
    <w:uiPriority w:val="0"/>
    <w:rPr>
      <w:rFonts w:ascii="Times New Roman" w:hAnsi="Times New Roman" w:eastAsia="宋体"/>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4399</Words>
  <Characters>6663</Characters>
  <Lines>0</Lines>
  <Paragraphs>0</Paragraphs>
  <TotalTime>145</TotalTime>
  <ScaleCrop>false</ScaleCrop>
  <LinksUpToDate>false</LinksUpToDate>
  <CharactersWithSpaces>7235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冯妍锦</cp:lastModifiedBy>
  <dcterms:modified xsi:type="dcterms:W3CDTF">2026-05-16T06:49:21Z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eyJoZGlkIjoiMGI5ZThiNDFlNzZiZTExYzEzY2U5YmRiMmYyNjhhYTQiLCJ1c2VySWQiOiIxODEzMzQ3Njg3In0=</vt:lpwstr>
  </property>
  <property fmtid="{D5CDD505-2E9C-101B-9397-08002B2CF9AE}" pid="3" name="KSOProductBuildVer">
    <vt:lpwstr>2052-12.1.0.26375</vt:lpwstr>
  </property>
  <property fmtid="{D5CDD505-2E9C-101B-9397-08002B2CF9AE}" pid="4" name="ICV">
    <vt:lpwstr>F6C6C2B81C144DFDA60864518DA3B672_13</vt:lpwstr>
  </property>
</Properties>
</file>