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国标材料待补数据 · 查找清单</w:t>
      </w:r>
    </w:p>
    <w:p>
      <w:pPr>
        <w:spacing w:after="100"/>
      </w:pPr>
      <w:r>
        <w:rPr>
          <w:rFonts w:ascii="Microsoft YaHei" w:hAnsi="Microsoft YaHei" w:eastAsia="Microsoft YaHei"/>
          <w:b w:val="0"/>
          <w:i/>
          <w:color w:val="707070"/>
          <w:sz w:val="20"/>
        </w:rPr>
        <w:t>DSH 工程模式 · 按此清单找数据，填进 gb_materials.json 即自动生效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当前状态：18 个牌号　·　12 个可直接用于设计　·　6 个缺数据用不了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一、最急：这 6 个牌号缺数据，现在完全用不了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缺的主要是【弹性模量 E】和【泊松比 ν】—— 这两个是有限元计算的必需项，缺了连位移都算不出来。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310" w:type="dxa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牌号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ν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σy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σb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ρ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缺哪些（要去找）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HT200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7200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弹性模量 E、泊松比 ν、屈服强度 σy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QT500_7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320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弹性模量 E、泊松比 ν、密度 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ZCuSn10P1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130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220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弹性模量 E、泊松比 ν、密度 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ZL104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68900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0.33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150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2700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GCr15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 5 个字段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H62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 5 个字段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▲ 表中已填的是国标原文值（可直接用）；横线（—）就是要找的。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二、次急：这 6 个牌号有值但不是国标，需找国标真值替换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它们现在用的是【等效材料】的数值（欧美标），能算但结论不能宣称符合国标。找出国标真值后替换，系统会自动优先使用。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185" w:type="dxa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牌号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 σy（非国标）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 σb（非国标）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现用等效材料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40Cr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655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760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Steel AISI 4140 (quenched &amp; tempered)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6061_T6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276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310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Aluminum 6061-T6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20CrMnTi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655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760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Steel AISI 4140 (quenched &amp; tempered)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7075_T6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503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Aluminum 7075-T6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2A12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503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572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Aluminum 7075-T6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Cr12MoV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655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760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Steel AISI 4140 (quenched &amp; tempered)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σy、抗拉强度 σb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三、每个字段去哪里找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4933"/>
        <w:gridCol w:w="4933"/>
      </w:tblGrid>
      <w:tr>
        <w:tc>
          <w:tcPr>
            <w:tcW w:type="dxa" w:w="167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801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为什么缺 / 去哪找</w:t>
            </w:r>
          </w:p>
        </w:tc>
      </w:tr>
      <w:tr>
        <w:tc>
          <w:tcPr>
            <w:tcW w:type="dxa" w:w="167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弹性模量 E</w:t>
              <w:br/>
              <w:t>泊松比 ν</w:t>
            </w:r>
          </w:p>
        </w:tc>
        <w:tc>
          <w:tcPr>
            <w:tcW w:type="dxa" w:w="801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★ 关键认知：GB【产品标准】（GB/T 700、GB/T 3077 等）本来就不列这两个 —— 它们属【材料常数】，不在产品标准里。所以「官方未列」是正常的，不要去产品标准里找。</w:t>
              <w:br/>
              <w:t>正确来源：</w:t>
              <w:br/>
              <w:t>① 《机械设计手册》（成大先，机械工业出版社）第 1 卷 常用工程材料表 —— 有完整 E/ν，按牌号查，最快</w:t>
              <w:br/>
              <w:t>② GB/T 22315（金属材料 弹性模量试验方法）</w:t>
              <w:br/>
              <w:t>③ 供应商技术数据书（钢厂 / 铝厂 TDS）</w:t>
              <w:br/>
              <w:t>④ 权威材料数据库（注意核对材料状态）</w:t>
            </w:r>
          </w:p>
        </w:tc>
      </w:tr>
      <w:tr>
        <w:tc>
          <w:tcPr>
            <w:tcW w:type="dxa" w:w="167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屈服强度 σy</w:t>
              <w:br/>
              <w:t>抗拉强度 σb</w:t>
            </w:r>
          </w:p>
        </w:tc>
        <w:tc>
          <w:tcPr>
            <w:tcW w:type="dxa" w:w="801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这两项【产品标准里有】，但部分标准的官方 PDF 是【扫描图片】无法自动提取：</w:t>
              <w:br/>
              <w:t>· 40Cr / 20CrMnTi → GB/T 3077-2015 有完整力学表（扫描页）→ 人工读图或查手册</w:t>
              <w:br/>
              <w:t>· 6061-T6 / 7075 / 2A12 → 力学在 GB/T 6892-2023（纯图片）→ 查 GB/T 3190 附录或铝材手册</w:t>
              <w:br/>
              <w:t>· H62 → GB/T 5231 是【成分标准】，力学要去 GB/T 2059（加工铜合金）</w:t>
              <w:br/>
              <w:t>· GCr15 → GB/T 18254 只给硬度 179~207 HBW，不列屈服/抗拉 → 查轴承钢手册</w:t>
              <w:br/>
              <w:t>· HT200 → 灰铸铁【无屈服平台】，标准只给抗拉 ≥200 → 查手册</w:t>
              <w:br/>
              <w:t>· ZL104 → GB/T 1173 不列屈服（铸造铝）→ 查手册（T6 态 Rm 230）</w:t>
            </w:r>
          </w:p>
        </w:tc>
      </w:tr>
      <w:tr>
        <w:tc>
          <w:tcPr>
            <w:tcW w:type="dxa" w:w="167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密度 ρ</w:t>
            </w:r>
          </w:p>
        </w:tc>
        <w:tc>
          <w:tcPr>
            <w:tcW w:type="dxa" w:w="801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牌号级常识值，《机械设计手册》或 GB/T 标准附录取。</w:t>
              <w:br/>
              <w:t>⚠️ 单位必须用 kg/m³（不是 g/cm³）。例如 7.85 g/cm³ 要写成 7850。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四、填到哪里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0"/>
        </w:rPr>
        <w:t>文件（唯一数据源）：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/>
          <w:sz w:val="18"/>
        </w:rPr>
        <w:t>C:\Users\j1877\Desktop\DSH-SW-and-CAD-main\engineering\tools\physics\gb_materials.json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找到数据后，把对应牌号里的 null 改成数值即可。字段名：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8"/>
        </w:rPr>
        <w:t xml:space="preserve">　E_mpa（MPa）　nu（泊松比）　yield_mpa（MPa）　uts_mpa（MPa）　density_kg_m3（kg/m³）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填好后系统自动生效：报告会从【等效兜底】变成【GB 原文值】，并可用国标口径出结论。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五、找数据时的 3 个注意点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1. 必须区分【材料状态】。同一个 6061，T6 态与 O 态屈服差几倍；45 钢正火与调质也不同。标准号 + 状态要一起记。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2. 屈服强度按【厚度分档】。Q235 / Q355 的屈服随板厚变化（≤16mm 与 &gt;16mm 不同），按实际零件厚度取对应档。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19"/>
        </w:rPr>
        <w:t>3. 数值区间取下限（保守）。标准写 370~500 时取 370 —— 系统已按此规则处理。</w:t>
      </w:r>
    </w:p>
    <w:p>
      <w:pPr>
        <w:pStyle w:val="Heading1"/>
      </w:pPr>
      <w:r>
        <w:rPr>
          <w:rFonts w:ascii="Microsoft YaHei" w:hAnsi="Microsoft YaHei" w:eastAsia="Microsoft YaHei"/>
          <w:color w:val="707070"/>
        </w:rPr>
        <w:t>六、时间有限时的优先顺序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left w:w="57" w:type="dxa"/>
          <w:bottom w:w="57" w:type="dxa"/>
          <w:right w:w="57" w:type="dxa"/>
        </w:tblCellMar>
        <w:tblW w:w="9865" w:type="dxa"/>
      </w:tblPr>
      <w:tblGrid>
        <w:gridCol w:w="2466"/>
        <w:gridCol w:w="2466"/>
        <w:gridCol w:w="2466"/>
        <w:gridCol w:w="2466"/>
      </w:tblGrid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牌号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已有国标值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还差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① 最高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ZCuSn10P1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σy=130、σb=220（GB/T 1176 砂型 S 态）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E、ν、ρ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① 最高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QT500-7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σy=320、σb=500（牌号定义）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E、ν、ρ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② 高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H62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无（GB/T 5231 只是成分标准）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 5 项（查 GB/T 2059 + 铜合金手册）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② 高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GCr15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无（标准只给硬度）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 5 项（查轴承钢手册）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③ 中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HT200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σb=200（牌号定义抗拉）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E、ν（σy 建议留空，脆性材料无屈服）</w:t>
            </w:r>
          </w:p>
        </w:tc>
      </w:tr>
      <w:tr>
        <w:tc>
          <w:tcPr>
            <w:tcW w:type="dxa" w:w="98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③ 中</w:t>
            </w:r>
          </w:p>
        </w:tc>
        <w:tc>
          <w:tcPr>
            <w:tcW w:type="dxa" w:w="14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ZL104</w:t>
            </w:r>
          </w:p>
        </w:tc>
        <w:tc>
          <w:tcPr>
            <w:tcW w:type="dxa" w:w="404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σb=150（GB/T 1173 F 态）</w:t>
            </w:r>
          </w:p>
        </w:tc>
        <w:tc>
          <w:tcPr>
            <w:tcW w:type="dxa" w:w="305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σy（查手册 T6 态）</w:t>
            </w:r>
          </w:p>
        </w:tc>
      </w:tr>
    </w:tbl>
    <w:p/>
    <w:p/>
    <w:p>
      <w:pPr>
        <w:spacing w:after="100"/>
      </w:pPr>
      <w:r>
        <w:rPr>
          <w:rFonts w:ascii="Microsoft YaHei" w:hAnsi="Microsoft YaHei" w:eastAsia="Microsoft YaHei"/>
          <w:b w:val="0"/>
          <w:i/>
          <w:color w:val="707070"/>
          <w:sz w:val="18"/>
        </w:rPr>
        <w:t>——— 清单完 · 数据填进 gb_materials.json 即自动生效 ———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