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DSH 工程模式 · 交付与双端同步说明</w:t>
      </w:r>
    </w:p>
    <w:p>
      <w:pPr>
        <w:spacing w:after="100"/>
      </w:pPr>
      <w:r>
        <w:rPr>
          <w:rFonts w:ascii="Microsoft YaHei" w:hAnsi="Microsoft YaHei" w:eastAsia="Microsoft YaHei"/>
          <w:b w:val="0"/>
          <w:i/>
          <w:color w:val="707070"/>
          <w:sz w:val="20"/>
        </w:rPr>
        <w:t>桌面端 / Web 端一致性核查 · 交付安装步骤</w:t>
      </w:r>
    </w:p>
    <w:p>
      <w:pPr>
        <w:spacing w:after="100"/>
      </w:pPr>
      <w:r>
        <w:rPr>
          <w:rFonts w:ascii="Microsoft YaHei" w:hAnsi="Microsoft YaHei" w:eastAsia="Microsoft YaHei"/>
          <w:b/>
          <w:i w:val="0"/>
          <w:color w:val="1E6B2E"/>
          <w:sz w:val="21"/>
        </w:rPr>
        <w:t>核查结论：桌面端与 Web 端现已完全一致，功能与作者本机相同</w:t>
      </w:r>
    </w:p>
    <w:p>
      <w:pPr>
        <w:pStyle w:val="Heading1"/>
      </w:pPr>
      <w:r>
        <w:rPr>
          <w:rFonts w:ascii="Microsoft YaHei" w:hAnsi="Microsoft YaHei" w:eastAsia="Microsoft YaHei"/>
          <w:color w:val="C00000"/>
        </w:rPr>
        <w:t>一、核查发现的问题（已全部修复）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7" w:type="dxa"/>
          <w:left w:w="57" w:type="dxa"/>
          <w:bottom w:w="57" w:type="dxa"/>
          <w:right w:w="57" w:type="dxa"/>
        </w:tblCellMar>
        <w:tblW w:w="9865" w:type="dxa"/>
      </w:tblPr>
      <w:tblGrid>
        <w:gridCol w:w="2466"/>
        <w:gridCol w:w="2466"/>
        <w:gridCol w:w="2466"/>
        <w:gridCol w:w="2466"/>
      </w:tblGrid>
      <w:tr>
        <w:tc>
          <w:tcPr>
            <w:tcW w:type="dxa" w:w="4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284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问题</w:t>
            </w:r>
          </w:p>
        </w:tc>
        <w:tc>
          <w:tcPr>
            <w:tcW w:type="dxa" w:w="349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后果</w:t>
            </w:r>
          </w:p>
        </w:tc>
        <w:tc>
          <w:tcPr>
            <w:tcW w:type="dxa" w:w="273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修复</w:t>
            </w:r>
          </w:p>
        </w:tc>
      </w:tr>
      <w:tr>
        <w:tc>
          <w:tcPr>
            <w:tcW w:type="dxa" w:w="43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40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sync-to-dsh.ps1 含中文注释且无 UTF-8 BOM</w:t>
            </w:r>
          </w:p>
        </w:tc>
        <w:tc>
          <w:tcPr>
            <w:tcW w:type="dxa" w:w="3495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PowerShell 5.1 按 ANSI 读取 → 注释乱码破坏解析 → $RootFiles 变空 → install-plugin.ps1 从未被同步</w:t>
            </w:r>
          </w:p>
        </w:tc>
        <w:tc>
          <w:tcPr>
            <w:tcW w:type="dxa" w:w="2730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脚本改为纯 ASCII，并加注释警示</w:t>
            </w:r>
          </w:p>
        </w:tc>
      </w:tr>
      <w:tr>
        <w:tc>
          <w:tcPr>
            <w:tcW w:type="dxa" w:w="43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40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install-plugin.ps1 漏同步</w:t>
            </w:r>
          </w:p>
        </w:tc>
        <w:tc>
          <w:tcPr>
            <w:tcW w:type="dxa" w:w="3495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别人拿不到安装脚本</w:t>
            </w:r>
          </w:p>
        </w:tc>
        <w:tc>
          <w:tcPr>
            <w:tcW w:type="dxa" w:w="2730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纳入 sync 的第 4 节（根目录脚本）</w:t>
            </w:r>
          </w:p>
        </w:tc>
      </w:tr>
      <w:tr>
        <w:tc>
          <w:tcPr>
            <w:tcW w:type="dxa" w:w="43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2840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Web profile 未声明插件 → 插件不会被加载</w:t>
            </w:r>
          </w:p>
        </w:tc>
        <w:tc>
          <w:tcPr>
            <w:tcW w:type="dxa" w:w="3495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Web 端完全用不了（desktop 正常）</w:t>
            </w:r>
          </w:p>
        </w:tc>
        <w:tc>
          <w:tcPr>
            <w:tcW w:type="dxa" w:w="2730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sync 新增 -Register；install.ps1 自动注册</w:t>
            </w:r>
          </w:p>
        </w:tc>
      </w:tr>
      <w:tr>
        <w:tc>
          <w:tcPr>
            <w:tcW w:type="dxa" w:w="43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2840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install-plugin.ps1 只针对 web，而实际生效的是 desktop</w:t>
            </w:r>
          </w:p>
        </w:tc>
        <w:tc>
          <w:tcPr>
            <w:tcW w:type="dxa" w:w="3495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两个入口对不上，安装路径矛盾</w:t>
            </w:r>
          </w:p>
        </w:tc>
        <w:tc>
          <w:tcPr>
            <w:tcW w:type="dxa" w:w="2730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install.ps1 统一处理所有 profile</w:t>
            </w:r>
          </w:p>
        </w:tc>
      </w:tr>
      <w:tr>
        <w:tc>
          <w:tcPr>
            <w:tcW w:type="dxa" w:w="43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2840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旧 install.ps1 会 Remove-Item -Recurse 整个预设目录</w:t>
            </w:r>
          </w:p>
        </w:tc>
        <w:tc>
          <w:tcPr>
            <w:tcW w:type="dxa" w:w="3495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误删用户已有配置（危险）</w:t>
            </w:r>
          </w:p>
        </w:tc>
        <w:tc>
          <w:tcPr>
            <w:tcW w:type="dxa" w:w="2730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重写为「只覆盖 + 备份」，绝不批量删除</w:t>
            </w:r>
          </w:p>
        </w:tc>
      </w:tr>
      <w:tr>
        <w:tc>
          <w:tcPr>
            <w:tcW w:type="dxa" w:w="43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840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旧 install.ps1 含无效命令 Write-（语法错误）</w:t>
            </w:r>
          </w:p>
        </w:tc>
        <w:tc>
          <w:tcPr>
            <w:tcW w:type="dxa" w:w="3495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验证环节直接报错</w:t>
            </w:r>
          </w:p>
        </w:tc>
        <w:tc>
          <w:tcPr>
            <w:tcW w:type="dxa" w:w="2730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重写验证逻辑</w:t>
            </w:r>
          </w:p>
        </w:tc>
      </w:tr>
      <w:tr>
        <w:tc>
          <w:tcPr>
            <w:tcW w:type="dxa" w:w="43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840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desktop 插件目录堆积 12 个 .bak-sync-* 备份</w:t>
            </w:r>
          </w:p>
        </w:tc>
        <w:tc>
          <w:tcPr>
            <w:tcW w:type="dxa" w:w="3495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目录污染</w:t>
            </w:r>
          </w:p>
        </w:tc>
        <w:tc>
          <w:tcPr>
            <w:tcW w:type="dxa" w:w="2730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已清理</w:t>
            </w:r>
          </w:p>
        </w:tc>
      </w:tr>
      <w:tr>
        <w:tc>
          <w:tcPr>
            <w:tcW w:type="dxa" w:w="43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840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安装副本残留 4 个子代理临时脚本（含本机硬编码路径）</w:t>
            </w:r>
          </w:p>
        </w:tc>
        <w:tc>
          <w:tcPr>
            <w:tcW w:type="dxa" w:w="3495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交付物含无关文件</w:t>
            </w:r>
          </w:p>
        </w:tc>
        <w:tc>
          <w:tcPr>
            <w:tcW w:type="dxa" w:w="2730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已删除（备份到 TEMP）</w:t>
            </w:r>
          </w:p>
        </w:tc>
      </w:tr>
      <w:tr>
        <w:tc>
          <w:tcPr>
            <w:tcW w:type="dxa" w:w="43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840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门禁把「45# 齿轮」解析成 40Cr</w:t>
            </w:r>
          </w:p>
        </w:tc>
        <w:tc>
          <w:tcPr>
            <w:tcW w:type="dxa" w:w="3495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材料被静默替换（σy 785 vs 355，安全系数差 2.2 倍）</w:t>
            </w:r>
          </w:p>
        </w:tc>
        <w:tc>
          <w:tcPr>
            <w:tcW w:type="dxa" w:w="2730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改为两级匹配：牌号 token 优先于用途词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E6B2E"/>
        </w:rPr>
        <w:t>二、当前双端状态（已验证）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7" w:type="dxa"/>
          <w:left w:w="57" w:type="dxa"/>
          <w:bottom w:w="57" w:type="dxa"/>
          <w:right w:w="57" w:type="dxa"/>
        </w:tblCellMar>
        <w:tblW w:w="9865" w:type="dxa"/>
      </w:tblPr>
      <w:tblGrid>
        <w:gridCol w:w="3289"/>
        <w:gridCol w:w="3289"/>
        <w:gridCol w:w="3289"/>
      </w:tblGrid>
      <w:tr>
        <w:tc>
          <w:tcPr>
            <w:tcW w:type="dxa" w:w="496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检查项</w:t>
            </w:r>
          </w:p>
        </w:tc>
        <w:tc>
          <w:tcPr>
            <w:tcW w:type="dxa" w:w="231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desktop</w:t>
            </w:r>
          </w:p>
        </w:tc>
        <w:tc>
          <w:tcPr>
            <w:tcW w:type="dxa" w:w="231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web</w:t>
            </w:r>
          </w:p>
        </w:tc>
      </w:tr>
      <w:tr>
        <w:tc>
          <w:tcPr>
            <w:tcW w:type="dxa" w:w="496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profile 声明插件（dependencies）</w:t>
            </w:r>
          </w:p>
        </w:tc>
        <w:tc>
          <w:tcPr>
            <w:tcW w:type="dxa" w:w="23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  <w:tc>
          <w:tcPr>
            <w:tcW w:type="dxa" w:w="23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</w:tr>
      <w:tr>
        <w:tc>
          <w:tcPr>
            <w:tcW w:type="dxa" w:w="496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profile 声明插件（dsh.profile.bundles）</w:t>
            </w:r>
          </w:p>
        </w:tc>
        <w:tc>
          <w:tcPr>
            <w:tcW w:type="dxa" w:w="23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  <w:tc>
          <w:tcPr>
            <w:tcW w:type="dxa" w:w="23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</w:tr>
      <w:tr>
        <w:tc>
          <w:tcPr>
            <w:tcW w:type="dxa" w:w="496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插件目录已安装</w:t>
            </w:r>
          </w:p>
        </w:tc>
        <w:tc>
          <w:tcPr>
            <w:tcW w:type="dxa" w:w="23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✓（14 文件）</w:t>
            </w:r>
          </w:p>
        </w:tc>
        <w:tc>
          <w:tcPr>
            <w:tcW w:type="dxa" w:w="23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✓（11 文件）</w:t>
            </w:r>
          </w:p>
        </w:tc>
      </w:tr>
      <w:tr>
        <w:tc>
          <w:tcPr>
            <w:tcW w:type="dxa" w:w="496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三个 lib 文件与工作区哈希一致</w:t>
            </w:r>
          </w:p>
        </w:tc>
        <w:tc>
          <w:tcPr>
            <w:tcW w:type="dxa" w:w="23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  <w:tc>
          <w:tcPr>
            <w:tcW w:type="dxa" w:w="23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</w:tr>
      <w:tr>
        <w:tc>
          <w:tcPr>
            <w:tcW w:type="dxa" w:w="496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Node 语法检查通过</w:t>
            </w:r>
          </w:p>
        </w:tc>
        <w:tc>
          <w:tcPr>
            <w:tcW w:type="dxa" w:w="23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  <w:tc>
          <w:tcPr>
            <w:tcW w:type="dxa" w:w="23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</w:tr>
      <w:tr>
        <w:tc>
          <w:tcPr>
            <w:tcW w:type="dxa" w:w="496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插件 package.json 合法</w:t>
            </w:r>
          </w:p>
        </w:tc>
        <w:tc>
          <w:tcPr>
            <w:tcW w:type="dxa" w:w="23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  <w:tc>
          <w:tcPr>
            <w:tcW w:type="dxa" w:w="23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</w:tr>
    </w:tbl>
    <w:p/>
    <w:p>
      <w:pPr>
        <w:spacing w:after="100"/>
      </w:pPr>
      <w:r>
        <w:rPr>
          <w:rFonts w:ascii="Microsoft YaHei" w:hAnsi="Microsoft YaHei" w:eastAsia="Microsoft YaHei"/>
          <w:b/>
          <w:i w:val="0"/>
          <w:sz w:val="20"/>
        </w:rPr>
        <w:t>共享资源（两端共用同一份，无需重复安装）：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7" w:type="dxa"/>
          <w:left w:w="57" w:type="dxa"/>
          <w:bottom w:w="57" w:type="dxa"/>
          <w:right w:w="57" w:type="dxa"/>
        </w:tblCellMar>
        <w:tblW w:w="9865" w:type="dxa"/>
      </w:tblPr>
      <w:tblGrid>
        <w:gridCol w:w="3289"/>
        <w:gridCol w:w="3289"/>
        <w:gridCol w:w="3289"/>
      </w:tblGrid>
      <w:tr>
        <w:tc>
          <w:tcPr>
            <w:tcW w:type="dxa" w:w="2756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资源</w:t>
            </w:r>
          </w:p>
        </w:tc>
        <w:tc>
          <w:tcPr>
            <w:tcW w:type="dxa" w:w="441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安装位置</w:t>
            </w:r>
          </w:p>
        </w:tc>
        <w:tc>
          <w:tcPr>
            <w:tcW w:type="dxa" w:w="2426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27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tools/（门禁/物理/SW 桥接）</w:t>
            </w:r>
          </w:p>
        </w:tc>
        <w:tc>
          <w:tcPr>
            <w:tcW w:type="dxa" w:w="441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&lt;DSH&gt;\.agent-presets\engineering\tools</w:t>
            </w:r>
          </w:p>
        </w:tc>
        <w:tc>
          <w:tcPr>
            <w:tcW w:type="dxa" w:w="242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✓ 与工作区一致</w:t>
            </w:r>
          </w:p>
        </w:tc>
      </w:tr>
      <w:tr>
        <w:tc>
          <w:tcPr>
            <w:tcW w:type="dxa" w:w="27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skills/（7 个技能）</w:t>
            </w:r>
          </w:p>
        </w:tc>
        <w:tc>
          <w:tcPr>
            <w:tcW w:type="dxa" w:w="441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&lt;DSH&gt;\skills</w:t>
            </w:r>
          </w:p>
        </w:tc>
        <w:tc>
          <w:tcPr>
            <w:tcW w:type="dxa" w:w="242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✓</w:t>
            </w:r>
          </w:p>
        </w:tc>
      </w:tr>
      <w:tr>
        <w:tc>
          <w:tcPr>
            <w:tcW w:type="dxa" w:w="27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agent.cordis.yml / preset.yml</w:t>
            </w:r>
          </w:p>
        </w:tc>
        <w:tc>
          <w:tcPr>
            <w:tcW w:type="dxa" w:w="441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&lt;DSH&gt;\.agent-presets\engineering\</w:t>
            </w:r>
          </w:p>
        </w:tc>
        <w:tc>
          <w:tcPr>
            <w:tcW w:type="dxa" w:w="242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✓</w:t>
            </w:r>
          </w:p>
        </w:tc>
      </w:tr>
      <w:tr>
        <w:tc>
          <w:tcPr>
            <w:tcW w:type="dxa" w:w="27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install-plugin.ps1</w:t>
            </w:r>
          </w:p>
        </w:tc>
        <w:tc>
          <w:tcPr>
            <w:tcW w:type="dxa" w:w="441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&lt;DSH&gt;\.agent-presets\engineering\</w:t>
            </w:r>
          </w:p>
        </w:tc>
        <w:tc>
          <w:tcPr>
            <w:tcW w:type="dxa" w:w="242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✓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三、别人拿到后怎么装（2 步）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拿到 DSH-SW-and-CAD-main 目录后，只需两步：</w:t>
      </w:r>
    </w:p>
    <w:p>
      <w:pPr>
        <w:spacing w:after="100"/>
      </w:pPr>
      <w:r>
        <w:rPr>
          <w:rFonts w:ascii="Microsoft YaHei" w:hAnsi="Microsoft YaHei" w:eastAsia="Microsoft YaHei"/>
          <w:b/>
          <w:i w:val="0"/>
          <w:sz w:val="20"/>
        </w:rPr>
        <w:t>① 运行一键安装（会自动注册插件到所有 profile）</w:t>
      </w:r>
    </w:p>
    <w:p>
      <w:pPr>
        <w:spacing w:after="100"/>
        <w:ind w:left="340"/>
      </w:pPr>
      <w:r>
        <w:rPr>
          <w:rFonts w:ascii="Consolas" w:hAnsi="Consolas" w:eastAsia="Consolas"/>
          <w:color w:val="1F4E79"/>
          <w:sz w:val="18"/>
        </w:rPr>
        <w:t>powershell -ExecutionPolicy Bypass -File install.ps1</w:t>
      </w:r>
    </w:p>
    <w:p>
      <w:pPr>
        <w:spacing w:after="100"/>
      </w:pPr>
      <w:r>
        <w:rPr>
          <w:rFonts w:ascii="Microsoft YaHei" w:hAnsi="Microsoft YaHei" w:eastAsia="Microsoft YaHei"/>
          <w:b/>
          <w:i w:val="0"/>
          <w:sz w:val="20"/>
        </w:rPr>
        <w:t>② 完全退出并重开 DSH（不是刷新页面）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707070"/>
          <w:sz w:val="19"/>
        </w:rPr>
        <w:t xml:space="preserve">   — 插件宿主半与 .defense 信任根是进程级的，必须重启</w:t>
      </w:r>
    </w:p>
    <w:p>
      <w:pPr>
        <w:spacing w:after="100"/>
      </w:pPr>
      <w:r>
        <w:rPr>
          <w:rFonts w:ascii="Microsoft YaHei" w:hAnsi="Microsoft YaHei" w:eastAsia="Microsoft YaHei"/>
          <w:b/>
          <w:i w:val="0"/>
          <w:sz w:val="20"/>
        </w:rPr>
        <w:t>可选参数：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7" w:type="dxa"/>
          <w:left w:w="57" w:type="dxa"/>
          <w:bottom w:w="57" w:type="dxa"/>
          <w:right w:w="57" w:type="dxa"/>
        </w:tblCellMar>
        <w:tblW w:w="9820" w:type="dxa"/>
      </w:tblPr>
      <w:tblGrid>
        <w:gridCol w:w="4933"/>
        <w:gridCol w:w="4933"/>
      </w:tblGrid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参数</w:t>
            </w:r>
          </w:p>
        </w:tc>
        <w:tc>
          <w:tcPr>
            <w:tcW w:type="dxa" w:w="771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作用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-DryRun</w:t>
            </w:r>
          </w:p>
        </w:tc>
        <w:tc>
          <w:tcPr>
            <w:tcW w:type="dxa" w:w="771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预演，不写任何文件（建议先跑一次看看）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-Profile desktop</w:t>
            </w:r>
          </w:p>
        </w:tc>
        <w:tc>
          <w:tcPr>
            <w:tcW w:type="dxa" w:w="771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只装指定 profile（默认全部）</w:t>
            </w:r>
          </w:p>
        </w:tc>
      </w:tr>
    </w:tbl>
    <w:p/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C00000"/>
          <w:sz w:val="19"/>
        </w:rPr>
        <w:t>⚠️ 前置条件：DSH 必须已启动过至少一次（否则 profiles 目录不存在）。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四、同步机制说明（给维护者）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19"/>
        </w:rPr>
        <w:t>工程模式的代码在磁盘上有两份：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19"/>
        </w:rPr>
        <w:t>· 源工作区：&lt;repo&gt;\engineering\（编辑改这里）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19"/>
        </w:rPr>
        <w:t>· 安装副本：&lt;DSH&gt;\...（DSH 实际加载的是这份）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C00000"/>
          <w:sz w:val="19"/>
        </w:rPr>
        <w:t>只改工作区、不同步 → DSH 仍在跑旧代码。因此每次改完都要同步。</w:t>
      </w:r>
    </w:p>
    <w:p>
      <w:pPr>
        <w:spacing w:after="100"/>
      </w:pPr>
      <w:r>
        <w:rPr>
          <w:rFonts w:ascii="Microsoft YaHei" w:hAnsi="Microsoft YaHei" w:eastAsia="Microsoft YaHei"/>
          <w:b/>
          <w:i w:val="0"/>
          <w:sz w:val="20"/>
        </w:rPr>
        <w:t>分发规则（engineering/ 下的内容去往不同位置）：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7" w:type="dxa"/>
          <w:left w:w="57" w:type="dxa"/>
          <w:bottom w:w="57" w:type="dxa"/>
          <w:right w:w="57" w:type="dxa"/>
        </w:tblCellMar>
        <w:tblW w:w="9865" w:type="dxa"/>
      </w:tblPr>
      <w:tblGrid>
        <w:gridCol w:w="3289"/>
        <w:gridCol w:w="3289"/>
        <w:gridCol w:w="3289"/>
      </w:tblGrid>
      <w:tr>
        <w:tc>
          <w:tcPr>
            <w:tcW w:type="dxa" w:w="256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源</w:t>
            </w:r>
          </w:p>
        </w:tc>
        <w:tc>
          <w:tcPr>
            <w:tcW w:type="dxa" w:w="435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  <w:tc>
          <w:tcPr>
            <w:tcW w:type="dxa" w:w="267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56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engineering\tools\</w:t>
            </w:r>
          </w:p>
        </w:tc>
        <w:tc>
          <w:tcPr>
            <w:tcW w:type="dxa" w:w="43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&lt;DSH&gt;\.agent-presets\engineering\tools</w:t>
            </w:r>
          </w:p>
        </w:tc>
        <w:tc>
          <w:tcPr>
            <w:tcW w:type="dxa" w:w="267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门禁/物理/SW 桥接</w:t>
            </w:r>
          </w:p>
        </w:tc>
      </w:tr>
      <w:tr>
        <w:tc>
          <w:tcPr>
            <w:tcW w:type="dxa" w:w="256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engineering\skills\</w:t>
            </w:r>
          </w:p>
        </w:tc>
        <w:tc>
          <w:tcPr>
            <w:tcW w:type="dxa" w:w="43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&lt;DSH&gt;\skills</w:t>
            </w:r>
          </w:p>
        </w:tc>
        <w:tc>
          <w:tcPr>
            <w:tcW w:type="dxa" w:w="267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技能文件</w:t>
            </w:r>
          </w:p>
        </w:tc>
      </w:tr>
      <w:tr>
        <w:tc>
          <w:tcPr>
            <w:tcW w:type="dxa" w:w="256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engineering\plugins\dsh-engineering-ui\</w:t>
            </w:r>
          </w:p>
        </w:tc>
        <w:tc>
          <w:tcPr>
            <w:tcW w:type="dxa" w:w="43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&lt;DSH&gt;\profiles\&lt;每个 profile&gt;\node_modules\dsh-engineering-ui</w:t>
            </w:r>
          </w:p>
        </w:tc>
        <w:tc>
          <w:tcPr>
            <w:tcW w:type="dxa" w:w="267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UI 插件（需在 package.json 声明）</w:t>
            </w:r>
          </w:p>
        </w:tc>
      </w:tr>
      <w:tr>
        <w:tc>
          <w:tcPr>
            <w:tcW w:type="dxa" w:w="256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engineering\ 根目录代码/文档</w:t>
            </w:r>
          </w:p>
        </w:tc>
        <w:tc>
          <w:tcPr>
            <w:tcW w:type="dxa" w:w="43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&lt;DSH&gt;\.agent-presets\engineering\</w:t>
            </w:r>
          </w:p>
        </w:tc>
        <w:tc>
          <w:tcPr>
            <w:tcW w:type="dxa" w:w="267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含 install-plugin.ps1 / README</w:t>
            </w:r>
          </w:p>
        </w:tc>
      </w:tr>
    </w:tbl>
    <w:p/>
    <w:p>
      <w:pPr>
        <w:spacing w:after="100"/>
      </w:pPr>
      <w:r>
        <w:rPr>
          <w:rFonts w:ascii="Microsoft YaHei" w:hAnsi="Microsoft YaHei" w:eastAsia="Microsoft YaHei"/>
          <w:b/>
          <w:i w:val="0"/>
          <w:sz w:val="20"/>
        </w:rPr>
        <w:t>两条命令：</w:t>
      </w:r>
    </w:p>
    <w:p>
      <w:pPr>
        <w:spacing w:after="100"/>
        <w:ind w:left="340"/>
      </w:pPr>
      <w:r>
        <w:rPr>
          <w:rFonts w:ascii="Consolas" w:hAnsi="Consolas" w:eastAsia="Consolas"/>
          <w:color w:val="1F4E79"/>
          <w:sz w:val="18"/>
        </w:rPr>
        <w:t># 日常同步（已注册过的机器）</w:t>
        <w:br/>
        <w:t>powershell -ExecutionPolicy Bypass -File sync-to-dsh.ps1</w:t>
      </w:r>
    </w:p>
    <w:p>
      <w:pPr>
        <w:spacing w:after="100"/>
        <w:ind w:left="340"/>
      </w:pPr>
      <w:r>
        <w:rPr>
          <w:rFonts w:ascii="Consolas" w:hAnsi="Consolas" w:eastAsia="Consolas"/>
          <w:color w:val="1F4E79"/>
          <w:sz w:val="18"/>
        </w:rPr>
        <w:t># 首次安装 / 给别人（含插件注册）</w:t>
        <w:br/>
        <w:t>powershell -ExecutionPolicy Bypass -File install.ps1</w:t>
      </w:r>
    </w:p>
    <w:p>
      <w:pPr>
        <w:spacing w:after="100"/>
      </w:pPr>
      <w:r>
        <w:rPr>
          <w:rFonts w:ascii="Microsoft YaHei" w:hAnsi="Microsoft YaHei" w:eastAsia="Microsoft YaHei"/>
          <w:b/>
          <w:i w:val="0"/>
          <w:sz w:val="20"/>
        </w:rPr>
        <w:t>不会同步的内容（运行期状态，每台机器自动生成）：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18"/>
        </w:rPr>
        <w:t xml:space="preserve">  mode_state.json / workflow_state.json / connection_state.json / design_params.json / artifacts_registry.json / persona.json / reports/ / physics_runs/ / load_cases/ / .defense/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707070"/>
          <w:sz w:val="18"/>
        </w:rPr>
        <w:t xml:space="preserve">  —— 这些是「当前房间/材料/工作流」，同步过去会造成状态串台。</w:t>
      </w:r>
    </w:p>
    <w:p>
      <w:pPr>
        <w:pStyle w:val="Heading1"/>
      </w:pPr>
      <w:r>
        <w:rPr>
          <w:rFonts w:ascii="Microsoft YaHei" w:hAnsi="Microsoft YaHei" w:eastAsia="Microsoft YaHei"/>
          <w:color w:val="1E6B2E"/>
        </w:rPr>
        <w:t>五、验证结果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7" w:type="dxa"/>
          <w:left w:w="57" w:type="dxa"/>
          <w:bottom w:w="57" w:type="dxa"/>
          <w:right w:w="57" w:type="dxa"/>
        </w:tblCellMar>
        <w:tblW w:w="9820" w:type="dxa"/>
      </w:tblPr>
      <w:tblGrid>
        <w:gridCol w:w="4933"/>
        <w:gridCol w:w="4933"/>
      </w:tblGrid>
      <w:tr>
        <w:tc>
          <w:tcPr>
            <w:tcW w:type="dxa" w:w="476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验证项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双端可用性（desktop + web）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 / 16 通过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从安装副本运行的功能验证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18 / 18 通过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修复完整性验证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43 / 43 通过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子代理问题复验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 / 16 通过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等效模型披露 + 脆性判据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 / 8 通过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工具链回归（6 个套件）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 / 6 通过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UI 插件回归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92 / 0 通过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工作区 ↔ 安装副本同步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未同步 0，内容不同 0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生产代码硬编码本机路径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</w:tbl>
    <w:p/>
    <w:p/>
    <w:p>
      <w:pPr>
        <w:spacing w:after="100"/>
      </w:pPr>
      <w:r>
        <w:rPr>
          <w:rFonts w:ascii="Microsoft YaHei" w:hAnsi="Microsoft YaHei" w:eastAsia="Microsoft YaHei"/>
          <w:b w:val="0"/>
          <w:i/>
          <w:color w:val="707070"/>
          <w:sz w:val="18"/>
        </w:rPr>
        <w:t>——— 说明完 ———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