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90A6" w14:textId="77777777" w:rsidR="00784FFE" w:rsidRPr="00244DE6" w:rsidRDefault="00784FFE" w:rsidP="00784FFE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Министерство науки и высшего образования Российской Федерации</w:t>
      </w:r>
    </w:p>
    <w:p w14:paraId="57331408" w14:textId="77777777" w:rsidR="00784FFE" w:rsidRPr="00244DE6" w:rsidRDefault="00784FFE" w:rsidP="00784FFE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5D946E0A" w14:textId="77777777" w:rsidR="00784FFE" w:rsidRPr="00244DE6" w:rsidRDefault="00784FFE" w:rsidP="00784FFE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высшего образования</w:t>
      </w:r>
    </w:p>
    <w:p w14:paraId="224E6E7F" w14:textId="77777777" w:rsidR="00784FFE" w:rsidRPr="00244DE6" w:rsidRDefault="00784FFE" w:rsidP="00784FF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 xml:space="preserve">«Уральский федеральный университет </w:t>
      </w:r>
    </w:p>
    <w:p w14:paraId="35F1B117" w14:textId="77777777" w:rsidR="00784FFE" w:rsidRPr="00244DE6" w:rsidRDefault="00784FFE" w:rsidP="00784FF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 xml:space="preserve">имени первого Президента России </w:t>
      </w:r>
      <w:proofErr w:type="gramStart"/>
      <w:r w:rsidRPr="00244DE6">
        <w:rPr>
          <w:rFonts w:eastAsia="Times New Roman" w:cs="Times New Roman"/>
          <w:bCs/>
          <w:color w:val="auto"/>
          <w:szCs w:val="28"/>
          <w:lang w:eastAsia="ru-RU"/>
        </w:rPr>
        <w:t>Б.Н.</w:t>
      </w:r>
      <w:proofErr w:type="gramEnd"/>
      <w:r w:rsidRPr="00244DE6">
        <w:rPr>
          <w:rFonts w:eastAsia="Times New Roman" w:cs="Times New Roman"/>
          <w:bCs/>
          <w:color w:val="auto"/>
          <w:szCs w:val="28"/>
          <w:lang w:eastAsia="ru-RU"/>
        </w:rPr>
        <w:t xml:space="preserve"> Ельцина»</w:t>
      </w:r>
    </w:p>
    <w:p w14:paraId="1423869E" w14:textId="77777777" w:rsidR="00784FFE" w:rsidRPr="00244DE6" w:rsidRDefault="00784FFE" w:rsidP="00784FF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</w:p>
    <w:p w14:paraId="31F004E9" w14:textId="77777777" w:rsidR="00784FFE" w:rsidRPr="00244DE6" w:rsidRDefault="00784FFE" w:rsidP="00784FF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Институт новых материалов и технологий</w:t>
      </w:r>
    </w:p>
    <w:p w14:paraId="5FF92A3F" w14:textId="77777777" w:rsidR="00784FFE" w:rsidRPr="00244DE6" w:rsidRDefault="00784FFE" w:rsidP="00784FF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Кафедра «Теплофизика и информатика в металлургии»</w:t>
      </w:r>
    </w:p>
    <w:p w14:paraId="74D6974A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6776DB01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55BCAF92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42A857B2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4F391178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5B5FFF36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0CCE938F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03BEF027" w14:textId="77777777" w:rsidR="00784FFE" w:rsidRDefault="00784FFE" w:rsidP="00784FFE">
      <w:pPr>
        <w:jc w:val="center"/>
        <w:rPr>
          <w:rFonts w:cs="Times New Roman"/>
          <w:b/>
          <w:bCs/>
          <w:szCs w:val="28"/>
        </w:rPr>
      </w:pPr>
      <w:r w:rsidRPr="00784FFE">
        <w:rPr>
          <w:rFonts w:cs="Times New Roman"/>
          <w:b/>
          <w:bCs/>
          <w:szCs w:val="28"/>
        </w:rPr>
        <w:t>ТЕСТОВЫЕ И ДЕМОНСТРАЦИОННЫЕ ДАННЫЕ</w:t>
      </w:r>
    </w:p>
    <w:p w14:paraId="489F870D" w14:textId="1767CA0C" w:rsidR="00784FFE" w:rsidRPr="000D704E" w:rsidRDefault="00784FFE" w:rsidP="00784FFE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к выпускной квалификационной работе</w:t>
      </w:r>
    </w:p>
    <w:p w14:paraId="2B0CC787" w14:textId="77777777" w:rsidR="00784FFE" w:rsidRPr="000D704E" w:rsidRDefault="00784FFE" w:rsidP="00784FFE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«Разработка интерактивного программного продукта</w:t>
      </w:r>
    </w:p>
    <w:p w14:paraId="244F5CA9" w14:textId="77777777" w:rsidR="00784FFE" w:rsidRPr="000D704E" w:rsidRDefault="00784FFE" w:rsidP="00784FFE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для расчета и оптимизации потерь давления</w:t>
      </w:r>
    </w:p>
    <w:p w14:paraId="13A29856" w14:textId="77777777" w:rsidR="00784FFE" w:rsidRPr="000D704E" w:rsidRDefault="00784FFE" w:rsidP="00784FFE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в дымовой трассе на основе визуального редактора трасс»</w:t>
      </w:r>
    </w:p>
    <w:p w14:paraId="5FBAE605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2017324C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34F15757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29B07442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7168BEAC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5A67BD40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Руководитель</w:t>
      </w:r>
    </w:p>
    <w:p w14:paraId="58D42853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Cs w:val="28"/>
          <w:u w:val="single"/>
          <w:lang w:eastAsia="ru-RU"/>
        </w:rPr>
      </w:pPr>
      <w:r w:rsidRPr="00244DE6">
        <w:rPr>
          <w:rFonts w:eastAsia="Times New Roman" w:cs="Times New Roman"/>
          <w:color w:val="auto"/>
          <w:szCs w:val="32"/>
          <w:u w:val="single"/>
          <w:lang w:eastAsia="ru-RU"/>
        </w:rPr>
        <w:t>доцент, к.т.н., доцент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proofErr w:type="gramStart"/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 </w:t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proofErr w:type="gramEnd"/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proofErr w:type="gramStart"/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>А.С.</w:t>
      </w:r>
      <w:proofErr w:type="gramEnd"/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Истомин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</w:p>
    <w:p w14:paraId="5E1BDD74" w14:textId="77777777" w:rsidR="00784FFE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(должность, уч. ст., зван.)</w:t>
      </w:r>
      <w:r w:rsidRPr="00244DE6">
        <w:rPr>
          <w:rFonts w:eastAsia="Times New Roman" w:cs="Times New Roman"/>
          <w:color w:val="auto"/>
          <w:sz w:val="24"/>
          <w:szCs w:val="24"/>
          <w:lang w:eastAsia="ru-RU"/>
        </w:rPr>
        <w:tab/>
      </w:r>
      <w:r w:rsidRPr="00244DE6">
        <w:rPr>
          <w:rFonts w:eastAsia="Times New Roman" w:cs="Times New Roman"/>
          <w:color w:val="auto"/>
          <w:sz w:val="24"/>
          <w:szCs w:val="24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  <w:t>(подпись)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(расшифровка подписи)</w:t>
      </w:r>
    </w:p>
    <w:p w14:paraId="6E0B9B28" w14:textId="77777777" w:rsidR="00784FFE" w:rsidRPr="00657B2D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4E4C3C93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Студент</w:t>
      </w:r>
    </w:p>
    <w:p w14:paraId="5DBCB4BC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Cs w:val="28"/>
          <w:u w:val="single"/>
          <w:lang w:eastAsia="ru-RU"/>
        </w:rPr>
      </w:pP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>НМТ-423901</w:t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 </w:t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  <w:t>А.Е. Русскин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</w:p>
    <w:p w14:paraId="2B6E6844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(группа)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(подпись)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(расшифровка подписи)</w:t>
      </w:r>
    </w:p>
    <w:p w14:paraId="45A2B59F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0E1E6217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3EA5D137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7A58020B" w14:textId="77777777" w:rsidR="00784FFE" w:rsidRPr="00244DE6" w:rsidRDefault="00784FFE" w:rsidP="00784FF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1D5362C0" w14:textId="77777777" w:rsidR="00784FFE" w:rsidRPr="00244DE6" w:rsidRDefault="00784FFE" w:rsidP="00784FFE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Екатеринбург</w:t>
      </w:r>
    </w:p>
    <w:p w14:paraId="230011E1" w14:textId="77777777" w:rsidR="00784FFE" w:rsidRPr="00244DE6" w:rsidRDefault="00784FFE" w:rsidP="00784FFE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2026</w:t>
      </w:r>
    </w:p>
    <w:p w14:paraId="6BD6B317" w14:textId="77777777" w:rsidR="00784FFE" w:rsidRDefault="00784FFE" w:rsidP="00784FFE">
      <w:pPr>
        <w:pStyle w:val="ac"/>
        <w:spacing w:before="0" w:line="360" w:lineRule="auto"/>
        <w:rPr>
          <w:rFonts w:cs="Times New Roman"/>
          <w:b w:val="0"/>
          <w:bCs/>
          <w:color w:val="auto"/>
          <w:sz w:val="28"/>
          <w:szCs w:val="28"/>
        </w:rPr>
      </w:pPr>
      <w:r w:rsidRPr="00244DE6">
        <w:rPr>
          <w:rFonts w:cs="Times New Roman"/>
          <w:bCs/>
          <w:color w:val="auto"/>
          <w:sz w:val="28"/>
          <w:szCs w:val="28"/>
        </w:rPr>
        <w:lastRenderedPageBreak/>
        <w:t>СОДЕРЖАНИЕ</w:t>
      </w:r>
    </w:p>
    <w:sdt>
      <w:sdtPr>
        <w:rPr>
          <w:rFonts w:cs="Times New Roman"/>
          <w:color w:val="auto"/>
          <w:szCs w:val="28"/>
        </w:rPr>
        <w:id w:val="840050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7666BA" w14:textId="28BD467E" w:rsidR="00D230C1" w:rsidRDefault="00784F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244DE6">
            <w:rPr>
              <w:rFonts w:cs="Times New Roman"/>
              <w:color w:val="auto"/>
              <w:szCs w:val="28"/>
            </w:rPr>
            <w:fldChar w:fldCharType="begin"/>
          </w:r>
          <w:r w:rsidRPr="00244DE6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244DE6">
            <w:rPr>
              <w:rFonts w:cs="Times New Roman"/>
              <w:color w:val="auto"/>
              <w:szCs w:val="28"/>
            </w:rPr>
            <w:fldChar w:fldCharType="separate"/>
          </w:r>
          <w:hyperlink w:anchor="_Toc231996973" w:history="1">
            <w:r w:rsidR="00D230C1" w:rsidRPr="005E2162">
              <w:rPr>
                <w:rStyle w:val="ad"/>
                <w:noProof/>
              </w:rPr>
              <w:t>1 Назначение демонстрационных данных</w:t>
            </w:r>
            <w:r w:rsidR="00D230C1">
              <w:rPr>
                <w:noProof/>
                <w:webHidden/>
              </w:rPr>
              <w:tab/>
            </w:r>
            <w:r w:rsidR="00D230C1">
              <w:rPr>
                <w:noProof/>
                <w:webHidden/>
              </w:rPr>
              <w:fldChar w:fldCharType="begin"/>
            </w:r>
            <w:r w:rsidR="00D230C1">
              <w:rPr>
                <w:noProof/>
                <w:webHidden/>
              </w:rPr>
              <w:instrText xml:space="preserve"> PAGEREF _Toc231996973 \h </w:instrText>
            </w:r>
            <w:r w:rsidR="00D230C1">
              <w:rPr>
                <w:noProof/>
                <w:webHidden/>
              </w:rPr>
            </w:r>
            <w:r w:rsidR="00D230C1">
              <w:rPr>
                <w:noProof/>
                <w:webHidden/>
              </w:rPr>
              <w:fldChar w:fldCharType="separate"/>
            </w:r>
            <w:r w:rsidR="00D230C1">
              <w:rPr>
                <w:noProof/>
                <w:webHidden/>
              </w:rPr>
              <w:t>3</w:t>
            </w:r>
            <w:r w:rsidR="00D230C1">
              <w:rPr>
                <w:noProof/>
                <w:webHidden/>
              </w:rPr>
              <w:fldChar w:fldCharType="end"/>
            </w:r>
          </w:hyperlink>
        </w:p>
        <w:p w14:paraId="5F4FB653" w14:textId="1975FA3C" w:rsidR="00D230C1" w:rsidRDefault="00D230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974" w:history="1">
            <w:r w:rsidRPr="005E2162">
              <w:rPr>
                <w:rStyle w:val="ad"/>
                <w:noProof/>
              </w:rPr>
              <w:t>2 Основной демонстрационный расчет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2764E" w14:textId="48F32324" w:rsidR="00D230C1" w:rsidRDefault="00D230C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975" w:history="1">
            <w:r w:rsidRPr="005E2162">
              <w:rPr>
                <w:rStyle w:val="ad"/>
                <w:rFonts w:cs="Times New Roman"/>
                <w:noProof/>
              </w:rPr>
              <w:t>2.1 Общие исходные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1543F" w14:textId="08E1FFA5" w:rsidR="00D230C1" w:rsidRDefault="00D230C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976" w:history="1">
            <w:r w:rsidRPr="005E2162">
              <w:rPr>
                <w:rStyle w:val="ad"/>
                <w:rFonts w:cs="Times New Roman"/>
                <w:noProof/>
              </w:rPr>
              <w:t>2.2 Состав газовой смеси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BA6B" w14:textId="192D4F55" w:rsidR="00D230C1" w:rsidRDefault="00D230C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977" w:history="1">
            <w:r w:rsidRPr="005E2162">
              <w:rPr>
                <w:rStyle w:val="ad"/>
                <w:rFonts w:cs="Times New Roman"/>
                <w:noProof/>
              </w:rPr>
              <w:t>2.3 Состав демонстрационной трассы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8A4B" w14:textId="62A78E30" w:rsidR="00D230C1" w:rsidRDefault="00D230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978" w:history="1">
            <w:r w:rsidRPr="005E2162">
              <w:rPr>
                <w:rStyle w:val="ad"/>
                <w:noProof/>
              </w:rPr>
              <w:t>3 Ожидаемые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3168B" w14:textId="0693F066" w:rsidR="00D230C1" w:rsidRDefault="00D230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979" w:history="1">
            <w:r w:rsidRPr="005E2162">
              <w:rPr>
                <w:rStyle w:val="ad"/>
                <w:noProof/>
              </w:rPr>
              <w:t>4 Проверка сохранения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4AE48" w14:textId="0F97DD3C" w:rsidR="00D230C1" w:rsidRDefault="00D230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980" w:history="1">
            <w:r w:rsidRPr="005E2162">
              <w:rPr>
                <w:rStyle w:val="ad"/>
                <w:noProof/>
              </w:rPr>
              <w:t>5 Проверка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ED8C" w14:textId="6A95963C" w:rsidR="00D230C1" w:rsidRDefault="00D230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981" w:history="1">
            <w:r w:rsidRPr="005E2162">
              <w:rPr>
                <w:rStyle w:val="ad"/>
                <w:noProof/>
              </w:rPr>
              <w:t>6 Дополнительный сравнительный расчет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F7FA1" w14:textId="073C1B8F" w:rsidR="00784FFE" w:rsidRDefault="00784FFE" w:rsidP="00784FFE">
          <w:pPr>
            <w:ind w:firstLine="0"/>
            <w:rPr>
              <w:rFonts w:cs="Times New Roman"/>
              <w:b/>
              <w:bCs/>
              <w:color w:val="auto"/>
              <w:szCs w:val="28"/>
            </w:rPr>
          </w:pPr>
          <w:r w:rsidRPr="00244DE6">
            <w:rPr>
              <w:rFonts w:cs="Times New Roman"/>
              <w:b/>
              <w:bCs/>
              <w:color w:val="auto"/>
              <w:szCs w:val="28"/>
            </w:rPr>
            <w:fldChar w:fldCharType="end"/>
          </w:r>
        </w:p>
      </w:sdtContent>
    </w:sdt>
    <w:p w14:paraId="28E02652" w14:textId="77777777" w:rsidR="00784FFE" w:rsidRDefault="00784FFE" w:rsidP="00784FFE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AEBE86C" w14:textId="722B0CEC" w:rsidR="00B17C44" w:rsidRDefault="00784FFE" w:rsidP="00784FFE">
      <w:pPr>
        <w:pStyle w:val="1"/>
        <w:spacing w:before="0" w:after="0"/>
      </w:pPr>
      <w:bookmarkStart w:id="0" w:name="_Toc231996973"/>
      <w:r w:rsidRPr="00784FFE">
        <w:lastRenderedPageBreak/>
        <w:t>1 Назначение демонстрационных данных</w:t>
      </w:r>
      <w:bookmarkEnd w:id="0"/>
    </w:p>
    <w:p w14:paraId="6E18C952" w14:textId="77777777" w:rsidR="00784FFE" w:rsidRPr="00784FFE" w:rsidRDefault="00784FFE" w:rsidP="00784FFE">
      <w:pPr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Настоящий документ содержит набор исходных данных, предназначенный для проверки основных функций программного продукта «Расчет и оптимизация потерь давления в дымовой трассе».</w:t>
      </w:r>
    </w:p>
    <w:p w14:paraId="47F03969" w14:textId="77777777" w:rsidR="00784FFE" w:rsidRPr="00784FFE" w:rsidRDefault="00784FFE" w:rsidP="00784FFE">
      <w:pPr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Демонстрационные данные позволяют проверить:</w:t>
      </w:r>
    </w:p>
    <w:p w14:paraId="65D75D44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формирование маршрута дымовой трассы;</w:t>
      </w:r>
    </w:p>
    <w:p w14:paraId="1221D7AB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добавление и удаление элементов;</w:t>
      </w:r>
    </w:p>
    <w:p w14:paraId="375B660E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расчет параметров газового потока;</w:t>
      </w:r>
    </w:p>
    <w:p w14:paraId="486703FF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определение потерь давления на трение;</w:t>
      </w:r>
    </w:p>
    <w:p w14:paraId="33113078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определение потерь в местных сопротивлениях;</w:t>
      </w:r>
    </w:p>
    <w:p w14:paraId="357D3579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расчет геометрического давления;</w:t>
      </w:r>
    </w:p>
    <w:p w14:paraId="1F79408B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применение справочных и табличных зависимостей;</w:t>
      </w:r>
    </w:p>
    <w:p w14:paraId="09ADE952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построение таблиц и графиков;</w:t>
      </w:r>
    </w:p>
    <w:p w14:paraId="6FDC9394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формирование рекомендаций;</w:t>
      </w:r>
    </w:p>
    <w:p w14:paraId="7C1675B8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сохранение и повторную загрузку расчета;</w:t>
      </w:r>
    </w:p>
    <w:p w14:paraId="04AF15D9" w14:textId="77777777" w:rsidR="00784FFE" w:rsidRPr="00784FFE" w:rsidRDefault="00784FFE" w:rsidP="00784FFE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формирование печатного отчета.</w:t>
      </w:r>
    </w:p>
    <w:p w14:paraId="7BCBBCF7" w14:textId="4BE5DF00" w:rsidR="00784FFE" w:rsidRDefault="00784FFE" w:rsidP="00784FFE">
      <w:pPr>
        <w:jc w:val="both"/>
        <w:rPr>
          <w:rFonts w:cs="Times New Roman"/>
          <w:szCs w:val="28"/>
        </w:rPr>
      </w:pPr>
      <w:r w:rsidRPr="00784FFE">
        <w:rPr>
          <w:rFonts w:cs="Times New Roman"/>
          <w:szCs w:val="28"/>
        </w:rPr>
        <w:t>Представленные данные не содержат персональной, конфиденциальной или коммерческой информации и не относятся к конкретному предприятию. Все значения имеют демонстрационный характер.</w:t>
      </w:r>
    </w:p>
    <w:p w14:paraId="4B4821B5" w14:textId="088A2851" w:rsidR="007F4923" w:rsidRDefault="007F4923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7395BFB" w14:textId="551F58C4" w:rsidR="00784FFE" w:rsidRPr="007F4923" w:rsidRDefault="007F4923" w:rsidP="007F4923">
      <w:pPr>
        <w:pStyle w:val="1"/>
        <w:spacing w:before="0" w:after="0"/>
      </w:pPr>
      <w:bookmarkStart w:id="1" w:name="_Toc231996974"/>
      <w:r w:rsidRPr="007F4923">
        <w:lastRenderedPageBreak/>
        <w:t>2 Основной демонстрационный расчет</w:t>
      </w:r>
      <w:bookmarkEnd w:id="1"/>
    </w:p>
    <w:p w14:paraId="54F5D79A" w14:textId="77777777" w:rsidR="007F4923" w:rsidRPr="007F4923" w:rsidRDefault="007F4923" w:rsidP="007F4923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Основной набор данных моделирует условную дымовую трассу промышленной установки. Трасса состоит из прямых участков, поворотов, сужения, расширения и местного сопротивления.</w:t>
      </w:r>
    </w:p>
    <w:p w14:paraId="765D039C" w14:textId="77777777" w:rsidR="007F4923" w:rsidRPr="00D230C1" w:rsidRDefault="007F4923" w:rsidP="007F4923">
      <w:pPr>
        <w:pStyle w:val="2"/>
        <w:spacing w:before="0" w:after="0"/>
        <w:rPr>
          <w:rFonts w:cs="Times New Roman"/>
          <w:color w:val="auto"/>
          <w:szCs w:val="28"/>
        </w:rPr>
      </w:pPr>
      <w:bookmarkStart w:id="2" w:name="_Toc231996975"/>
      <w:r w:rsidRPr="00D230C1">
        <w:rPr>
          <w:rFonts w:cs="Times New Roman"/>
          <w:color w:val="auto"/>
          <w:szCs w:val="28"/>
        </w:rPr>
        <w:t>2.1 Общие исходные параметры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F4923" w14:paraId="30ABFED0" w14:textId="77777777" w:rsidTr="00981538">
        <w:tc>
          <w:tcPr>
            <w:tcW w:w="4672" w:type="dxa"/>
            <w:vAlign w:val="center"/>
          </w:tcPr>
          <w:p w14:paraId="3B055E6C" w14:textId="5584E95A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58041BD1" w14:textId="7BC7A68E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F4923" w14:paraId="37172C61" w14:textId="77777777" w:rsidTr="00981538">
        <w:tc>
          <w:tcPr>
            <w:tcW w:w="4672" w:type="dxa"/>
            <w:vAlign w:val="center"/>
          </w:tcPr>
          <w:p w14:paraId="515B3BE4" w14:textId="7B924279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Начальная температура дымовых газов</w:t>
            </w:r>
          </w:p>
        </w:tc>
        <w:tc>
          <w:tcPr>
            <w:tcW w:w="4673" w:type="dxa"/>
            <w:vAlign w:val="center"/>
          </w:tcPr>
          <w:p w14:paraId="34157ADC" w14:textId="51A2525D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180 °C</w:t>
            </w:r>
          </w:p>
        </w:tc>
      </w:tr>
      <w:tr w:rsidR="007F4923" w14:paraId="16924DBB" w14:textId="77777777" w:rsidTr="00981538">
        <w:tc>
          <w:tcPr>
            <w:tcW w:w="4672" w:type="dxa"/>
            <w:vAlign w:val="center"/>
          </w:tcPr>
          <w:p w14:paraId="0F0E52A4" w14:textId="0CB4BBA7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Объемный расход газов</w:t>
            </w:r>
          </w:p>
        </w:tc>
        <w:tc>
          <w:tcPr>
            <w:tcW w:w="4673" w:type="dxa"/>
            <w:vAlign w:val="center"/>
          </w:tcPr>
          <w:p w14:paraId="33852968" w14:textId="7CF73204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10 м³/с</w:t>
            </w:r>
          </w:p>
        </w:tc>
      </w:tr>
      <w:tr w:rsidR="007F4923" w14:paraId="1CC5480E" w14:textId="77777777" w:rsidTr="00981538">
        <w:tc>
          <w:tcPr>
            <w:tcW w:w="4672" w:type="dxa"/>
            <w:vAlign w:val="center"/>
          </w:tcPr>
          <w:p w14:paraId="05BCB556" w14:textId="60F4E888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Снижение температуры по длине</w:t>
            </w:r>
          </w:p>
        </w:tc>
        <w:tc>
          <w:tcPr>
            <w:tcW w:w="4673" w:type="dxa"/>
            <w:vAlign w:val="center"/>
          </w:tcPr>
          <w:p w14:paraId="338552C6" w14:textId="6E23668C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0,18 °C/м</w:t>
            </w:r>
          </w:p>
        </w:tc>
      </w:tr>
      <w:tr w:rsidR="007F4923" w14:paraId="34046D90" w14:textId="77777777" w:rsidTr="00981538">
        <w:tc>
          <w:tcPr>
            <w:tcW w:w="4672" w:type="dxa"/>
            <w:vAlign w:val="center"/>
          </w:tcPr>
          <w:p w14:paraId="5769F78F" w14:textId="332511A3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Температура окружающего воздуха</w:t>
            </w:r>
          </w:p>
        </w:tc>
        <w:tc>
          <w:tcPr>
            <w:tcW w:w="4673" w:type="dxa"/>
            <w:vAlign w:val="center"/>
          </w:tcPr>
          <w:p w14:paraId="174B04D0" w14:textId="35972594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20 °C</w:t>
            </w:r>
          </w:p>
        </w:tc>
      </w:tr>
      <w:tr w:rsidR="007F4923" w14:paraId="33E79293" w14:textId="77777777" w:rsidTr="00981538">
        <w:tc>
          <w:tcPr>
            <w:tcW w:w="4672" w:type="dxa"/>
            <w:vAlign w:val="center"/>
          </w:tcPr>
          <w:p w14:paraId="28EC0A86" w14:textId="6B38AE45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Плотность воздуха при нормальных условиях</w:t>
            </w:r>
          </w:p>
        </w:tc>
        <w:tc>
          <w:tcPr>
            <w:tcW w:w="4673" w:type="dxa"/>
            <w:vAlign w:val="center"/>
          </w:tcPr>
          <w:p w14:paraId="025C8F06" w14:textId="3E5C5367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1,293 кг/м³</w:t>
            </w:r>
          </w:p>
        </w:tc>
      </w:tr>
      <w:tr w:rsidR="007F4923" w14:paraId="07447502" w14:textId="77777777" w:rsidTr="00981538">
        <w:tc>
          <w:tcPr>
            <w:tcW w:w="4672" w:type="dxa"/>
            <w:vAlign w:val="center"/>
          </w:tcPr>
          <w:p w14:paraId="6867356E" w14:textId="76F860D2" w:rsidR="007F4923" w:rsidRDefault="007F4923" w:rsidP="007F4923">
            <w:pPr>
              <w:ind w:firstLine="0"/>
              <w:jc w:val="both"/>
            </w:pPr>
            <w:r>
              <w:t>Материал газохода</w:t>
            </w:r>
          </w:p>
        </w:tc>
        <w:tc>
          <w:tcPr>
            <w:tcW w:w="4673" w:type="dxa"/>
            <w:vAlign w:val="center"/>
          </w:tcPr>
          <w:p w14:paraId="5A79A1E3" w14:textId="31A7404A" w:rsidR="007F4923" w:rsidRDefault="007F4923" w:rsidP="007F4923">
            <w:pPr>
              <w:ind w:firstLine="0"/>
              <w:jc w:val="both"/>
            </w:pPr>
            <w:r>
              <w:t>алюминиевые трубы</w:t>
            </w:r>
          </w:p>
        </w:tc>
      </w:tr>
      <w:tr w:rsidR="007F4923" w14:paraId="28B96920" w14:textId="77777777" w:rsidTr="00981538">
        <w:tc>
          <w:tcPr>
            <w:tcW w:w="4672" w:type="dxa"/>
            <w:vAlign w:val="center"/>
          </w:tcPr>
          <w:p w14:paraId="366169AC" w14:textId="785A3537" w:rsidR="007F4923" w:rsidRDefault="007F4923" w:rsidP="007F4923">
            <w:pPr>
              <w:ind w:firstLine="0"/>
              <w:jc w:val="both"/>
            </w:pPr>
            <w:r>
              <w:t>Эквивалентная шероховатость</w:t>
            </w:r>
          </w:p>
        </w:tc>
        <w:tc>
          <w:tcPr>
            <w:tcW w:w="4673" w:type="dxa"/>
            <w:vAlign w:val="center"/>
          </w:tcPr>
          <w:p w14:paraId="521FCAF1" w14:textId="37B8731F" w:rsidR="007F4923" w:rsidRDefault="007F4923" w:rsidP="007F4923">
            <w:pPr>
              <w:ind w:firstLine="0"/>
              <w:jc w:val="both"/>
            </w:pPr>
            <w:r>
              <w:t>0,0375 мм</w:t>
            </w:r>
          </w:p>
        </w:tc>
      </w:tr>
      <w:tr w:rsidR="007F4923" w14:paraId="26BA72D4" w14:textId="77777777" w:rsidTr="00981538">
        <w:tc>
          <w:tcPr>
            <w:tcW w:w="4672" w:type="dxa"/>
            <w:vAlign w:val="center"/>
          </w:tcPr>
          <w:p w14:paraId="01A7E537" w14:textId="3A2534B8" w:rsidR="007F4923" w:rsidRDefault="007F4923" w:rsidP="007F4923">
            <w:pPr>
              <w:ind w:firstLine="0"/>
              <w:jc w:val="both"/>
            </w:pPr>
            <w:r>
              <w:t>Форма поперечного сечения</w:t>
            </w:r>
          </w:p>
        </w:tc>
        <w:tc>
          <w:tcPr>
            <w:tcW w:w="4673" w:type="dxa"/>
            <w:vAlign w:val="center"/>
          </w:tcPr>
          <w:p w14:paraId="211110B3" w14:textId="4064431F" w:rsidR="007F4923" w:rsidRDefault="007F4923" w:rsidP="007F4923">
            <w:pPr>
              <w:ind w:firstLine="0"/>
              <w:jc w:val="both"/>
            </w:pPr>
            <w:r>
              <w:t>круглая</w:t>
            </w:r>
          </w:p>
        </w:tc>
      </w:tr>
    </w:tbl>
    <w:p w14:paraId="65CB724A" w14:textId="587DD93E" w:rsidR="00784FFE" w:rsidRPr="00D230C1" w:rsidRDefault="007F4923" w:rsidP="007F4923">
      <w:pPr>
        <w:pStyle w:val="2"/>
        <w:spacing w:before="0" w:after="0"/>
        <w:rPr>
          <w:rFonts w:cs="Times New Roman"/>
          <w:color w:val="auto"/>
          <w:szCs w:val="28"/>
        </w:rPr>
      </w:pPr>
      <w:bookmarkStart w:id="3" w:name="_Toc231996976"/>
      <w:r w:rsidRPr="00D230C1">
        <w:rPr>
          <w:rFonts w:cs="Times New Roman"/>
          <w:color w:val="auto"/>
          <w:szCs w:val="28"/>
        </w:rPr>
        <w:t>2.2 Состав газовой смеси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F4923" w14:paraId="11BBCB86" w14:textId="77777777" w:rsidTr="00FC7D11">
        <w:tc>
          <w:tcPr>
            <w:tcW w:w="4672" w:type="dxa"/>
            <w:vAlign w:val="center"/>
          </w:tcPr>
          <w:p w14:paraId="2A6B0178" w14:textId="57B7309C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6624180E" w14:textId="29D0B84D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Объемная доля</w:t>
            </w:r>
          </w:p>
        </w:tc>
      </w:tr>
      <w:tr w:rsidR="007F4923" w14:paraId="6464026E" w14:textId="77777777" w:rsidTr="00FC7D11">
        <w:tc>
          <w:tcPr>
            <w:tcW w:w="4672" w:type="dxa"/>
            <w:vAlign w:val="center"/>
          </w:tcPr>
          <w:p w14:paraId="6C7B7F83" w14:textId="473B1D77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Азот N₂</w:t>
            </w:r>
          </w:p>
        </w:tc>
        <w:tc>
          <w:tcPr>
            <w:tcW w:w="4673" w:type="dxa"/>
            <w:vAlign w:val="center"/>
          </w:tcPr>
          <w:p w14:paraId="58D7A865" w14:textId="41E6409D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0,75</w:t>
            </w:r>
          </w:p>
        </w:tc>
      </w:tr>
      <w:tr w:rsidR="007F4923" w14:paraId="2F6ACCA8" w14:textId="77777777" w:rsidTr="00FC7D11">
        <w:tc>
          <w:tcPr>
            <w:tcW w:w="4672" w:type="dxa"/>
            <w:vAlign w:val="center"/>
          </w:tcPr>
          <w:p w14:paraId="6BBE2AB2" w14:textId="39498D78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Кислород O₂</w:t>
            </w:r>
          </w:p>
        </w:tc>
        <w:tc>
          <w:tcPr>
            <w:tcW w:w="4673" w:type="dxa"/>
            <w:vAlign w:val="center"/>
          </w:tcPr>
          <w:p w14:paraId="7978EEB7" w14:textId="55C5048B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0,05</w:t>
            </w:r>
          </w:p>
        </w:tc>
      </w:tr>
      <w:tr w:rsidR="007F4923" w14:paraId="733BAF4B" w14:textId="77777777" w:rsidTr="00FC7D11">
        <w:tc>
          <w:tcPr>
            <w:tcW w:w="4672" w:type="dxa"/>
            <w:vAlign w:val="center"/>
          </w:tcPr>
          <w:p w14:paraId="2F3A0B58" w14:textId="024C1B12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Диоксид углерода CO₂</w:t>
            </w:r>
          </w:p>
        </w:tc>
        <w:tc>
          <w:tcPr>
            <w:tcW w:w="4673" w:type="dxa"/>
            <w:vAlign w:val="center"/>
          </w:tcPr>
          <w:p w14:paraId="60D1FF4A" w14:textId="3CB73B76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0,10</w:t>
            </w:r>
          </w:p>
        </w:tc>
      </w:tr>
      <w:tr w:rsidR="007F4923" w14:paraId="4CF3B093" w14:textId="77777777" w:rsidTr="00FC7D11">
        <w:tc>
          <w:tcPr>
            <w:tcW w:w="4672" w:type="dxa"/>
            <w:vAlign w:val="center"/>
          </w:tcPr>
          <w:p w14:paraId="53C0C249" w14:textId="5C70E101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Водяной пар H₂O</w:t>
            </w:r>
          </w:p>
        </w:tc>
        <w:tc>
          <w:tcPr>
            <w:tcW w:w="4673" w:type="dxa"/>
            <w:vAlign w:val="center"/>
          </w:tcPr>
          <w:p w14:paraId="24EA560B" w14:textId="7174CA9D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0,10</w:t>
            </w:r>
          </w:p>
        </w:tc>
      </w:tr>
      <w:tr w:rsidR="007F4923" w14:paraId="7ADDACE3" w14:textId="77777777" w:rsidTr="00FC7D11">
        <w:tc>
          <w:tcPr>
            <w:tcW w:w="4672" w:type="dxa"/>
            <w:vAlign w:val="center"/>
          </w:tcPr>
          <w:p w14:paraId="3BC9C34E" w14:textId="288DCE6A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Style w:val="af"/>
              </w:rPr>
              <w:t>Сумма</w:t>
            </w:r>
          </w:p>
        </w:tc>
        <w:tc>
          <w:tcPr>
            <w:tcW w:w="4673" w:type="dxa"/>
            <w:vAlign w:val="center"/>
          </w:tcPr>
          <w:p w14:paraId="46566140" w14:textId="63348934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Style w:val="af"/>
              </w:rPr>
              <w:t>1,00</w:t>
            </w:r>
          </w:p>
        </w:tc>
      </w:tr>
    </w:tbl>
    <w:p w14:paraId="31C275F4" w14:textId="258B13D4" w:rsidR="00784FFE" w:rsidRDefault="007F4923" w:rsidP="00784FFE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Если в интерфейсе состав задается в процентах, следует ввести соответственно 75, 5, 10 и 10 %.</w:t>
      </w:r>
    </w:p>
    <w:p w14:paraId="3CE0D63F" w14:textId="6C90B014" w:rsidR="00784FFE" w:rsidRPr="00D230C1" w:rsidRDefault="007F4923" w:rsidP="007F4923">
      <w:pPr>
        <w:pStyle w:val="2"/>
        <w:spacing w:before="0" w:after="0"/>
        <w:rPr>
          <w:rFonts w:cs="Times New Roman"/>
          <w:color w:val="auto"/>
          <w:szCs w:val="28"/>
        </w:rPr>
      </w:pPr>
      <w:bookmarkStart w:id="4" w:name="_Toc231996977"/>
      <w:r w:rsidRPr="00D230C1">
        <w:rPr>
          <w:rFonts w:cs="Times New Roman"/>
          <w:color w:val="auto"/>
          <w:szCs w:val="28"/>
        </w:rPr>
        <w:t>2.3 Состав демонстрационной трассы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F4923" w14:paraId="70B0E0FB" w14:textId="77777777" w:rsidTr="00D02F70">
        <w:tc>
          <w:tcPr>
            <w:tcW w:w="3115" w:type="dxa"/>
            <w:vAlign w:val="center"/>
          </w:tcPr>
          <w:p w14:paraId="5B4C9361" w14:textId="26F612EA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115" w:type="dxa"/>
            <w:vAlign w:val="center"/>
          </w:tcPr>
          <w:p w14:paraId="23BEC86E" w14:textId="494072C0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3115" w:type="dxa"/>
            <w:vAlign w:val="center"/>
          </w:tcPr>
          <w:p w14:paraId="691BF5C8" w14:textId="487EFE20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Основные параметры</w:t>
            </w:r>
          </w:p>
        </w:tc>
      </w:tr>
      <w:tr w:rsidR="007F4923" w14:paraId="62CD5495" w14:textId="77777777" w:rsidTr="00D02F70">
        <w:tc>
          <w:tcPr>
            <w:tcW w:w="3115" w:type="dxa"/>
            <w:vAlign w:val="center"/>
          </w:tcPr>
          <w:p w14:paraId="4CB3E988" w14:textId="4AE7EB50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1</w:t>
            </w:r>
          </w:p>
        </w:tc>
        <w:tc>
          <w:tcPr>
            <w:tcW w:w="3115" w:type="dxa"/>
            <w:vAlign w:val="center"/>
          </w:tcPr>
          <w:p w14:paraId="2D12D30F" w14:textId="3E3B4629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Местное сопротивление</w:t>
            </w:r>
          </w:p>
        </w:tc>
        <w:tc>
          <w:tcPr>
            <w:tcW w:w="3115" w:type="dxa"/>
            <w:vAlign w:val="center"/>
          </w:tcPr>
          <w:p w14:paraId="4637B952" w14:textId="02FF7488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 xml:space="preserve">круглая форма; диаметр 0,900 м; конический </w:t>
            </w:r>
            <w:r>
              <w:lastRenderedPageBreak/>
              <w:t>коллектор; угол 60°; относительная длина 0,556</w:t>
            </w:r>
          </w:p>
        </w:tc>
      </w:tr>
      <w:tr w:rsidR="007F4923" w14:paraId="7F57E315" w14:textId="77777777" w:rsidTr="00D02F70">
        <w:tc>
          <w:tcPr>
            <w:tcW w:w="3115" w:type="dxa"/>
            <w:vAlign w:val="center"/>
          </w:tcPr>
          <w:p w14:paraId="7A32B124" w14:textId="1D262C85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lastRenderedPageBreak/>
              <w:t>2</w:t>
            </w:r>
          </w:p>
        </w:tc>
        <w:tc>
          <w:tcPr>
            <w:tcW w:w="3115" w:type="dxa"/>
            <w:vAlign w:val="center"/>
          </w:tcPr>
          <w:p w14:paraId="05C2AA31" w14:textId="5C86BD1D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Прямой участок</w:t>
            </w:r>
          </w:p>
        </w:tc>
        <w:tc>
          <w:tcPr>
            <w:tcW w:w="3115" w:type="dxa"/>
            <w:vAlign w:val="center"/>
          </w:tcPr>
          <w:p w14:paraId="1807D3DF" w14:textId="3811E75D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диаметр 0,900 м; длина 20 м</w:t>
            </w:r>
          </w:p>
        </w:tc>
      </w:tr>
      <w:tr w:rsidR="007F4923" w14:paraId="36048D65" w14:textId="77777777" w:rsidTr="00D02F70">
        <w:tc>
          <w:tcPr>
            <w:tcW w:w="3115" w:type="dxa"/>
            <w:vAlign w:val="center"/>
          </w:tcPr>
          <w:p w14:paraId="69AF8AFF" w14:textId="21E5AEDB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3</w:t>
            </w:r>
          </w:p>
        </w:tc>
        <w:tc>
          <w:tcPr>
            <w:tcW w:w="3115" w:type="dxa"/>
            <w:vAlign w:val="center"/>
          </w:tcPr>
          <w:p w14:paraId="0E7447E9" w14:textId="0371D9C2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Поворот</w:t>
            </w:r>
          </w:p>
        </w:tc>
        <w:tc>
          <w:tcPr>
            <w:tcW w:w="3115" w:type="dxa"/>
            <w:vAlign w:val="center"/>
          </w:tcPr>
          <w:p w14:paraId="1DF75F02" w14:textId="41BBA4EB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диаметр 0,900 м; угол 90°; радиус отвода 0,900 м</w:t>
            </w:r>
          </w:p>
        </w:tc>
      </w:tr>
      <w:tr w:rsidR="007F4923" w14:paraId="70BFC255" w14:textId="77777777" w:rsidTr="00D02F70">
        <w:tc>
          <w:tcPr>
            <w:tcW w:w="3115" w:type="dxa"/>
            <w:vAlign w:val="center"/>
          </w:tcPr>
          <w:p w14:paraId="67B121F9" w14:textId="56B2A31C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4</w:t>
            </w:r>
          </w:p>
        </w:tc>
        <w:tc>
          <w:tcPr>
            <w:tcW w:w="3115" w:type="dxa"/>
            <w:vAlign w:val="center"/>
          </w:tcPr>
          <w:p w14:paraId="117135D6" w14:textId="1E285DEA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Прямой участок</w:t>
            </w:r>
          </w:p>
        </w:tc>
        <w:tc>
          <w:tcPr>
            <w:tcW w:w="3115" w:type="dxa"/>
            <w:vAlign w:val="center"/>
          </w:tcPr>
          <w:p w14:paraId="3F2B0731" w14:textId="0DA78D56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диаметр 0,900 м; длина 20 м</w:t>
            </w:r>
          </w:p>
        </w:tc>
      </w:tr>
      <w:tr w:rsidR="007F4923" w14:paraId="6C901069" w14:textId="77777777" w:rsidTr="00D02F70">
        <w:tc>
          <w:tcPr>
            <w:tcW w:w="3115" w:type="dxa"/>
            <w:vAlign w:val="center"/>
          </w:tcPr>
          <w:p w14:paraId="078F276D" w14:textId="6FE5DFFA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5</w:t>
            </w:r>
          </w:p>
        </w:tc>
        <w:tc>
          <w:tcPr>
            <w:tcW w:w="3115" w:type="dxa"/>
            <w:vAlign w:val="center"/>
          </w:tcPr>
          <w:p w14:paraId="19E82D7B" w14:textId="60CE5B73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Сужение</w:t>
            </w:r>
          </w:p>
        </w:tc>
        <w:tc>
          <w:tcPr>
            <w:tcW w:w="3115" w:type="dxa"/>
            <w:vAlign w:val="center"/>
          </w:tcPr>
          <w:p w14:paraId="7B2599F4" w14:textId="67973EB0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входной диаметр 0,900 м; выходной диаметр 0,750 м</w:t>
            </w:r>
          </w:p>
        </w:tc>
      </w:tr>
      <w:tr w:rsidR="007F4923" w14:paraId="32221A79" w14:textId="77777777" w:rsidTr="00D02F70">
        <w:tc>
          <w:tcPr>
            <w:tcW w:w="3115" w:type="dxa"/>
            <w:vAlign w:val="center"/>
          </w:tcPr>
          <w:p w14:paraId="6DD28633" w14:textId="304CE611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6</w:t>
            </w:r>
          </w:p>
        </w:tc>
        <w:tc>
          <w:tcPr>
            <w:tcW w:w="3115" w:type="dxa"/>
            <w:vAlign w:val="center"/>
          </w:tcPr>
          <w:p w14:paraId="40734EAF" w14:textId="1122E4E2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Поворот</w:t>
            </w:r>
          </w:p>
        </w:tc>
        <w:tc>
          <w:tcPr>
            <w:tcW w:w="3115" w:type="dxa"/>
            <w:vAlign w:val="center"/>
          </w:tcPr>
          <w:p w14:paraId="229E68AB" w14:textId="02B36941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диаметр 0,750 м; угол 90°; радиус отвода 0,750 м</w:t>
            </w:r>
          </w:p>
        </w:tc>
      </w:tr>
      <w:tr w:rsidR="007F4923" w14:paraId="7B7AC725" w14:textId="77777777" w:rsidTr="00D02F70">
        <w:tc>
          <w:tcPr>
            <w:tcW w:w="3115" w:type="dxa"/>
            <w:vAlign w:val="center"/>
          </w:tcPr>
          <w:p w14:paraId="615E7031" w14:textId="37D98A1A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7</w:t>
            </w:r>
          </w:p>
        </w:tc>
        <w:tc>
          <w:tcPr>
            <w:tcW w:w="3115" w:type="dxa"/>
            <w:vAlign w:val="center"/>
          </w:tcPr>
          <w:p w14:paraId="7F02F8A4" w14:textId="2F93D6B9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Прямой участок</w:t>
            </w:r>
          </w:p>
        </w:tc>
        <w:tc>
          <w:tcPr>
            <w:tcW w:w="3115" w:type="dxa"/>
            <w:vAlign w:val="center"/>
          </w:tcPr>
          <w:p w14:paraId="30099A8C" w14:textId="55A1486E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диаметр 0,750 м; длина 20 м</w:t>
            </w:r>
          </w:p>
        </w:tc>
      </w:tr>
      <w:tr w:rsidR="007F4923" w14:paraId="7527980C" w14:textId="77777777" w:rsidTr="00D02F70">
        <w:tc>
          <w:tcPr>
            <w:tcW w:w="3115" w:type="dxa"/>
            <w:vAlign w:val="center"/>
          </w:tcPr>
          <w:p w14:paraId="3036D1ED" w14:textId="276479E8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8</w:t>
            </w:r>
          </w:p>
        </w:tc>
        <w:tc>
          <w:tcPr>
            <w:tcW w:w="3115" w:type="dxa"/>
            <w:vAlign w:val="center"/>
          </w:tcPr>
          <w:p w14:paraId="422031C3" w14:textId="54A579DE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Расширение</w:t>
            </w:r>
          </w:p>
        </w:tc>
        <w:tc>
          <w:tcPr>
            <w:tcW w:w="3115" w:type="dxa"/>
            <w:vAlign w:val="center"/>
          </w:tcPr>
          <w:p w14:paraId="6821D650" w14:textId="6B412984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входной диаметр 0,750 м; выходной диаметр 0,900 м</w:t>
            </w:r>
          </w:p>
        </w:tc>
      </w:tr>
      <w:tr w:rsidR="007F4923" w14:paraId="015125CA" w14:textId="77777777" w:rsidTr="00D02F70">
        <w:tc>
          <w:tcPr>
            <w:tcW w:w="3115" w:type="dxa"/>
            <w:vAlign w:val="center"/>
          </w:tcPr>
          <w:p w14:paraId="0B00EE29" w14:textId="3DE28E10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9</w:t>
            </w:r>
          </w:p>
        </w:tc>
        <w:tc>
          <w:tcPr>
            <w:tcW w:w="3115" w:type="dxa"/>
            <w:vAlign w:val="center"/>
          </w:tcPr>
          <w:p w14:paraId="3DBD60A7" w14:textId="3770BEE0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Поворот</w:t>
            </w:r>
          </w:p>
        </w:tc>
        <w:tc>
          <w:tcPr>
            <w:tcW w:w="3115" w:type="dxa"/>
            <w:vAlign w:val="center"/>
          </w:tcPr>
          <w:p w14:paraId="2531C4A1" w14:textId="7B5760A7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диаметр 0,900 м; угол 90°; радиус отвода 0,900 м</w:t>
            </w:r>
          </w:p>
        </w:tc>
      </w:tr>
      <w:tr w:rsidR="007F4923" w14:paraId="3FD84152" w14:textId="77777777" w:rsidTr="00D02F70">
        <w:tc>
          <w:tcPr>
            <w:tcW w:w="3115" w:type="dxa"/>
            <w:vAlign w:val="center"/>
          </w:tcPr>
          <w:p w14:paraId="21236CEF" w14:textId="6223D93B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10</w:t>
            </w:r>
          </w:p>
        </w:tc>
        <w:tc>
          <w:tcPr>
            <w:tcW w:w="3115" w:type="dxa"/>
            <w:vAlign w:val="center"/>
          </w:tcPr>
          <w:p w14:paraId="6716C94A" w14:textId="1451A24C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Прямой участок</w:t>
            </w:r>
          </w:p>
        </w:tc>
        <w:tc>
          <w:tcPr>
            <w:tcW w:w="3115" w:type="dxa"/>
            <w:vAlign w:val="center"/>
          </w:tcPr>
          <w:p w14:paraId="703517A0" w14:textId="1ACC0CBC" w:rsidR="007F4923" w:rsidRDefault="007F4923" w:rsidP="007F4923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диаметр 0,900 м; длина 20 м</w:t>
            </w:r>
          </w:p>
        </w:tc>
      </w:tr>
    </w:tbl>
    <w:p w14:paraId="68847B9A" w14:textId="3D86A6AD" w:rsidR="007F4923" w:rsidRDefault="007F4923" w:rsidP="007F4923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Для всех элементов принимается снижение температуры 0,18 °C/м. При необходимости проверки геометрического давления для одного из участков устанавливается перепад высоты +1 м. Для проверки противоположного направления движения значение заменяется на −1 м.</w:t>
      </w:r>
      <w:r>
        <w:rPr>
          <w:rFonts w:cs="Times New Roman"/>
          <w:szCs w:val="28"/>
        </w:rPr>
        <w:br w:type="page"/>
      </w:r>
    </w:p>
    <w:p w14:paraId="31BAE578" w14:textId="6F017B59" w:rsidR="00784FFE" w:rsidRPr="007F4923" w:rsidRDefault="007F4923" w:rsidP="007F4923">
      <w:pPr>
        <w:pStyle w:val="1"/>
        <w:spacing w:before="0" w:after="0"/>
      </w:pPr>
      <w:bookmarkStart w:id="5" w:name="_Toc231996978"/>
      <w:r w:rsidRPr="007F4923">
        <w:lastRenderedPageBreak/>
        <w:t>3 Ожидаемые результаты</w:t>
      </w:r>
      <w:bookmarkEnd w:id="5"/>
    </w:p>
    <w:p w14:paraId="6DC88AD7" w14:textId="77777777" w:rsidR="007F4923" w:rsidRPr="007F4923" w:rsidRDefault="007F4923" w:rsidP="007F4923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После выполнения расчета приложение должно:</w:t>
      </w:r>
    </w:p>
    <w:p w14:paraId="41834D0C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Отобразить десять элементов трассы в заданной последовательности.</w:t>
      </w:r>
    </w:p>
    <w:p w14:paraId="652F9169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Определить площадь сечения и эквивалентный диаметр каждого элемента.</w:t>
      </w:r>
    </w:p>
    <w:p w14:paraId="6CEA50FE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Рассчитать скорость движения газов.</w:t>
      </w:r>
    </w:p>
    <w:p w14:paraId="74321708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Определить число Рейнольдса и коэффициент трения.</w:t>
      </w:r>
    </w:p>
    <w:p w14:paraId="40AA8A5D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Рассчитать потери давления на прямых участках.</w:t>
      </w:r>
    </w:p>
    <w:p w14:paraId="698AE062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Определить коэффициенты местного сопротивления для поворотов, сужения, расширения и конического коллектора.</w:t>
      </w:r>
    </w:p>
    <w:p w14:paraId="0FCEFE33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Рассчитать суммарные потери давления трассы.</w:t>
      </w:r>
    </w:p>
    <w:p w14:paraId="12FAA1E7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Показать геометрическое давление отдельно от поэлементных потерь.</w:t>
      </w:r>
    </w:p>
    <w:p w14:paraId="3421D750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Сформировать итоговую таблицу и графики.</w:t>
      </w:r>
    </w:p>
    <w:p w14:paraId="114DDAFA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Определить элементы с наибольшим вкладом в суммарные потери.</w:t>
      </w:r>
    </w:p>
    <w:p w14:paraId="72D66429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Сформировать предупреждения и рекомендации.</w:t>
      </w:r>
    </w:p>
    <w:p w14:paraId="25CD73B4" w14:textId="77777777" w:rsidR="007F4923" w:rsidRPr="007F4923" w:rsidRDefault="007F4923" w:rsidP="007F4923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Подготовить печатную форму отчета.</w:t>
      </w:r>
    </w:p>
    <w:p w14:paraId="55DC8F24" w14:textId="77777777" w:rsidR="007F4923" w:rsidRPr="007F4923" w:rsidRDefault="007F4923" w:rsidP="007F4923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Численные результаты могут незначительно отличаться после изменения версии расчетного алгоритма или справочных данных. Поэтому основным критерием проверки является корректное выполнение расчета без программных ошибок, наличие всех элементов в отчете и физически согласованное изменение результатов.</w:t>
      </w:r>
    </w:p>
    <w:p w14:paraId="096C2E40" w14:textId="77777777" w:rsidR="007F4923" w:rsidRPr="007F4923" w:rsidRDefault="007F4923" w:rsidP="007F4923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Например, уменьшение диаметра с 0,900 до 0,750 м должно приводить к увеличению скорости потока и росту потерь давления. Увеличение диаметра, напротив, должно уменьшать скорость и гидравлические потери.</w:t>
      </w:r>
    </w:p>
    <w:p w14:paraId="04410771" w14:textId="600552A8" w:rsidR="007F4923" w:rsidRDefault="007F4923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740E480" w14:textId="2CE88D53" w:rsidR="00784FFE" w:rsidRPr="007F4923" w:rsidRDefault="007F4923" w:rsidP="007F4923">
      <w:pPr>
        <w:pStyle w:val="1"/>
        <w:spacing w:before="0" w:after="0"/>
      </w:pPr>
      <w:bookmarkStart w:id="6" w:name="_Toc231996979"/>
      <w:r w:rsidRPr="007F4923">
        <w:lastRenderedPageBreak/>
        <w:t>4 Проверка сохранения расчета</w:t>
      </w:r>
      <w:bookmarkEnd w:id="6"/>
    </w:p>
    <w:p w14:paraId="2FAE88F8" w14:textId="77777777" w:rsidR="007F4923" w:rsidRPr="007F4923" w:rsidRDefault="007F4923" w:rsidP="007F4923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Для проверки работы с пользовательскими данными необходимо:</w:t>
      </w:r>
    </w:p>
    <w:p w14:paraId="55C961D1" w14:textId="77777777" w:rsidR="007F4923" w:rsidRPr="007F4923" w:rsidRDefault="007F4923" w:rsidP="007F4923">
      <w:pPr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Зарегистрировать демонстрационного пользователя.</w:t>
      </w:r>
    </w:p>
    <w:p w14:paraId="29BA72F5" w14:textId="77777777" w:rsidR="007F4923" w:rsidRPr="007F4923" w:rsidRDefault="007F4923" w:rsidP="007F4923">
      <w:pPr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Выполнить основной демонстрационный расчет.</w:t>
      </w:r>
    </w:p>
    <w:p w14:paraId="70D8E749" w14:textId="77777777" w:rsidR="007F4923" w:rsidRPr="007F4923" w:rsidRDefault="007F4923" w:rsidP="007F4923">
      <w:pPr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Сохранить его под названием «Демонстрационная дымовая трасса».</w:t>
      </w:r>
    </w:p>
    <w:p w14:paraId="4C2DC3E5" w14:textId="77777777" w:rsidR="007F4923" w:rsidRPr="007F4923" w:rsidRDefault="007F4923" w:rsidP="007F4923">
      <w:pPr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Перейти к перечню сохраненных расчетов.</w:t>
      </w:r>
    </w:p>
    <w:p w14:paraId="12C10315" w14:textId="77777777" w:rsidR="007F4923" w:rsidRPr="007F4923" w:rsidRDefault="007F4923" w:rsidP="007F4923">
      <w:pPr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Повторно открыть расчет.</w:t>
      </w:r>
    </w:p>
    <w:p w14:paraId="119FFCC5" w14:textId="77777777" w:rsidR="007F4923" w:rsidRPr="007F4923" w:rsidRDefault="007F4923" w:rsidP="007F4923">
      <w:pPr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Убедиться, что параметры и последовательность элементов восстановлены.</w:t>
      </w:r>
    </w:p>
    <w:p w14:paraId="41B0D7A0" w14:textId="77777777" w:rsidR="007F4923" w:rsidRPr="007F4923" w:rsidRDefault="007F4923" w:rsidP="007F4923">
      <w:pPr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Изменить диаметр одного из прямых участков.</w:t>
      </w:r>
    </w:p>
    <w:p w14:paraId="384CE899" w14:textId="77777777" w:rsidR="007F4923" w:rsidRPr="007F4923" w:rsidRDefault="007F4923" w:rsidP="007F4923">
      <w:pPr>
        <w:numPr>
          <w:ilvl w:val="0"/>
          <w:numId w:val="4"/>
        </w:numPr>
        <w:ind w:left="0" w:firstLine="709"/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Повторно выполнить и сохранить расчет.</w:t>
      </w:r>
    </w:p>
    <w:p w14:paraId="7983F664" w14:textId="77777777" w:rsidR="007F4923" w:rsidRPr="007F4923" w:rsidRDefault="007F4923" w:rsidP="007F4923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Архив программы не должен содержать реальные учетные записи. Демонстрационный пользователь создается получателем самостоятельно, а пароль не указывается в документации и исходном коде.</w:t>
      </w:r>
    </w:p>
    <w:p w14:paraId="6A86E41B" w14:textId="231164D8" w:rsidR="007F4923" w:rsidRDefault="007F4923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D567933" w14:textId="46486E58" w:rsidR="00784FFE" w:rsidRPr="007F4923" w:rsidRDefault="007F4923" w:rsidP="007F4923">
      <w:pPr>
        <w:pStyle w:val="1"/>
        <w:spacing w:before="0" w:after="0"/>
      </w:pPr>
      <w:bookmarkStart w:id="7" w:name="_Toc231996980"/>
      <w:r w:rsidRPr="007F4923">
        <w:lastRenderedPageBreak/>
        <w:t>5 Проверка ограничений</w:t>
      </w:r>
      <w:bookmarkEnd w:id="7"/>
    </w:p>
    <w:p w14:paraId="49D9F796" w14:textId="1B3DB0A4" w:rsidR="00784FFE" w:rsidRDefault="007F4923" w:rsidP="00784FFE">
      <w:pPr>
        <w:jc w:val="both"/>
        <w:rPr>
          <w:rFonts w:cs="Times New Roman"/>
          <w:szCs w:val="28"/>
        </w:rPr>
      </w:pPr>
      <w:r w:rsidRPr="007F4923">
        <w:rPr>
          <w:rFonts w:cs="Times New Roman"/>
          <w:szCs w:val="28"/>
        </w:rPr>
        <w:t>Для проверки обработки некорректных данных рекомендуется последовательно выполнить следующие действия.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30C1" w14:paraId="1D958996" w14:textId="77777777" w:rsidTr="007426B0">
        <w:tc>
          <w:tcPr>
            <w:tcW w:w="3115" w:type="dxa"/>
            <w:vAlign w:val="center"/>
          </w:tcPr>
          <w:p w14:paraId="3050F62E" w14:textId="5AE143F8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3115" w:type="dxa"/>
            <w:vAlign w:val="center"/>
          </w:tcPr>
          <w:p w14:paraId="2D012159" w14:textId="0EF9589D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Вводимые данные</w:t>
            </w:r>
          </w:p>
        </w:tc>
        <w:tc>
          <w:tcPr>
            <w:tcW w:w="3115" w:type="dxa"/>
            <w:vAlign w:val="center"/>
          </w:tcPr>
          <w:p w14:paraId="1F69169F" w14:textId="0EC93882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Ожидаемое поведение</w:t>
            </w:r>
          </w:p>
        </w:tc>
      </w:tr>
      <w:tr w:rsidR="00D230C1" w14:paraId="6E926BE6" w14:textId="77777777" w:rsidTr="007426B0">
        <w:tc>
          <w:tcPr>
            <w:tcW w:w="3115" w:type="dxa"/>
            <w:vAlign w:val="center"/>
          </w:tcPr>
          <w:p w14:paraId="0CCBFF56" w14:textId="588992EA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Отрицательный диаметр</w:t>
            </w:r>
          </w:p>
        </w:tc>
        <w:tc>
          <w:tcPr>
            <w:tcW w:w="3115" w:type="dxa"/>
            <w:vAlign w:val="center"/>
          </w:tcPr>
          <w:p w14:paraId="090F306E" w14:textId="30D603FC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−0,9 м</w:t>
            </w:r>
          </w:p>
        </w:tc>
        <w:tc>
          <w:tcPr>
            <w:tcW w:w="3115" w:type="dxa"/>
            <w:vAlign w:val="center"/>
          </w:tcPr>
          <w:p w14:paraId="26C1A98E" w14:textId="1D63A062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расчет не выполняется, отображается сообщение об ошибке</w:t>
            </w:r>
          </w:p>
        </w:tc>
      </w:tr>
      <w:tr w:rsidR="00D230C1" w14:paraId="6BC02F10" w14:textId="77777777" w:rsidTr="007426B0">
        <w:tc>
          <w:tcPr>
            <w:tcW w:w="3115" w:type="dxa"/>
            <w:vAlign w:val="center"/>
          </w:tcPr>
          <w:p w14:paraId="0242430E" w14:textId="120C8E2B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Нулевой диаметр</w:t>
            </w:r>
          </w:p>
        </w:tc>
        <w:tc>
          <w:tcPr>
            <w:tcW w:w="3115" w:type="dxa"/>
            <w:vAlign w:val="center"/>
          </w:tcPr>
          <w:p w14:paraId="43132429" w14:textId="06B6D4CD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 м</w:t>
            </w:r>
          </w:p>
        </w:tc>
        <w:tc>
          <w:tcPr>
            <w:tcW w:w="3115" w:type="dxa"/>
            <w:vAlign w:val="center"/>
          </w:tcPr>
          <w:p w14:paraId="505F1BF4" w14:textId="2F0E7365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расчет блокируется</w:t>
            </w:r>
          </w:p>
        </w:tc>
      </w:tr>
      <w:tr w:rsidR="00D230C1" w14:paraId="393532B8" w14:textId="77777777" w:rsidTr="007426B0">
        <w:tc>
          <w:tcPr>
            <w:tcW w:w="3115" w:type="dxa"/>
            <w:vAlign w:val="center"/>
          </w:tcPr>
          <w:p w14:paraId="46DA6755" w14:textId="586DC900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Отрицательная длина</w:t>
            </w:r>
          </w:p>
        </w:tc>
        <w:tc>
          <w:tcPr>
            <w:tcW w:w="3115" w:type="dxa"/>
            <w:vAlign w:val="center"/>
          </w:tcPr>
          <w:p w14:paraId="43BAFEB9" w14:textId="06C4E0A4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−20 м</w:t>
            </w:r>
          </w:p>
        </w:tc>
        <w:tc>
          <w:tcPr>
            <w:tcW w:w="3115" w:type="dxa"/>
            <w:vAlign w:val="center"/>
          </w:tcPr>
          <w:p w14:paraId="77CAC6AF" w14:textId="49EAACAC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отображается ошибка проверки</w:t>
            </w:r>
          </w:p>
        </w:tc>
      </w:tr>
      <w:tr w:rsidR="00D230C1" w14:paraId="0721FD51" w14:textId="77777777" w:rsidTr="007426B0">
        <w:tc>
          <w:tcPr>
            <w:tcW w:w="3115" w:type="dxa"/>
            <w:vAlign w:val="center"/>
          </w:tcPr>
          <w:p w14:paraId="48E77C28" w14:textId="4AEF2C0F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Нулевой расход</w:t>
            </w:r>
          </w:p>
        </w:tc>
        <w:tc>
          <w:tcPr>
            <w:tcW w:w="3115" w:type="dxa"/>
            <w:vAlign w:val="center"/>
          </w:tcPr>
          <w:p w14:paraId="7392F706" w14:textId="547A12AA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 м³/с</w:t>
            </w:r>
          </w:p>
        </w:tc>
        <w:tc>
          <w:tcPr>
            <w:tcW w:w="3115" w:type="dxa"/>
            <w:vAlign w:val="center"/>
          </w:tcPr>
          <w:p w14:paraId="681BA1FB" w14:textId="6A2AEE14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расчет блокируется или выводится предупреждение</w:t>
            </w:r>
          </w:p>
        </w:tc>
      </w:tr>
      <w:tr w:rsidR="00D230C1" w14:paraId="65E3435A" w14:textId="77777777" w:rsidTr="007426B0">
        <w:tc>
          <w:tcPr>
            <w:tcW w:w="3115" w:type="dxa"/>
            <w:vAlign w:val="center"/>
          </w:tcPr>
          <w:p w14:paraId="3DFFCBD1" w14:textId="0BFC6BCE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Некорректный состав газа</w:t>
            </w:r>
          </w:p>
        </w:tc>
        <w:tc>
          <w:tcPr>
            <w:tcW w:w="3115" w:type="dxa"/>
            <w:vAlign w:val="center"/>
          </w:tcPr>
          <w:p w14:paraId="193ADE08" w14:textId="6DC07EF2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сумма долей не равна 1</w:t>
            </w:r>
          </w:p>
        </w:tc>
        <w:tc>
          <w:tcPr>
            <w:tcW w:w="3115" w:type="dxa"/>
            <w:vAlign w:val="center"/>
          </w:tcPr>
          <w:p w14:paraId="026488DD" w14:textId="0CD30433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отображается сообщение о некорректном составе</w:t>
            </w:r>
          </w:p>
        </w:tc>
      </w:tr>
      <w:tr w:rsidR="00D230C1" w14:paraId="2BD09790" w14:textId="77777777" w:rsidTr="007426B0">
        <w:tc>
          <w:tcPr>
            <w:tcW w:w="3115" w:type="dxa"/>
            <w:vAlign w:val="center"/>
          </w:tcPr>
          <w:p w14:paraId="5A9BAEF6" w14:textId="1654DCCA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Выход за диапазон таблицы</w:t>
            </w:r>
          </w:p>
        </w:tc>
        <w:tc>
          <w:tcPr>
            <w:tcW w:w="3115" w:type="dxa"/>
            <w:vAlign w:val="center"/>
          </w:tcPr>
          <w:p w14:paraId="2193E6FD" w14:textId="50A6F711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параметр меньше или больше табличного</w:t>
            </w:r>
          </w:p>
        </w:tc>
        <w:tc>
          <w:tcPr>
            <w:tcW w:w="3115" w:type="dxa"/>
            <w:vAlign w:val="center"/>
          </w:tcPr>
          <w:p w14:paraId="421146A9" w14:textId="30611E2B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значение ограничивается допустимым диапазоном или выводится предупреждение</w:t>
            </w:r>
          </w:p>
        </w:tc>
      </w:tr>
      <w:tr w:rsidR="00D230C1" w14:paraId="34CEF59A" w14:textId="77777777" w:rsidTr="007426B0">
        <w:tc>
          <w:tcPr>
            <w:tcW w:w="3115" w:type="dxa"/>
            <w:vAlign w:val="center"/>
          </w:tcPr>
          <w:p w14:paraId="7C5344CD" w14:textId="18CF2D0B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Буквы в числовом поле</w:t>
            </w:r>
          </w:p>
        </w:tc>
        <w:tc>
          <w:tcPr>
            <w:tcW w:w="3115" w:type="dxa"/>
            <w:vAlign w:val="center"/>
          </w:tcPr>
          <w:p w14:paraId="21837658" w14:textId="5EFFB52B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произвольный текст</w:t>
            </w:r>
          </w:p>
        </w:tc>
        <w:tc>
          <w:tcPr>
            <w:tcW w:w="3115" w:type="dxa"/>
            <w:vAlign w:val="center"/>
          </w:tcPr>
          <w:p w14:paraId="4B5FC9D6" w14:textId="12D618FA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поле не принимается как корректное число</w:t>
            </w:r>
          </w:p>
        </w:tc>
      </w:tr>
      <w:tr w:rsidR="00D230C1" w14:paraId="114B2012" w14:textId="77777777" w:rsidTr="007426B0">
        <w:tc>
          <w:tcPr>
            <w:tcW w:w="3115" w:type="dxa"/>
            <w:vAlign w:val="center"/>
          </w:tcPr>
          <w:p w14:paraId="02B0ED24" w14:textId="3A88E6F1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Отрицательный перепад высоты</w:t>
            </w:r>
          </w:p>
        </w:tc>
        <w:tc>
          <w:tcPr>
            <w:tcW w:w="3115" w:type="dxa"/>
            <w:vAlign w:val="center"/>
          </w:tcPr>
          <w:p w14:paraId="58862989" w14:textId="31108744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−10 м</w:t>
            </w:r>
          </w:p>
        </w:tc>
        <w:tc>
          <w:tcPr>
            <w:tcW w:w="3115" w:type="dxa"/>
            <w:vAlign w:val="center"/>
          </w:tcPr>
          <w:p w14:paraId="2DF45419" w14:textId="6221FBC4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значение принимается и учитывается с соответствующим знаком</w:t>
            </w:r>
          </w:p>
        </w:tc>
      </w:tr>
      <w:tr w:rsidR="00D230C1" w14:paraId="412D34DE" w14:textId="77777777" w:rsidTr="007426B0">
        <w:tc>
          <w:tcPr>
            <w:tcW w:w="3115" w:type="dxa"/>
            <w:vAlign w:val="center"/>
          </w:tcPr>
          <w:p w14:paraId="0A1A15FA" w14:textId="4CC473A8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lastRenderedPageBreak/>
              <w:t>Положительный перепад высоты</w:t>
            </w:r>
          </w:p>
        </w:tc>
        <w:tc>
          <w:tcPr>
            <w:tcW w:w="3115" w:type="dxa"/>
            <w:vAlign w:val="center"/>
          </w:tcPr>
          <w:p w14:paraId="25C9DD95" w14:textId="2795CBA0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+10 м</w:t>
            </w:r>
          </w:p>
        </w:tc>
        <w:tc>
          <w:tcPr>
            <w:tcW w:w="3115" w:type="dxa"/>
            <w:vAlign w:val="center"/>
          </w:tcPr>
          <w:p w14:paraId="4C4654BA" w14:textId="38B17990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значение принимается и изменяет знак геометрического давления</w:t>
            </w:r>
          </w:p>
        </w:tc>
      </w:tr>
    </w:tbl>
    <w:p w14:paraId="6712D3F8" w14:textId="0379843E" w:rsidR="00784FFE" w:rsidRDefault="00D230C1" w:rsidP="00784FFE">
      <w:pPr>
        <w:jc w:val="both"/>
        <w:rPr>
          <w:rFonts w:cs="Times New Roman"/>
          <w:szCs w:val="28"/>
        </w:rPr>
      </w:pPr>
      <w:r w:rsidRPr="00D230C1">
        <w:rPr>
          <w:rFonts w:cs="Times New Roman"/>
          <w:szCs w:val="28"/>
        </w:rPr>
        <w:t>Отрицательный перепад высоты не является ошибкой: он обозначает движение трассы вниз. Ограничение должно применяться не к знаку значения, а к его формату и разумному диапазону.</w:t>
      </w:r>
    </w:p>
    <w:p w14:paraId="2D6FD58D" w14:textId="67D2ADCE" w:rsidR="00D230C1" w:rsidRDefault="00D230C1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862B4D2" w14:textId="04C5E53D" w:rsidR="00784FFE" w:rsidRPr="00D230C1" w:rsidRDefault="00D230C1" w:rsidP="00D230C1">
      <w:pPr>
        <w:pStyle w:val="1"/>
        <w:spacing w:before="0" w:after="0"/>
      </w:pPr>
      <w:bookmarkStart w:id="8" w:name="_Toc231996981"/>
      <w:r w:rsidRPr="00D230C1">
        <w:lastRenderedPageBreak/>
        <w:t>6 Дополнительный сравнительный расчет</w:t>
      </w:r>
      <w:bookmarkEnd w:id="8"/>
    </w:p>
    <w:p w14:paraId="29B003E0" w14:textId="78C2F0C6" w:rsidR="00784FFE" w:rsidRDefault="00D230C1" w:rsidP="00784FFE">
      <w:pPr>
        <w:jc w:val="both"/>
        <w:rPr>
          <w:rFonts w:cs="Times New Roman"/>
          <w:szCs w:val="28"/>
        </w:rPr>
      </w:pPr>
      <w:r w:rsidRPr="00D230C1">
        <w:rPr>
          <w:rFonts w:cs="Times New Roman"/>
          <w:szCs w:val="28"/>
        </w:rPr>
        <w:t>Для демонстрации влияния диаметра рекомендуется выполнить два расчета одного прямого участка: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30C1" w14:paraId="00A31D37" w14:textId="77777777" w:rsidTr="00357DD5">
        <w:tc>
          <w:tcPr>
            <w:tcW w:w="3115" w:type="dxa"/>
            <w:vAlign w:val="center"/>
          </w:tcPr>
          <w:p w14:paraId="2CCBA33C" w14:textId="312F10CA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3115" w:type="dxa"/>
            <w:vAlign w:val="center"/>
          </w:tcPr>
          <w:p w14:paraId="1B420AF8" w14:textId="75A3F237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Вариант 1</w:t>
            </w:r>
          </w:p>
        </w:tc>
        <w:tc>
          <w:tcPr>
            <w:tcW w:w="3115" w:type="dxa"/>
            <w:vAlign w:val="center"/>
          </w:tcPr>
          <w:p w14:paraId="4FAB7B39" w14:textId="2D902A35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b/>
                <w:bCs/>
              </w:rPr>
              <w:t>Вариант 2</w:t>
            </w:r>
          </w:p>
        </w:tc>
      </w:tr>
      <w:tr w:rsidR="00D230C1" w14:paraId="729A5ABE" w14:textId="77777777" w:rsidTr="00357DD5">
        <w:tc>
          <w:tcPr>
            <w:tcW w:w="3115" w:type="dxa"/>
            <w:vAlign w:val="center"/>
          </w:tcPr>
          <w:p w14:paraId="0CA482DA" w14:textId="0EB00168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Длина участка</w:t>
            </w:r>
          </w:p>
        </w:tc>
        <w:tc>
          <w:tcPr>
            <w:tcW w:w="3115" w:type="dxa"/>
            <w:vAlign w:val="center"/>
          </w:tcPr>
          <w:p w14:paraId="1E3C9DB2" w14:textId="1132B792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20 м</w:t>
            </w:r>
          </w:p>
        </w:tc>
        <w:tc>
          <w:tcPr>
            <w:tcW w:w="3115" w:type="dxa"/>
            <w:vAlign w:val="center"/>
          </w:tcPr>
          <w:p w14:paraId="167A72FF" w14:textId="61B905C6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20 м</w:t>
            </w:r>
          </w:p>
        </w:tc>
      </w:tr>
      <w:tr w:rsidR="00D230C1" w14:paraId="024EB85F" w14:textId="77777777" w:rsidTr="00357DD5">
        <w:tc>
          <w:tcPr>
            <w:tcW w:w="3115" w:type="dxa"/>
            <w:vAlign w:val="center"/>
          </w:tcPr>
          <w:p w14:paraId="269812C3" w14:textId="121F5D71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Диаметр</w:t>
            </w:r>
          </w:p>
        </w:tc>
        <w:tc>
          <w:tcPr>
            <w:tcW w:w="3115" w:type="dxa"/>
            <w:vAlign w:val="center"/>
          </w:tcPr>
          <w:p w14:paraId="33149C15" w14:textId="585069BA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0,600 м</w:t>
            </w:r>
          </w:p>
        </w:tc>
        <w:tc>
          <w:tcPr>
            <w:tcW w:w="3115" w:type="dxa"/>
            <w:vAlign w:val="center"/>
          </w:tcPr>
          <w:p w14:paraId="38B491EB" w14:textId="1FF4EED2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0,700 м</w:t>
            </w:r>
          </w:p>
        </w:tc>
      </w:tr>
      <w:tr w:rsidR="00D230C1" w14:paraId="21562C4D" w14:textId="77777777" w:rsidTr="00357DD5">
        <w:tc>
          <w:tcPr>
            <w:tcW w:w="3115" w:type="dxa"/>
            <w:vAlign w:val="center"/>
          </w:tcPr>
          <w:p w14:paraId="2103B961" w14:textId="127AB77F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Расход</w:t>
            </w:r>
          </w:p>
        </w:tc>
        <w:tc>
          <w:tcPr>
            <w:tcW w:w="3115" w:type="dxa"/>
            <w:vAlign w:val="center"/>
          </w:tcPr>
          <w:p w14:paraId="26EB7FCE" w14:textId="08DE4860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10 м³/с</w:t>
            </w:r>
          </w:p>
        </w:tc>
        <w:tc>
          <w:tcPr>
            <w:tcW w:w="3115" w:type="dxa"/>
            <w:vAlign w:val="center"/>
          </w:tcPr>
          <w:p w14:paraId="3392C9D8" w14:textId="528B380E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10 м³/с</w:t>
            </w:r>
          </w:p>
        </w:tc>
      </w:tr>
      <w:tr w:rsidR="00D230C1" w14:paraId="6328436F" w14:textId="77777777" w:rsidTr="00357DD5">
        <w:tc>
          <w:tcPr>
            <w:tcW w:w="3115" w:type="dxa"/>
            <w:vAlign w:val="center"/>
          </w:tcPr>
          <w:p w14:paraId="01EE4EBB" w14:textId="41F25F3B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Остальные параметры</w:t>
            </w:r>
          </w:p>
        </w:tc>
        <w:tc>
          <w:tcPr>
            <w:tcW w:w="3115" w:type="dxa"/>
            <w:vAlign w:val="center"/>
          </w:tcPr>
          <w:p w14:paraId="2E4F1DB9" w14:textId="0A3C34BA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без изменений</w:t>
            </w:r>
          </w:p>
        </w:tc>
        <w:tc>
          <w:tcPr>
            <w:tcW w:w="3115" w:type="dxa"/>
            <w:vAlign w:val="center"/>
          </w:tcPr>
          <w:p w14:paraId="2C34081E" w14:textId="42BF7253" w:rsidR="00D230C1" w:rsidRDefault="00D230C1" w:rsidP="00D230C1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t>без изменений</w:t>
            </w:r>
          </w:p>
        </w:tc>
      </w:tr>
    </w:tbl>
    <w:p w14:paraId="4546974E" w14:textId="7E2D5DFC" w:rsidR="00784FFE" w:rsidRDefault="00D230C1" w:rsidP="00784FFE">
      <w:pPr>
        <w:jc w:val="both"/>
        <w:rPr>
          <w:rFonts w:cs="Times New Roman"/>
          <w:szCs w:val="28"/>
        </w:rPr>
      </w:pPr>
      <w:r w:rsidRPr="00D230C1">
        <w:rPr>
          <w:rFonts w:cs="Times New Roman"/>
          <w:szCs w:val="28"/>
        </w:rPr>
        <w:t>Ожидается, что для диаметра 0,600 м скорость и потери давления будут выше, чем для диаметра 0,700 м. Этот пример наглядно подтверждает физическую обоснованность расчетной модели и может использоваться при демонстрации рекомендаций по снижению потерь.</w:t>
      </w:r>
    </w:p>
    <w:p w14:paraId="41DA2719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4311A3F3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16F16311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49039DB6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0FC1E94F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75F84BF1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272EB17D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70D2A51E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3C695367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4648F8D8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494100F6" w14:textId="77777777" w:rsidR="00784FFE" w:rsidRDefault="00784FFE" w:rsidP="00784FFE">
      <w:pPr>
        <w:jc w:val="both"/>
        <w:rPr>
          <w:rFonts w:cs="Times New Roman"/>
          <w:szCs w:val="28"/>
        </w:rPr>
      </w:pPr>
    </w:p>
    <w:p w14:paraId="617C19B6" w14:textId="77777777" w:rsidR="00784FFE" w:rsidRPr="00784FFE" w:rsidRDefault="00784FFE" w:rsidP="00784FFE">
      <w:pPr>
        <w:jc w:val="both"/>
        <w:rPr>
          <w:rFonts w:cs="Times New Roman"/>
          <w:szCs w:val="28"/>
        </w:rPr>
      </w:pPr>
    </w:p>
    <w:sectPr w:rsidR="00784FFE" w:rsidRPr="00784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AD1"/>
    <w:multiLevelType w:val="multilevel"/>
    <w:tmpl w:val="52B4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67A7A"/>
    <w:multiLevelType w:val="multilevel"/>
    <w:tmpl w:val="CFF2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45337"/>
    <w:multiLevelType w:val="multilevel"/>
    <w:tmpl w:val="5F7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75B7A"/>
    <w:multiLevelType w:val="hybridMultilevel"/>
    <w:tmpl w:val="3B1AA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0249159">
    <w:abstractNumId w:val="2"/>
  </w:num>
  <w:num w:numId="2" w16cid:durableId="859586485">
    <w:abstractNumId w:val="3"/>
  </w:num>
  <w:num w:numId="3" w16cid:durableId="1221476364">
    <w:abstractNumId w:val="0"/>
  </w:num>
  <w:num w:numId="4" w16cid:durableId="830103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E9"/>
    <w:rsid w:val="001B7642"/>
    <w:rsid w:val="003F23E9"/>
    <w:rsid w:val="004B59BA"/>
    <w:rsid w:val="0052453F"/>
    <w:rsid w:val="00784FFE"/>
    <w:rsid w:val="007F4923"/>
    <w:rsid w:val="008A0A6E"/>
    <w:rsid w:val="008C28CA"/>
    <w:rsid w:val="00B17C44"/>
    <w:rsid w:val="00C55774"/>
    <w:rsid w:val="00D14A78"/>
    <w:rsid w:val="00D230C1"/>
    <w:rsid w:val="00F5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20D99"/>
  <w15:chartTrackingRefBased/>
  <w15:docId w15:val="{86C7C126-DFD7-4D50-8097-0EBE9148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FFE"/>
    <w:pPr>
      <w:spacing w:after="0" w:line="360" w:lineRule="auto"/>
      <w:ind w:firstLine="709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next w:val="a"/>
    <w:link w:val="10"/>
    <w:uiPriority w:val="9"/>
    <w:qFormat/>
    <w:rsid w:val="008A0A6E"/>
    <w:pPr>
      <w:keepNext/>
      <w:keepLines/>
      <w:spacing w:before="36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pacing w:val="-10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230C1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3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3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3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3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A6E"/>
    <w:rPr>
      <w:rFonts w:ascii="Times New Roman" w:eastAsiaTheme="majorEastAsia" w:hAnsi="Times New Roman" w:cstheme="majorBidi"/>
      <w:b/>
      <w:caps/>
      <w:color w:val="000000" w:themeColor="text1"/>
      <w:spacing w:val="-10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230C1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F2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3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3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3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3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3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3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3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3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3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3E9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84FFE"/>
    <w:pPr>
      <w:spacing w:before="240" w:after="0" w:line="259" w:lineRule="auto"/>
      <w:outlineLvl w:val="9"/>
    </w:pPr>
    <w:rPr>
      <w:caps w:val="0"/>
      <w:spacing w:val="0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84FFE"/>
    <w:pPr>
      <w:spacing w:after="100"/>
    </w:pPr>
  </w:style>
  <w:style w:type="character" w:styleId="ad">
    <w:name w:val="Hyperlink"/>
    <w:basedOn w:val="a0"/>
    <w:uiPriority w:val="99"/>
    <w:unhideWhenUsed/>
    <w:rsid w:val="00784FFE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7F4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7F4923"/>
    <w:rPr>
      <w:b/>
      <w:bCs/>
    </w:rPr>
  </w:style>
  <w:style w:type="paragraph" w:styleId="23">
    <w:name w:val="toc 2"/>
    <w:basedOn w:val="a"/>
    <w:next w:val="a"/>
    <w:autoRedefine/>
    <w:uiPriority w:val="39"/>
    <w:unhideWhenUsed/>
    <w:rsid w:val="00D230C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Русскин Антон Евгеньевич</dc:creator>
  <cp:keywords/>
  <dc:description/>
  <cp:lastModifiedBy>Русскин Антон Евгеньевич</cp:lastModifiedBy>
  <cp:revision>4</cp:revision>
  <dcterms:created xsi:type="dcterms:W3CDTF">2026-06-10T10:03:00Z</dcterms:created>
  <dcterms:modified xsi:type="dcterms:W3CDTF">2026-06-10T12:07:00Z</dcterms:modified>
</cp:coreProperties>
</file>