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2"/>
          <w:szCs w:val="32"/>
        </w:rPr>
        <w:t xml:space="preserve">Supplementary material</w:t>
      </w:r>
    </w:p>
    <w:p>
      <w:pPr>
        <w:spacing w:after="240"/>
      </w:pPr>
      <w:r>
        <w:rPr>
          <w:rFonts w:ascii="Times New Roman" w:cs="Times New Roman" w:eastAsia="Times New Roman" w:hAnsi="Times New Roman"/>
          <w:b/>
          <w:bCs/>
          <w:sz w:val="26"/>
          <w:szCs w:val="26"/>
        </w:rPr>
        <w:t xml:space="preserve">Randomised Trials of Digital Interventions Reporting Occupational Burnout Outcomes: A Scoping Review and Evidence Map</w:t>
      </w:r>
    </w:p>
    <w:p>
      <w:pPr>
        <w:spacing w:after="160" w:line="400"/>
        <w:jc w:val="both"/>
      </w:pPr>
      <w:r>
        <w:rPr>
          <w:rFonts w:ascii="Times New Roman" w:cs="Times New Roman" w:eastAsia="Times New Roman" w:hAnsi="Times New Roman"/>
          <w:sz w:val="24"/>
          <w:szCs w:val="24"/>
        </w:rPr>
        <w:t xml:space="preserve">This file contains the detailed methods and results that were moved out of the main text, Supplementary Tables S1 to S5, and Appendices A to E (complete search strings, excluded reports, included trials with full citations, registrations and the PRISMA-ScR checklist). The data files, scripts, the retrospective protocol and a data dictionary are in the repository named in the main text.</w:t>
      </w:r>
    </w:p>
    <w:p>
      <w:pPr>
        <w:pStyle w:val="Heading1"/>
        <w:spacing w:after="180" w:before="360"/>
      </w:pPr>
      <w:r>
        <w:rPr>
          <w:rFonts w:ascii="Times New Roman" w:cs="Times New Roman" w:eastAsia="Times New Roman" w:hAnsi="Times New Roman"/>
          <w:b/>
          <w:bCs/>
          <w:sz w:val="28"/>
          <w:szCs w:val="28"/>
        </w:rPr>
        <w:t xml:space="preserve">Supplementary Methods</w:t>
      </w:r>
    </w:p>
    <w:p>
      <w:pPr>
        <w:pStyle w:val="Heading2"/>
        <w:spacing w:after="120" w:before="240"/>
      </w:pPr>
      <w:r>
        <w:rPr>
          <w:rFonts w:ascii="Times New Roman" w:cs="Times New Roman" w:eastAsia="Times New Roman" w:hAnsi="Times New Roman"/>
          <w:b/>
          <w:bCs/>
          <w:i/>
          <w:iCs/>
          <w:sz w:val="24"/>
          <w:szCs w:val="24"/>
        </w:rPr>
        <w:t xml:space="preserve">S1. Eligibility criteria</w:t>
      </w:r>
    </w:p>
    <w:p>
      <w:pPr>
        <w:spacing w:after="160" w:line="400"/>
        <w:jc w:val="both"/>
      </w:pPr>
      <w:r>
        <w:rPr>
          <w:rFonts w:ascii="Times New Roman" w:cs="Times New Roman" w:eastAsia="Times New Roman" w:hAnsi="Times New Roman"/>
          <w:sz w:val="24"/>
          <w:szCs w:val="24"/>
        </w:rPr>
        <w:t xml:space="preserve">Eligibility was defined with the population-concept-context framework and operationalised as five criteria (Table S1). The criteria were applied in a fixed order, and the first criterion a report failed was recorded as the reason for exclusion. We did not restrict eligibility by the mechanism of the intervention: a digital programme of professional training, physical activity, feedback or workflow support was eligible in the same way as a psychological programme, provided that burnout was reported as an outcome of the randomised comparison. Mechanism was instead charted as a study characteristic. No language or date limits were applied.</w:t>
      </w:r>
    </w:p>
    <w:p>
      <w:pPr>
        <w:keepNext/>
        <w:spacing w:after="100" w:before="240"/>
      </w:pPr>
      <w:r>
        <w:rPr>
          <w:rFonts w:ascii="Times New Roman" w:cs="Times New Roman" w:eastAsia="Times New Roman" w:hAnsi="Times New Roman"/>
          <w:b/>
          <w:bCs/>
          <w:sz w:val="24"/>
          <w:szCs w:val="24"/>
        </w:rPr>
        <w:t xml:space="preserve">Table S1.</w:t>
      </w:r>
      <w:r>
        <w:rPr>
          <w:rFonts w:ascii="Times New Roman" w:cs="Times New Roman" w:eastAsia="Times New Roman" w:hAnsi="Times New Roman"/>
          <w:sz w:val="24"/>
          <w:szCs w:val="24"/>
        </w:rPr>
        <w:t xml:space="preserve"> Eligibility criteria, applied in the order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Criterion</w:t>
            </w:r>
          </w:p>
        </w:tc>
        <w:tc>
          <w:tcPr>
            <w:tcW w:type="dxa" w:w="673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Operational definition</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 Report type (REPORT)</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Peer-reviewed primary report of trial results. Unpublished preprints without a peer-reviewed version, protocols, registrations, reviews, commentaries, preprints superseded by a peer-reviewed report, and secondary analyses without a randomised comparison of burnout were excluded.</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 Design (DESIGN)</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Randomised allocation with a between-group comparison: individual, cluster, factorial, crossover or stepped-wedge designs.</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 Population (POP)</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Workers: employed staff, practising professionals and trainees in paid employment such as resident physicians. Workers on sick leave who remain employed are included; samples of students, patients or the general public are excluded.</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 Concept: digital delivery (DIGITAL)</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At least one core intervention component delivered through the web, an app, videoconference, text or instant messaging, a chatbot, virtual reality, a computer or a wearable device. Voice telephone alone, or digital technology used only for assessment, did not qualify.</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 Outcome (BURNOUT)</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Burnout, measured with a burnout instrument or a named burnout subscale (for example the Maslach Burnout Inventory, Copenhagen Burnout Inventory, Oldenburg Burnout Inventory, Shirom-Melamed Burnout Questionnaire, or the burnout scales of the ProQOL or Professional Fulfillment Index), reported as a primary or secondary outcome of the randomised comparison. The aim of the intervention did not matter, provided that burnout was reported as an outcome: trials in which burnout served only as a correlate or risk factor, or was measured only with a general well-being index, were excluded. Short and single-item measures presented by the authors as burnout measures were accepted.</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Context</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Any country and any work setting; no restriction on publication date.</w:t>
            </w:r>
          </w:p>
        </w:tc>
      </w:tr>
      <w:tr>
        <w:tc>
          <w:tcPr>
            <w:tcW w:type="dxa" w:w="2621"/>
            <w:tcBorders>
              <w:top w:val="single" w:color="808080" w:sz="4"/>
              <w:left w:val="none" w:color="FFFFFF" w:sz="0"/>
              <w:bottom w:val="none" w:color="FFFFFF" w:sz="0"/>
              <w:right w:val="none" w:color="FFFFFF" w:sz="0"/>
            </w:tcBorders>
          </w:tcPr>
          <w:p/>
        </w:tc>
        <w:tc>
          <w:tcPr>
            <w:tcW w:type="dxa" w:w="6739"/>
            <w:tcBorders>
              <w:top w:val="single" w:color="808080" w:sz="4"/>
              <w:left w:val="none" w:color="FFFFFF" w:sz="0"/>
              <w:bottom w:val="none" w:color="FFFFFF" w:sz="0"/>
              <w:right w:val="none" w:color="FFFFFF" w:sz="0"/>
            </w:tcBorders>
          </w:tcPr>
          <w:p/>
        </w:tc>
      </w:tr>
    </w:tbl>
    <w:p>
      <w:pPr>
        <w:pStyle w:val="Heading2"/>
        <w:spacing w:after="120" w:before="240"/>
      </w:pPr>
      <w:r>
        <w:rPr>
          <w:rFonts w:ascii="Times New Roman" w:cs="Times New Roman" w:eastAsia="Times New Roman" w:hAnsi="Times New Roman"/>
          <w:b/>
          <w:bCs/>
          <w:i/>
          <w:iCs/>
          <w:sz w:val="24"/>
          <w:szCs w:val="24"/>
        </w:rPr>
        <w:t xml:space="preserve">S2. Information sources and search strategy</w:t>
      </w:r>
    </w:p>
    <w:p>
      <w:pPr>
        <w:spacing w:after="160" w:line="400"/>
        <w:jc w:val="both"/>
      </w:pPr>
      <w:r>
        <w:rPr>
          <w:rFonts w:ascii="Times New Roman" w:cs="Times New Roman" w:eastAsia="Times New Roman" w:hAnsi="Times New Roman"/>
          <w:sz w:val="24"/>
          <w:szCs w:val="24"/>
        </w:rPr>
        <w:t xml:space="preserve">The main search combined four concept blocks with AND: burnout, digital delivery, psychological or behavioural intervention, and randomised design. Europe PMC, OpenAlex and ERIC were searched through their public interfaces on 26 September 2026. Web of Science Core Collection (Topic field) and Scopus (title, abstract and keywords) were searched on 17 September 2026 through institutional access. The exact strings are given in Appendix A. The Scopus interface did not permit a full export, so records were captured from the results pages without abstracts. Abstracts for all 284 unique Scopus records were then retrieved from OpenAlex (201), Crossref (38), ClinicalTrials.gov (1) or the publisher's page or full text (44), so that every record could be screened on title and abstract.</w:t>
      </w:r>
    </w:p>
    <w:p>
      <w:pPr>
        <w:spacing w:after="160" w:line="400"/>
        <w:jc w:val="both"/>
      </w:pPr>
      <w:r>
        <w:rPr>
          <w:rFonts w:ascii="Times New Roman" w:cs="Times New Roman" w:eastAsia="Times New Roman" w:hAnsi="Times New Roman"/>
          <w:sz w:val="24"/>
          <w:szCs w:val="24"/>
        </w:rPr>
        <w:t xml:space="preserve">The main search contained an intervention-type block, whereas the eligibility criteria admitted interventions of any mechanism. To close this gap, we ran a supplementary search without the intervention block: in Europe PMC and OpenAlex on 28 September 2026 and in Web of Science and Scopus on 29 September 2026. It combined burnout, an extended set of digital-delivery terms (adding, among others, wearable devices, text messaging, WhatsApp and WeChat, gamification, webinars and activity trackers) and randomised design. In Europe PMC and OpenAlex it excluded records already captured by the main digital and intervention blocks; in Web of Science and Scopus the results were exported in full with abstracts and de-duplicated against all earlier records.</w:t>
      </w:r>
    </w:p>
    <w:p>
      <w:pPr>
        <w:spacing w:after="160" w:line="400"/>
        <w:jc w:val="both"/>
      </w:pPr>
      <w:r>
        <w:rPr>
          <w:rFonts w:ascii="Times New Roman" w:cs="Times New Roman" w:eastAsia="Times New Roman" w:hAnsi="Times New Roman"/>
          <w:sz w:val="24"/>
          <w:szCs w:val="24"/>
        </w:rPr>
        <w:t xml:space="preserve">Reading the trials retrieved by these searches and comparing them with a check of the literature exposed a further gap: the digital-delivery vocabulary of the earlier strings contained "virtual reality" but not "virtual", "remote", "video" or "audio", and none of the searches used the controlled vocabulary of the database that indexes most trials. On 29 September 2026 we therefore ran three further searches. The first searched PubMed for the Medical Subject Heading "Burnout, Professional" combined with randomised-design terms. The second and third searched titles and abstracts in Europe PMC for burnout, randomised-design terms and two lists of additional delivery terms (among them virtual, remote, video, audio, podcast, email, social media, asynchronous, hybrid, blended and self-paced). These searches were de-duplicated against every earlier record, screened with the same rules and assessed against the same criteria. They were not repeated in OpenAlex, ERIC, Web of Science or Scopus. The exact strings are in Appendix A and the retrieved records in raw_third_search.json.</w:t>
      </w:r>
    </w:p>
    <w:p>
      <w:pPr>
        <w:spacing w:after="160" w:line="400"/>
        <w:jc w:val="both"/>
      </w:pPr>
      <w:r>
        <w:rPr>
          <w:rFonts w:ascii="Times New Roman" w:cs="Times New Roman" w:eastAsia="Times New Roman" w:hAnsi="Times New Roman"/>
          <w:sz w:val="24"/>
          <w:szCs w:val="24"/>
        </w:rPr>
        <w:t xml:space="preserve">A final update search was run on 18 October 2026 with a single strategy that matched the eligibility criteria: burnout AND any digital-delivery term (the union of every digital and delivery term used in the earlier searches) AND randomised design, with no intervention-type block. It was run in Europe PMC and ERIC (all years), OpenAlex and PubMed (records published from 1 September 2026, because earlier records had been covered by the broader earlier searches). Its records were de-duplicated against every earlier record, screened and assessed with the same rules. It was not repeated in Web of Science or Scopus, which were last searched on 29 September 2026. To check how much of the final evidence a single Europe PMC search of this kind could retrieve, we compared its results with all included reports (unified_search_validation.csv): it retrieved 81 of the 121 (67%), and the others came from OpenAlex, Web of Science, Scopus, ERIC or PubMed, so no single database was sufficient. The exact strings are in Appendix A and the retrieved records in raw_fourth_search.json.</w:t>
      </w:r>
    </w:p>
    <w:p>
      <w:pPr>
        <w:spacing w:after="160" w:line="400"/>
        <w:jc w:val="both"/>
      </w:pPr>
      <w:r>
        <w:rPr>
          <w:rFonts w:ascii="Times New Roman" w:cs="Times New Roman" w:eastAsia="Times New Roman" w:hAnsi="Times New Roman"/>
          <w:sz w:val="24"/>
          <w:szCs w:val="24"/>
        </w:rPr>
        <w:t xml:space="preserve">Citation chasing: the reference lists of the five reviews cited in the Introduction (Yang, Park, Adam, Lampinen and Kunzler) were exported through Crossref. References with a DOI that had not been identified earlier (683 in all) were screened on title; for Kunzler et al., whose list concerns resilience in general, only the titles that named a digital delivery term were screened. The abstracts of the 22 candidate articles were read; none was eligible (single-arm or non-randomised designs, or no burnout outcome in the abstract). The counts are in citation_chasing.csv.</w:t>
      </w:r>
    </w:p>
    <w:p>
      <w:pPr>
        <w:spacing w:after="160" w:line="400"/>
        <w:jc w:val="both"/>
      </w:pPr>
      <w:r>
        <w:rPr>
          <w:rFonts w:ascii="Times New Roman" w:cs="Times New Roman" w:eastAsia="Times New Roman" w:hAnsi="Times New Roman"/>
          <w:sz w:val="24"/>
          <w:szCs w:val="24"/>
        </w:rPr>
        <w:t xml:space="preserve">ClinicalTrials.gov was searched through its version 2 API on 28 September 2026 for completed interventional registrations with burnout as a condition and at least one digital term in the title or intervention description. Registrations whose titles named students, patients, caregivers, parents or children were set aside. Table S2 summarises the sources and the flow of records from each.</w:t>
      </w:r>
    </w:p>
    <w:p>
      <w:pPr>
        <w:keepNext/>
        <w:spacing w:after="100" w:before="240"/>
      </w:pPr>
      <w:r>
        <w:rPr>
          <w:rFonts w:ascii="Times New Roman" w:cs="Times New Roman" w:eastAsia="Times New Roman" w:hAnsi="Times New Roman"/>
          <w:b/>
          <w:bCs/>
          <w:sz w:val="24"/>
          <w:szCs w:val="24"/>
        </w:rPr>
        <w:t xml:space="preserve">Table S2.</w:t>
      </w:r>
      <w:r>
        <w:rPr>
          <w:rFonts w:ascii="Times New Roman" w:cs="Times New Roman" w:eastAsia="Times New Roman" w:hAnsi="Times New Roman"/>
          <w:sz w:val="24"/>
          <w:szCs w:val="24"/>
        </w:rPr>
        <w:t xml:space="preserve"> Information sources, search dates and flow of records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1217"/>
        <w:gridCol w:w="1310"/>
        <w:gridCol w:w="1123"/>
        <w:gridCol w:w="1217"/>
      </w:tblGrid>
      <w:tr>
        <w:trPr>
          <w:tblHeader/>
        </w:trPr>
        <w:tc>
          <w:tcPr>
            <w:tcW w:type="dxa" w:w="318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Source</w:t>
            </w:r>
          </w:p>
        </w:tc>
        <w:tc>
          <w:tcPr>
            <w:tcW w:type="dxa" w:w="131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Search date</w:t>
            </w:r>
          </w:p>
        </w:tc>
        <w:tc>
          <w:tcPr>
            <w:tcW w:type="dxa" w:w="121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Records identified</w:t>
            </w:r>
          </w:p>
        </w:tc>
        <w:tc>
          <w:tcPr>
            <w:tcW w:type="dxa" w:w="131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Unique records screened</w:t>
            </w:r>
          </w:p>
        </w:tc>
        <w:tc>
          <w:tcPr>
            <w:tcW w:type="dxa" w:w="1123"/>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Reports assessed</w:t>
            </w:r>
          </w:p>
        </w:tc>
        <w:tc>
          <w:tcPr>
            <w:tcW w:type="dxa" w:w="121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Reports included</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Main search</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Europe PMC</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227</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OpenAlex</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716</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ERIC</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Web of Science</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352</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Scopus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382</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Supplementary search (no intervention block)</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Europe PMC</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OpenAlex</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583</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Web of Science</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442</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Scopus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653</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Supplementary search 3 (MeSH and delivery terms)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PubMed (MeSH)</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595</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Europe PMC (delivery terms)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323</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Update search 4 (unified strategy)</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Europe PMC, OpenAlex, PubMed and ERIC</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 Oct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462 + 57 + 35 + 31 = 585</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Other methods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ClinicalTrials.gov registry linkage</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 registrations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Total</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4,991</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2,481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301</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121</w:t>
            </w:r>
          </w:p>
        </w:tc>
      </w:tr>
      <w:tr>
        <w:tc>
          <w:tcPr>
            <w:tcW w:type="dxa" w:w="3182"/>
            <w:tcBorders>
              <w:top w:val="single" w:color="808080" w:sz="4"/>
              <w:left w:val="none" w:color="FFFFFF" w:sz="0"/>
              <w:bottom w:val="none" w:color="FFFFFF" w:sz="0"/>
              <w:right w:val="none" w:color="FFFFFF" w:sz="0"/>
            </w:tcBorders>
          </w:tcPr>
          <w:p/>
        </w:tc>
        <w:tc>
          <w:tcPr>
            <w:tcW w:type="dxa" w:w="1310"/>
            <w:tcBorders>
              <w:top w:val="single" w:color="808080" w:sz="4"/>
              <w:left w:val="none" w:color="FFFFFF" w:sz="0"/>
              <w:bottom w:val="none" w:color="FFFFFF" w:sz="0"/>
              <w:right w:val="none" w:color="FFFFFF" w:sz="0"/>
            </w:tcBorders>
          </w:tcPr>
          <w:p/>
        </w:tc>
        <w:tc>
          <w:tcPr>
            <w:tcW w:type="dxa" w:w="1217"/>
            <w:tcBorders>
              <w:top w:val="single" w:color="808080" w:sz="4"/>
              <w:left w:val="none" w:color="FFFFFF" w:sz="0"/>
              <w:bottom w:val="none" w:color="FFFFFF" w:sz="0"/>
              <w:right w:val="none" w:color="FFFFFF" w:sz="0"/>
            </w:tcBorders>
          </w:tcPr>
          <w:p/>
        </w:tc>
        <w:tc>
          <w:tcPr>
            <w:tcW w:type="dxa" w:w="1310"/>
            <w:tcBorders>
              <w:top w:val="single" w:color="808080" w:sz="4"/>
              <w:left w:val="none" w:color="FFFFFF" w:sz="0"/>
              <w:bottom w:val="none" w:color="FFFFFF" w:sz="0"/>
              <w:right w:val="none" w:color="FFFFFF" w:sz="0"/>
            </w:tcBorders>
          </w:tcPr>
          <w:p/>
        </w:tc>
        <w:tc>
          <w:tcPr>
            <w:tcW w:type="dxa" w:w="1123"/>
            <w:tcBorders>
              <w:top w:val="single" w:color="808080" w:sz="4"/>
              <w:left w:val="none" w:color="FFFFFF" w:sz="0"/>
              <w:bottom w:val="none" w:color="FFFFFF" w:sz="0"/>
              <w:right w:val="none" w:color="FFFFFF" w:sz="0"/>
            </w:tcBorders>
          </w:tcPr>
          <w:p/>
        </w:tc>
        <w:tc>
          <w:tcPr>
            <w:tcW w:type="dxa" w:w="1217"/>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Duplicates were removed within and across sources before screening; each unique record is attributed to the source from which it was first retrieved. Supplementary-search records that duplicated earlier records were removed before screening.</w:t>
      </w:r>
    </w:p>
    <w:p>
      <w:pPr>
        <w:pStyle w:val="Heading2"/>
        <w:spacing w:after="120" w:before="240"/>
      </w:pPr>
      <w:r>
        <w:rPr>
          <w:rFonts w:ascii="Times New Roman" w:cs="Times New Roman" w:eastAsia="Times New Roman" w:hAnsi="Times New Roman"/>
          <w:b/>
          <w:bCs/>
          <w:i/>
          <w:iCs/>
          <w:sz w:val="24"/>
          <w:szCs w:val="24"/>
        </w:rPr>
        <w:t xml:space="preserve">S3. Selection of sources of evidence</w:t>
      </w:r>
    </w:p>
    <w:p>
      <w:pPr>
        <w:spacing w:after="160" w:line="400"/>
        <w:jc w:val="both"/>
      </w:pPr>
      <w:r>
        <w:rPr>
          <w:rFonts w:ascii="Times New Roman" w:cs="Times New Roman" w:eastAsia="Times New Roman" w:hAnsi="Times New Roman"/>
          <w:sz w:val="24"/>
          <w:szCs w:val="24"/>
        </w:rPr>
        <w:t xml:space="preserve">Title and abstract screening used a rule-based classifier (publication type, study-design wording and occupational terms), followed by manual review of every record that the classifier did not exclude. Every report that passed screening was then assessed against the five criteria. The decision rested on the title and abstract, not on the full text, for all but the reports for which the full text was consulted, namely 31 reports: where the abstract did not show whether burnout had been measured, where its wording (for example a design described as quasi-experimental) conflicted with the allocation described in the article, and for the discrepancies found in the second-reviewer comparison described below. The decision and reason for each of the 301 assessed reports are listed in Appendix B and in the file master_registry.csv, which serves as the single accounting ledger for the review.</w:t>
      </w:r>
    </w:p>
    <w:p>
      <w:pPr>
        <w:spacing w:after="160" w:line="400"/>
        <w:jc w:val="both"/>
      </w:pPr>
      <w:r>
        <w:rPr>
          <w:rFonts w:ascii="Times New Roman" w:cs="Times New Roman" w:eastAsia="Times New Roman" w:hAnsi="Times New Roman"/>
          <w:sz w:val="24"/>
          <w:szCs w:val="24"/>
        </w:rPr>
        <w:t xml:space="preserve">Reports that shared a trial registration number, or that described the same sample, were linked to one study. The unit of analysis is therefore the trial; reports are counted only in the flow diagram.</w:t>
      </w:r>
    </w:p>
    <w:p>
      <w:pPr>
        <w:spacing w:after="160" w:line="400"/>
        <w:jc w:val="both"/>
      </w:pPr>
      <w:r>
        <w:rPr>
          <w:rFonts w:ascii="Times New Roman" w:cs="Times New Roman" w:eastAsia="Times New Roman" w:hAnsi="Times New Roman"/>
          <w:sz w:val="24"/>
          <w:szCs w:val="24"/>
        </w:rPr>
        <w:t xml:space="preserve">We estimated the error rate of the screening step by drawing a stratified random sample of 45 records excluded at screening in the main search (15 from Europe PMC and 10 each from OpenAlex, Web of Science and Scopus, with a fixed seed) and assessing them against the full criteria. The supplementary search and the registry linkage served as two further, independent checks for eligible reports missed by the main search.</w:t>
      </w:r>
    </w:p>
    <w:p>
      <w:pPr>
        <w:spacing w:after="160" w:line="400"/>
        <w:jc w:val="both"/>
      </w:pPr>
      <w:r>
        <w:rPr>
          <w:rFonts w:ascii="Times New Roman" w:cs="Times New Roman" w:eastAsia="Times New Roman" w:hAnsi="Times New Roman"/>
          <w:sz w:val="24"/>
          <w:szCs w:val="24"/>
        </w:rPr>
        <w:t xml:space="preserve">To check the eligibility decisions themselves, the corresponding author independently assessed a sample of 30 of the assessed reports, balanced by the first reviewer's decision (15 included and 15 excluded), blind to the first reviewer's decisions, by applying the five criteria in order to the title and abstract. Agreement on inclusion versus exclusion was summarised as the percentage of agreement and Cohen's kappa. The two reviewers' answers on discrepant reports were compared with the full text where it could be obtained (four reports: three supplied by the corresponding author and one open access) and otherwise with the abstract; a first-reviewer decision was changed only when the full text or the abstract showed that it was wrong, and the second reviewer then confirmed or rejected each proposed resolution. The reviewers' answers are provided in second_review_sample.csv.</w:t>
      </w:r>
    </w:p>
    <w:p>
      <w:pPr>
        <w:pStyle w:val="Heading2"/>
        <w:spacing w:after="120" w:before="240"/>
      </w:pPr>
      <w:r>
        <w:rPr>
          <w:rFonts w:ascii="Times New Roman" w:cs="Times New Roman" w:eastAsia="Times New Roman" w:hAnsi="Times New Roman"/>
          <w:b/>
          <w:bCs/>
          <w:i/>
          <w:iCs/>
          <w:sz w:val="24"/>
          <w:szCs w:val="24"/>
        </w:rPr>
        <w:t xml:space="preserve">S4. Data charting</w:t>
      </w:r>
    </w:p>
    <w:p>
      <w:pPr>
        <w:spacing w:after="160" w:line="400"/>
        <w:jc w:val="both"/>
      </w:pPr>
      <w:r>
        <w:rPr>
          <w:rFonts w:ascii="Times New Roman" w:cs="Times New Roman" w:eastAsia="Times New Roman" w:hAnsi="Times New Roman"/>
          <w:sz w:val="24"/>
          <w:szCs w:val="24"/>
        </w:rPr>
        <w:t xml:space="preserve">Each trial was charted with one value per variable: occupational group; main delivery mode; intervention approach; mechanism (psychological, professional training, physical activity or health behaviour, feedback or navigation, workflow automation, or workplace or practical support); comparator; human support (self-guided or automated versus human-supported or facilitated); the burnout instrument (from the abstract or, where the abstract did not name it, from the full text); the number of participants (randomised, or analysed where only that was reported); and the year of the first report. Multicomponent interventions were charted by the component that the authors presented as central. Interventions that combined two psychological approaches in equal measure were charted as "tailored, combined or other multicomponent". Two groups that were too heterogeneous in the first coding, "other psychological" approaches and "employees in other sectors or mixed occupations", were split afterwards: the new categories and the rules that define them were written down first (taxonomy_d8.md) and every trial of both groups was recoded with the same rules in a fixed order (recoding_d8.csv). The charting form and the data for every trial are provided in study_charting.csv. For the 60 trials whose abstracts did not name the burnout instrument, the instrument was taken from the full text. Full texts were obtained from Europe PMC where open access and otherwise retrieved by the author. The extraction was prepared with a separate tool and then checked here: for every article the claimed instrument was searched for in the full text and in the context of a measurement description, and nine passages that the automated check could not settle (for example, articles in Polish, German or Japanese) were read individually. Four trials could not be resolved: one available copy was incomplete, one trial used momentary-assessment items without a named instrument, and two full texts were not obtained. The verification table is provided in instrument_fulltext_verification.csv.</w:t>
      </w:r>
    </w:p>
    <w:p>
      <w:pPr>
        <w:spacing w:after="160" w:line="400"/>
        <w:jc w:val="both"/>
      </w:pPr>
      <w:r>
        <w:rPr>
          <w:rFonts w:ascii="Times New Roman" w:cs="Times New Roman" w:eastAsia="Times New Roman" w:hAnsi="Times New Roman"/>
          <w:sz w:val="24"/>
          <w:szCs w:val="24"/>
        </w:rPr>
        <w:t xml:space="preserve">Two further variables were coded from the abstracts only, in order to describe how the trials were reported rather than how well they were conducted. The first was the presence of five reporting indicators: a named method of random sequence generation or allocation, a statement about blinding or masking, numbers of attrition or completion, a trial registration number, and a stated analysis population (intention-to-treat or per-protocol). They were extracted with fixed text-matching rules (abstract_indicators.py) and are recorded as "stated" or "not stated in the abstract". A missing indicator does not show that the procedure was not carried out; abstracts are short and journals differ in the space they allow, and the indicators are therefore not a measure of study quality or of risk of bias. The second variable was the direction of the burnout result as reported in the abstract, which the first reviewer coded by reading the abstract into six categories: favours the intervention, mixed, no difference between groups, all arms improved without a difference between arms, unfavourable to the intervention, or no burnout result stated. It records what the authors reported and is not an effect estimate. Both codings were checked on a random sample of 23 studies (about 20%, drawn with a fixed random seed) that the second reviewer coded independently, blind to the first coder's codes. Two coding rules were fixed: a randomisation method counts only if it is named (the word "randomised" alone does not), and a direction of "favours the intervention" requires a benefit on the total burnout score or on every burnout dimension reported, so that a benefit on a single subscale, subgroup, arm or time point is coded as mixed. For one trial, for which no abstract could be retrieved, the indicators were read from its registry synopsis. The sample, both reviewers' codes and the final codes are provided in abstract_coding_verification_sample.csv.</w:t>
      </w:r>
    </w:p>
    <w:p>
      <w:pPr>
        <w:pStyle w:val="Heading2"/>
        <w:spacing w:after="120" w:before="240"/>
      </w:pPr>
      <w:r>
        <w:rPr>
          <w:rFonts w:ascii="Times New Roman" w:cs="Times New Roman" w:eastAsia="Times New Roman" w:hAnsi="Times New Roman"/>
          <w:b/>
          <w:bCs/>
          <w:i/>
          <w:iCs/>
          <w:sz w:val="24"/>
          <w:szCs w:val="24"/>
        </w:rPr>
        <w:t xml:space="preserve">S5. Registry linkage</w:t>
      </w:r>
    </w:p>
    <w:p>
      <w:pPr>
        <w:spacing w:after="160" w:line="400"/>
        <w:jc w:val="both"/>
      </w:pPr>
      <w:r>
        <w:rPr>
          <w:rFonts w:ascii="Times New Roman" w:cs="Times New Roman" w:eastAsia="Times New Roman" w:hAnsi="Times New Roman"/>
          <w:sz w:val="24"/>
          <w:szCs w:val="24"/>
        </w:rPr>
        <w:t xml:space="preserve">For each completed registration we identified linked publications in two ways: through the references listed in the registration record and through a search of Europe PMC for the registration number. Linked publications that had not already been assessed through the databases were assessed against the same five criteria. For randomised registrations completed by the end of 2023, at least 33 months before the search, we classified results as reported in an included trial, reported outside the scope of the review, or not located.</w:t>
      </w:r>
    </w:p>
    <w:p>
      <w:pPr>
        <w:pStyle w:val="Heading1"/>
        <w:spacing w:after="180" w:before="360"/>
      </w:pPr>
      <w:r>
        <w:rPr>
          <w:rFonts w:ascii="Times New Roman" w:cs="Times New Roman" w:eastAsia="Times New Roman" w:hAnsi="Times New Roman"/>
          <w:b/>
          <w:bCs/>
          <w:sz w:val="28"/>
          <w:szCs w:val="28"/>
        </w:rPr>
        <w:t xml:space="preserve">Supplementary Results</w:t>
      </w:r>
    </w:p>
    <w:p>
      <w:pPr>
        <w:pStyle w:val="Heading2"/>
        <w:spacing w:after="120" w:before="240"/>
      </w:pPr>
      <w:r>
        <w:rPr>
          <w:rFonts w:ascii="Times New Roman" w:cs="Times New Roman" w:eastAsia="Times New Roman" w:hAnsi="Times New Roman"/>
          <w:b/>
          <w:bCs/>
          <w:i/>
          <w:iCs/>
          <w:sz w:val="24"/>
          <w:szCs w:val="24"/>
        </w:rPr>
        <w:t xml:space="preserve">S6. Selection of sources of evidence in detail</w:t>
      </w:r>
    </w:p>
    <w:p>
      <w:pPr>
        <w:spacing w:after="160" w:line="400"/>
        <w:jc w:val="both"/>
      </w:pPr>
      <w:r>
        <w:rPr>
          <w:rFonts w:ascii="Times New Roman" w:cs="Times New Roman" w:eastAsia="Times New Roman" w:hAnsi="Times New Roman"/>
          <w:sz w:val="24"/>
          <w:szCs w:val="24"/>
        </w:rPr>
        <w:t xml:space="preserve">The main and supplementary searches identified 4,991 records. After 2,510 duplicates and non-article records were removed, 2,481 records were screened on title and abstract and 279 reports were sought for full assessment (Figure 1). Three reports from the first supplementary search had neither an abstract nor an accessible full text when they were sought; the full texts were supplied later by the corresponding author, and two were assessed and excluded and one included, so no report remained not retrieved. Of the 279 reports assessed, 160 were excluded: 26 were not primary results reports, 22 were not randomised, 41 did not study a working population, 33 were not digitally delivered and in 38 burnout was not an outcome of the randomised comparison. Through the registry, 28 completed registrations were linked to 31 publications; 9 of these had already been assessed through the databases, and 2 of the remaining 22 were eligible. In total, 121 reports describing 118 randomised trials were included. One trial was described in three reports and one in two.</w:t>
      </w:r>
    </w:p>
    <w:p>
      <w:pPr>
        <w:spacing w:after="160" w:line="400"/>
        <w:jc w:val="both"/>
      </w:pPr>
      <w:r>
        <w:rPr>
          <w:rFonts w:ascii="Times New Roman" w:cs="Times New Roman" w:eastAsia="Times New Roman" w:hAnsi="Times New Roman"/>
          <w:sz w:val="24"/>
          <w:szCs w:val="24"/>
        </w:rPr>
        <w:t xml:space="preserve">The two additional routes found eligible trials that the main search had missed. The supplementary searches yielded 31 eligible trials (26.3% of the final set), 8 of them from the third search and 3 from the update search. Of these, 12 evaluated a non-psychological mechanism, including the ambient artificial-intelligence (AI) scribe trials, and the others used wording that the main search blocks did not capture, such as "psycho-education", written emotional disclosure, well-being text messages, video teleconference or virtual death cafes. The third search added trials of virtual coaching, virtual meditation and mindfulness programmes and a second ambient-scribe trial, which the earlier strings had missed because they did not contain the word "virtual". The update search of 18 October 2026 identified 585 records, 84 of them new, and added three trials: a peer-support programme for school-based speech-language pathologists, a virtual-reality relaxation programme for intensive-care nurses and a telementoring programme for teachers. The registry linkage found two further trials: a factorial trial of a stress-management app for healthcare workers, which had been retrieved by the main search but excluded at screening, and an online mindfulness trial in nurses whose abstract did not mention burnout, although the full text reports the Maslach Burnout Inventory as a secondary outcome. By contrast, the random sample of 45 records excluded in the main search contained no eligible report (0 of 45; exact 95% confidence interval 0% to 7.9%).</w:t>
      </w:r>
    </w:p>
    <w:p>
      <w:pPr>
        <w:spacing w:after="160" w:line="400"/>
        <w:jc w:val="both"/>
      </w:pPr>
      <w:r>
        <w:rPr>
          <w:rFonts w:ascii="Times New Roman" w:cs="Times New Roman" w:eastAsia="Times New Roman" w:hAnsi="Times New Roman"/>
          <w:sz w:val="24"/>
          <w:szCs w:val="24"/>
        </w:rPr>
        <w:t xml:space="preserve">In the blind comparison of 30 assessed reports, the second reviewer and the first reviewer agreed on inclusion or exclusion for 24 (80%; Cohen's kappa 0.60, 95% confidence interval 0.31 to 0.89), counting the two blended interventions that the second reviewer judged only partly digital as included. If these were counted as excluded, agreement was 22 of 30 (73%; kappa 0.47). The six clear discrepancies (R095, R090, R050, R169, R197, R019) were checked against the full text (R095, R019, R169, R197) or the abstract (R050, R090). One first-reviewer decision was wrong and was reversed: R095 described itself as quasi-experimental but randomised teachers within schools, and it was included. Four exclusions were confirmed: R019 reported only one arm of a two-arm trial, R197 did not compare burnout between arms, R050 studied undergraduate students and did not measure burnout, and R169 offered a fitness-platform membership whose reported activities were classes and gym visits booked through an app, without digitally delivered intervention content. The second reviewer accepted the resolution of each of these, including the exclusion of R169, the most debatable of the six, on the criterion of digital delivery. The sixth report, R090, was confirmed as included because its abstract describes a ten-week online programme and the second reviewer agreed that it meets the digital criterion. The reason for exclusion of one protocol (R012) also differed between the reviewers, although both excluded it.</w:t>
      </w:r>
    </w:p>
    <w:p>
      <w:pPr>
        <w:pStyle w:val="Heading2"/>
        <w:spacing w:after="120" w:before="240"/>
      </w:pPr>
      <w:r>
        <w:rPr>
          <w:rFonts w:ascii="Times New Roman" w:cs="Times New Roman" w:eastAsia="Times New Roman" w:hAnsi="Times New Roman"/>
          <w:b/>
          <w:bCs/>
          <w:i/>
          <w:iCs/>
          <w:sz w:val="24"/>
          <w:szCs w:val="24"/>
        </w:rPr>
        <w:t xml:space="preserve">S7. Reporting indicators and direction of the burnout result in the abstracts</w:t>
      </w:r>
    </w:p>
    <w:p>
      <w:pPr>
        <w:spacing w:after="160" w:line="400"/>
        <w:jc w:val="both"/>
      </w:pPr>
      <w:r>
        <w:rPr>
          <w:rFonts w:ascii="Times New Roman" w:cs="Times New Roman" w:eastAsia="Times New Roman" w:hAnsi="Times New Roman"/>
          <w:sz w:val="24"/>
          <w:szCs w:val="24"/>
        </w:rPr>
        <w:t xml:space="preserve">Reporting indicators were sparse in the abstracts (Table S3). A trial registration was given in 31 (26.3%) abstracts, attrition or completion numbers in 32 (27.1%), an analysis population in 17 (14.4%), blinding in 13 (11.0%) and a method of randomisation in 7 (5.9%). Because these are abstract-level indicators, they show what readers of the abstract can see and not what the trialists did.</w:t>
      </w:r>
    </w:p>
    <w:p>
      <w:pPr>
        <w:spacing w:after="160" w:line="400"/>
        <w:jc w:val="both"/>
      </w:pPr>
      <w:r>
        <w:rPr>
          <w:rFonts w:ascii="Times New Roman" w:cs="Times New Roman" w:eastAsia="Times New Roman" w:hAnsi="Times New Roman"/>
          <w:sz w:val="24"/>
          <w:szCs w:val="24"/>
        </w:rPr>
        <w:t xml:space="preserve">In 50 (42.4%) trials the abstract reported a burnout result that favoured the intervention (Table S3). No difference between groups was reported in 20 (16.9%) and improvement in all arms without a difference between arms in 4 (3.4%); the result was mixed, that is limited to one subscale, subgroup, arm or time point, in 27 (22.9%), and unfavourable in 2 (1.7%). In 15 (12.7%) the abstract named burnout as an outcome but stated no result for it. These codes describe how results were reported. Because positive results are more likely to be reported in an abstract, they cannot be read as the proportion of trials that worked. On the verification sample of 23 studies, the second reviewer's direction code was the same as the first coder's for 17 (74%; Cohen's kappa 0.62), and the two reviewers agreed on 110 of 115 indicator judgements (96%). The 11 differences were checked against the abstracts and in every case the second reviewer's judgement was adopted. Four of the six direction differences concerned a benefit reported for a single subscale or a single time point, which the first coder had counted as favouring the intervention; one concerned an exploratory subgroup effect that the first coder had counted as no difference, and one an effect that was significant only in the adjusted analysis, which the first coder had counted as mixed. Of the five indicator differences, three concerned attrition or analysed numbers, one a registration number that had been detected wrongly and one stratified randomisation. The two rules that these differences exposed were then applied to all 118 trials, and every indicator was re-read against its abstract, so the frequencies in Table 5 are those after the comparison, whereas the agreement figures describe the first-pass coding.</w:t>
      </w:r>
    </w:p>
    <w:p>
      <w:pPr>
        <w:keepNext/>
        <w:spacing w:after="100" w:before="240"/>
      </w:pPr>
      <w:r>
        <w:rPr>
          <w:rFonts w:ascii="Times New Roman" w:cs="Times New Roman" w:eastAsia="Times New Roman" w:hAnsi="Times New Roman"/>
          <w:b/>
          <w:bCs/>
          <w:sz w:val="24"/>
          <w:szCs w:val="24"/>
        </w:rPr>
        <w:t xml:space="preserve">Table S3.</w:t>
      </w:r>
      <w:r>
        <w:rPr>
          <w:rFonts w:ascii="Times New Roman" w:cs="Times New Roman" w:eastAsia="Times New Roman" w:hAnsi="Times New Roman"/>
          <w:sz w:val="24"/>
          <w:szCs w:val="24"/>
        </w:rPr>
        <w:t xml:space="preserve"> Reporting indicators and direction of the burnout result, coded from the abstracts (n = 118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rPr>
          <w:tblHeader/>
        </w:trPr>
        <w:tc>
          <w:tcPr>
            <w:tcW w:type="dxa" w:w="673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Item</w:t>
            </w:r>
          </w:p>
        </w:tc>
        <w:tc>
          <w:tcPr>
            <w:tcW w:type="dxa" w:w="2621"/>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Trials, n (%)</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Method of random sequence generation or allocation named,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(5.9%)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Blinding or masking mentioned,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(11.0%)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Attrition, completion or analysed numbers reported,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 (27.1%)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Trial registration or registry number given,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 (26.3%)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Analysis population stated (intention-to-treat or per-protocol),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(14.4%)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Burnout better with the intervention than with the comparator</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 (42.4%)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Mixed: one subscale, subgroup, arm or time point only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 (22.9%)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No difference between groups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 (16.9%)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All arms improved, no difference between arms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 (3.4%)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Burnout result unfavourable to the intervention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(1.7%)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Burnout result not stated in the abstract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 (12.7%)</w:t>
            </w:r>
          </w:p>
        </w:tc>
      </w:tr>
      <w:tr>
        <w:tc>
          <w:tcPr>
            <w:tcW w:type="dxa" w:w="6739"/>
            <w:tcBorders>
              <w:top w:val="single" w:color="808080" w:sz="4"/>
              <w:left w:val="none" w:color="FFFFFF" w:sz="0"/>
              <w:bottom w:val="none" w:color="FFFFFF" w:sz="0"/>
              <w:right w:val="none" w:color="FFFFFF" w:sz="0"/>
            </w:tcBorders>
          </w:tcPr>
          <w:p/>
        </w:tc>
        <w:tc>
          <w:tcPr>
            <w:tcW w:type="dxa" w:w="2621"/>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Indicators were extracted from the abstract only; "not stated" means not stated in the abstract. The direction codes describe what the authors reported and are not effect estimates.</w:t>
      </w:r>
    </w:p>
    <w:p>
      <w:pPr>
        <w:pStyle w:val="Heading2"/>
        <w:spacing w:after="120" w:before="240"/>
      </w:pPr>
      <w:r>
        <w:rPr>
          <w:rFonts w:ascii="Times New Roman" w:cs="Times New Roman" w:eastAsia="Times New Roman" w:hAnsi="Times New Roman"/>
          <w:b/>
          <w:bCs/>
          <w:i/>
          <w:iCs/>
          <w:sz w:val="24"/>
          <w:szCs w:val="24"/>
        </w:rPr>
        <w:t xml:space="preserve">S8. Publication of registered trials</w:t>
      </w:r>
    </w:p>
    <w:p>
      <w:pPr>
        <w:spacing w:after="160" w:line="400"/>
        <w:jc w:val="both"/>
      </w:pPr>
      <w:r>
        <w:rPr>
          <w:rFonts w:ascii="Times New Roman" w:cs="Times New Roman" w:eastAsia="Times New Roman" w:hAnsi="Times New Roman"/>
          <w:sz w:val="24"/>
          <w:szCs w:val="24"/>
        </w:rPr>
        <w:t xml:space="preserve">Of the 28 completed registrations, 19 used randomised allocation and 15 of these had been completed by the end of 2023 (Table S4; Appendix D). For 9 of the 15, a results report was included in this review. Results of 2 others had been published in samples outside the scope of the review, one in a clinical sample recruited on symptom level and one in the general population. For the remaining 4 (26.7%) no results report could be located; one had published only a protocol and one only a conference abstract. The 4 randomised registrations completed in 2024 or later were not classified, because too little time has passed for publication.</w:t>
      </w:r>
    </w:p>
    <w:p>
      <w:pPr>
        <w:keepNext/>
        <w:spacing w:after="100" w:before="240"/>
      </w:pPr>
      <w:r>
        <w:rPr>
          <w:rFonts w:ascii="Times New Roman" w:cs="Times New Roman" w:eastAsia="Times New Roman" w:hAnsi="Times New Roman"/>
          <w:b/>
          <w:bCs/>
          <w:sz w:val="24"/>
          <w:szCs w:val="24"/>
        </w:rPr>
        <w:t xml:space="preserve">Table S4.</w:t>
      </w:r>
      <w:r>
        <w:rPr>
          <w:rFonts w:ascii="Times New Roman" w:cs="Times New Roman" w:eastAsia="Times New Roman" w:hAnsi="Times New Roman"/>
          <w:sz w:val="24"/>
          <w:szCs w:val="24"/>
        </w:rPr>
        <w:t xml:space="preserve"> Publication status of randomised registrations completed by the end of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8"/>
        <w:gridCol w:w="4680"/>
      </w:tblGrid>
      <w:tr>
        <w:trPr>
          <w:tblHeader/>
        </w:trPr>
        <w:tc>
          <w:tcPr>
            <w:tcW w:type="dxa" w:w="318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Status</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 (%)</w:t>
            </w:r>
          </w:p>
        </w:tc>
        <w:tc>
          <w:tcPr>
            <w:tcW w:type="dxa" w:w="468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Registrations</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Results report included in this review</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 (60.0%)</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NCT03753360, NCT02603133, NCT03475290, NCT04126564, NCT04393818, NCT04719351, NCT04816708, NCT05280964, NCT05779501</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Results published outside the scope of the review</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 (13.3%)</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NCT02540317, NCT05246800</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 results report located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 (26.7%)</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NCT04462484, NCT05085132, NCT05036356, NCT04958941</w:t>
            </w:r>
          </w:p>
        </w:tc>
      </w:tr>
      <w:tr>
        <w:tc>
          <w:tcPr>
            <w:tcW w:type="dxa" w:w="3182"/>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4680"/>
            <w:tcBorders>
              <w:top w:val="single" w:color="808080" w:sz="4"/>
              <w:left w:val="none" w:color="FFFFFF" w:sz="0"/>
              <w:bottom w:val="none" w:color="FFFFFF" w:sz="0"/>
              <w:right w:val="none" w:color="FFFFFF" w:sz="0"/>
            </w:tcBorders>
          </w:tcPr>
          <w:p/>
        </w:tc>
      </w:tr>
    </w:tbl>
    <w:p>
      <w:pPr>
        <w:pStyle w:val="Heading2"/>
        <w:spacing w:after="120" w:before="240"/>
      </w:pPr>
      <w:r>
        <w:rPr>
          <w:rFonts w:ascii="Times New Roman" w:cs="Times New Roman" w:eastAsia="Times New Roman" w:hAnsi="Times New Roman"/>
          <w:b/>
          <w:bCs/>
          <w:i/>
          <w:iCs/>
          <w:sz w:val="24"/>
          <w:szCs w:val="24"/>
        </w:rPr>
        <w:t xml:space="preserve">S9. Comparison with previous reviews</w:t>
      </w:r>
    </w:p>
    <w:p>
      <w:pPr>
        <w:spacing w:after="160" w:line="400"/>
        <w:jc w:val="both"/>
      </w:pPr>
      <w:r>
        <w:rPr>
          <w:rFonts w:ascii="Times New Roman" w:cs="Times New Roman" w:eastAsia="Times New Roman" w:hAnsi="Times New Roman"/>
          <w:sz w:val="24"/>
          <w:szCs w:val="24"/>
        </w:rPr>
        <w:t xml:space="preserve">Table S5 compares the scope of this review with related reviews. Previous reviews were limited to one profession and pooled effects , covered healthcare workers regardless of delivery mode , targeted stress and burnout prevention in nurses and physicians , or were limited to nurses  or to one therapeutic approach . By restricting design to randomised trials and the outcome to burnout, while admitting any occupation and any mechanism, this review complements them. Its wider scope also shows that the healthcare focus of earlier reviews largely reflects where the trials have been done: even without an occupational restriction, most of the evidence comes from hospitals and health services.</w:t>
      </w:r>
    </w:p>
    <w:p>
      <w:pPr>
        <w:keepNext/>
        <w:spacing w:after="100" w:before="240"/>
      </w:pPr>
      <w:r>
        <w:rPr>
          <w:rFonts w:ascii="Times New Roman" w:cs="Times New Roman" w:eastAsia="Times New Roman" w:hAnsi="Times New Roman"/>
          <w:b/>
          <w:bCs/>
          <w:sz w:val="24"/>
          <w:szCs w:val="24"/>
        </w:rPr>
        <w:t xml:space="preserve">Table S5.</w:t>
      </w:r>
      <w:r>
        <w:rPr>
          <w:rFonts w:ascii="Times New Roman" w:cs="Times New Roman" w:eastAsia="Times New Roman" w:hAnsi="Times New Roman"/>
          <w:sz w:val="24"/>
          <w:szCs w:val="24"/>
        </w:rPr>
        <w:t xml:space="preserve"> Scope of this review compared with related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685"/>
        <w:gridCol w:w="1685"/>
        <w:gridCol w:w="1498"/>
        <w:gridCol w:w="1498"/>
      </w:tblGrid>
      <w:tr>
        <w:trPr>
          <w:tblHeader/>
        </w:trPr>
        <w:tc>
          <w:tcPr>
            <w:tcW w:type="dxa" w:w="168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Review</w:t>
            </w:r>
          </w:p>
        </w:tc>
        <w:tc>
          <w:tcPr>
            <w:tcW w:type="dxa" w:w="131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Population</w:t>
            </w:r>
          </w:p>
        </w:tc>
        <w:tc>
          <w:tcPr>
            <w:tcW w:type="dxa" w:w="168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Interventions</w:t>
            </w:r>
          </w:p>
        </w:tc>
        <w:tc>
          <w:tcPr>
            <w:tcW w:type="dxa" w:w="168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Outcome</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Study designs</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Synthesis</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This review</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All occupations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Any digitally delivered intervention</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Burnout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trials only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Evidence map</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Yang et al., 2026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Nurses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Digital health</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Burnout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and quasi-experimental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Systematic review and meta-analysis</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Adam et al., 2023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Nurses and physicians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Supported by digital applications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Stress; burnout prevention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Not restricted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Scoping review</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Kunzler et al., 2020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Healthcare professionals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Psychological, any delivery</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Resilience and mental health</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trials only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Cochrane review and meta-analysis</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Park et al., 2022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Nurses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E-healthcare</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Burnout (primary) and mental health</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trials only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Systematic review</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Lampinen et al., 2026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Employees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Online ACT</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Burnout, depression, anxiety,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trials only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Systematic narrative review</w:t>
            </w:r>
          </w:p>
        </w:tc>
      </w:tr>
      <w:tr>
        <w:tc>
          <w:tcPr>
            <w:tcW w:type="dxa" w:w="1685"/>
            <w:tcBorders>
              <w:top w:val="single" w:color="808080" w:sz="4"/>
              <w:left w:val="none" w:color="FFFFFF" w:sz="0"/>
              <w:bottom w:val="none" w:color="FFFFFF" w:sz="0"/>
              <w:right w:val="none" w:color="FFFFFF" w:sz="0"/>
            </w:tcBorders>
          </w:tcPr>
          <w:p/>
        </w:tc>
        <w:tc>
          <w:tcPr>
            <w:tcW w:type="dxa" w:w="1310"/>
            <w:tcBorders>
              <w:top w:val="single" w:color="808080" w:sz="4"/>
              <w:left w:val="none" w:color="FFFFFF" w:sz="0"/>
              <w:bottom w:val="none" w:color="FFFFFF" w:sz="0"/>
              <w:right w:val="none" w:color="FFFFFF" w:sz="0"/>
            </w:tcBorders>
          </w:tcPr>
          <w:p/>
        </w:tc>
        <w:tc>
          <w:tcPr>
            <w:tcW w:type="dxa" w:w="1685"/>
            <w:tcBorders>
              <w:top w:val="single" w:color="808080" w:sz="4"/>
              <w:left w:val="none" w:color="FFFFFF" w:sz="0"/>
              <w:bottom w:val="none" w:color="FFFFFF" w:sz="0"/>
              <w:right w:val="none" w:color="FFFFFF" w:sz="0"/>
            </w:tcBorders>
          </w:tcPr>
          <w:p/>
        </w:tc>
        <w:tc>
          <w:tcPr>
            <w:tcW w:type="dxa" w:w="1685"/>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r>
    </w:tbl>
    <w:p>
      <w:r>
        <w:br w:type="page"/>
      </w:r>
    </w:p>
    <w:p>
      <w:pPr>
        <w:pStyle w:val="Heading1"/>
        <w:spacing w:after="180" w:before="360"/>
      </w:pPr>
      <w:r>
        <w:rPr>
          <w:rFonts w:ascii="Times New Roman" w:cs="Times New Roman" w:eastAsia="Times New Roman" w:hAnsi="Times New Roman"/>
          <w:b/>
          <w:bCs/>
          <w:sz w:val="28"/>
          <w:szCs w:val="28"/>
        </w:rPr>
        <w:t xml:space="preserve">Appendix A. Search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685"/>
        <w:gridCol w:w="6084"/>
      </w:tblGrid>
      <w:tr>
        <w:trPr>
          <w:tblHeader/>
        </w:trPr>
        <w:tc>
          <w:tcPr>
            <w:tcW w:type="dxa" w:w="1591"/>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5"/>
                <w:szCs w:val="15"/>
              </w:rPr>
              <w:t xml:space="preserve">Source</w:t>
            </w:r>
          </w:p>
        </w:tc>
        <w:tc>
          <w:tcPr>
            <w:tcW w:type="dxa" w:w="168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5"/>
                <w:szCs w:val="15"/>
              </w:rPr>
              <w:t xml:space="preserve">Field and date</w:t>
            </w:r>
          </w:p>
        </w:tc>
        <w:tc>
          <w:tcPr>
            <w:tcW w:type="dxa" w:w="6084"/>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5"/>
                <w:szCs w:val="15"/>
              </w:rPr>
              <w:t xml:space="preserve">Search string (as run)</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26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AND (TITLE_ABS:(psycholog* OR CBT OR "cognitive behavioral" OR "cognitive behavioural" OR mindfulness OR MBSR OR MBCT OR "acceptance and commitment" OR "self-compassion" OR "stress management" OR "emotion regulation" OR "positive psychology" OR coaching OR psychoeducation* OR "behavioral activation" OR "behavioural activation" OR resilience OR relaxation OR biofeedback)) AND (TITLE_ABS:(randomi* OR RCT OR "controlled trial" OR "clinical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OpenAlex</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title_and_abstract.search; 26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videoconferencing OR "internet-based" OR "internet based") AND (psychological OR psychology OR CBT OR "cognitive behavioral" OR "cognitive behavioural" OR mindfulness OR MBSR OR MBCT OR "acceptance and commitment" OR "self-compassion" OR "stress management" OR "emotion regulation" OR "positive psychology" OR coaching OR psychoeducation OR "behavioral activation" OR "behavioural activation" OR resilience OR relaxation OR biofeedback) AND (randomized OR randomised OR RCT OR "controlled trial" OR "clinical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ERIC</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All fields; 26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AND (digital OR online OR internet OR "app-based" OR "mobile app" OR "web-based" OR "web based" OR ehealth OR mhealth OR telehealth OR "computer-based" OR chatbot OR "virtual reality" OR "self-taught" OR "delivered virtually" OR "smartphone app") AND (psycholog* OR CBT OR mindfulness OR ACT OR "self-compassion" OR "stress management" OR coaching OR psychoeducation OR resilience OR "emotion regulation") AND (randomi* OR RCT OR "controlled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Web of Science Core Collection</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Topic (TS), all editions; 17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TS=((burnout OR "occupational burnout" OR "job burnout" OR "work-related burnout" OR "professional burnout" OR "employee burnout") AND (digital OR online OR internet-based OR web-based OR mobile OR smartphone OR app OR mHealth OR eHealth OR "digital health" OR "computer-based" OR "technology-delivered") AND (psychological OR psychotherapy OR CBT OR "cognitive behavioral" OR mindfulness OR "acceptance and commitment" OR ACT OR resilience OR "stress management" OR "self-compassion" OR "positive psychology" OR "emotion regulation" OR relaxation OR coping) AND (random* OR "controlled trial" OR RCT))</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Scopus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 abstract, keywords; 17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TITLE-ABS-KEY((burnout OR "occupational burnout" OR "job burnout" OR "work-related burnout" OR "professional burnout" OR "employee burnout") AND (digital OR online OR internet-based OR web-based OR mobile OR smartphone OR app OR mHealth OR eHealth OR "digital health" OR "computer-based" OR "technology-delivered") AND (psychological OR psychotherapy OR CBT OR "cognitive behavioral" OR mindfulness OR "acceptance and commitment" OR ACT OR resilience OR "stress management" OR "self-compassion" OR "positive psychology" OR "emotion regulation" OR relaxation OR coping) AND (random* OR "controlled trial" OR RCT))</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 (supplementary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28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OR (TITLE_ABS:(wearable* OR SMS OR "text messag*" OR "text-messag*" OR WhatsApp OR WeChat OR gamif* OR exergam* OR "mobile phone" OR "cell phone" OR telemedicine OR tablet OR "e-learning" OR elearning OR webinar* OR zoom OR "video-based" OR "video conferenc*" OR "serious game" OR platform OR applications OR "digital health" OR fitness tracker* OR "activity tracker*"))) AND (TITLE_ABS:(randomi* OR RCT OR "controlled trial" OR "clinical trial")) NOT ((TITLE_ABS:(digital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AND (TITLE_ABS:(psycholog* OR CBT OR "cognitive behavioral" OR "cognitive behavioural" OR mindfulness OR MBSR OR MBCT OR "acceptance and commitment" OR "self-compassion" OR "stress management" OR "emotion regulation" OR "positive psychology" OR coaching OR psychoeducation* OR "behavioral activation" OR "behavioural activation" OR resilience OR relaxation OR biofeedback)))</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OpenAlex (supplementary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title_and_abstract.search; 28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videoconferencing OR "internet-based" OR "internet based" OR wearable OR SMS OR "text message" OR "text messaging" OR WhatsApp OR WeChat OR gamification OR exergame OR "mobile phone" OR telemedicine OR tablet OR "e-learning" OR webinar OR "video-based" OR "serious game" OR "digital health" OR "fitness tracker" OR "activity tracker") AND (randomized OR randomised OR RCT OR "controlled trial" OR "clinical trial") AND NOT (psychological OR psychology OR CBT OR "cognitive behavioral" OR "cognitive behavioural" OR mindfulness OR MBSR OR MBCT OR "acceptance and commitment" OR "self-compassion" OR "stress management" OR "emotion regulation" OR "positive psychology" OR coaching OR psychoeducation OR "behavioral activation" OR "behavioural activation" OR resilience OR relaxation OR biofeedback)</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Scopus (supplementary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 abstract, keywords;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TITLE-ABS-KEY((burnout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videoconferencing OR "internet-based" OR "internet based" OR wearable OR SMS OR "text message" OR "text messaging" OR WhatsApp OR WeChat OR gamification OR exergame OR "mobile phone" OR telemedicine OR tablet OR "e-learning" OR webinar OR "video-based" OR "serious game" OR "digital health" OR "fitness tracker" OR "activity tracker") AND (randomi* OR rct OR "controlled trial" OR "clinical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Web of Science (supplementary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Topic (TS), all editions;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TS=((burnout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videoconferencing OR "internet-based" OR "internet based" OR wearable OR SMS OR "text message" OR "text messaging" OR WhatsApp OR WeChat OR gamification OR exergame OR "mobile phone" OR telemedicine OR tablet OR "e-learning" OR webinar OR "video-based" OR "serious game" OR "digital health" OR "fitness tracker" OR "activity tracker") AND (randomi* OR rct OR "controlled trial" OR "clinical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PubMed (MeSH check)</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MeSH Terms and title/abstract;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Professional"[MeSH Terms] AND (randomized controlled trial[pt] OR randomized[tiab] OR randomised[tiab] OR "randomly assigned"[tiab] OR "randomly allocated"[tiab] OR "random assignment"[tiab] OR "random allocation"[tiab]); 595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 (delivery terms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(TITLE_ABS:(virtual OR remote OR remotely OR video OR videos OR telecoach* OR teletherapy OR telepsycholog* OR digitally OR podcast OR streaming)) AND (TITLE_ABS:(randomi* OR "randomly assigned" OR "randomly allocated" OR "random allocation" OR RCT)); 95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 (delivery terms 2)</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(TITLE_ABS:(email OR e-mail OR "social media" OR facebook OR instagram OR telegram OR "microsoft teams" OR livestream OR asynchronous OR synchronous OR hybrid OR blended OR "technology-based" OR technology OR tele* OR audio OR "self-guided" OR "self-directed" OR "self-paced" OR module* OR "coaching program*" OR "text message*" OR "push notification*" OR "digital*")) AND (TITLE_ABS:(randomi* OR "randomly assigned" OR "randomly allocated" OR "random allocation" OR RCT)); 228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 (update, unified)</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all years; 18 Oct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OR wearable* OR SMS OR "text messag*" OR "text-messag*" OR WhatsApp OR WeChat OR gamif* OR exergam* OR "mobile phone" OR "cell phone" OR telemedicine OR tablet OR "e-learning" OR elearning OR webinar* OR zoom OR "video-based" OR "video conferenc*" OR "serious game" OR platform OR applications OR "digital health" OR fitness tracker* OR "activity tracker*" OR virtual OR remote OR remotely OR video OR videos OR telecoach* OR teletherapy OR telepsycholog* OR digitally OR podcast OR streaming OR email OR e-mail OR "social media" OR facebook OR instagram OR telegram OR "microsoft teams" OR livestream OR asynchronous OR synchronous OR hybrid OR blended OR "technology-based" OR technology OR tele* OR audio OR "self-guided" OR "self-directed" OR "self-paced" OR module* OR "coaching program*" OR "text message*" OR "push notification*" OR "digital*")) AND (TITLE_ABS:(randomi* OR RCT OR "controlled trial" OR "clinical trial")); 462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OpenAlex (update, unified)</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title_and_abstract.search; published from 1 Sep 2026; 18 Oct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videoconference OR wearable OR SMS OR "text message" OR "text messaging" OR WhatsApp OR WeChat OR gamification OR exergame OR "mobile phone" OR telemedicine OR tablet OR "e-learning" OR webinar OR "video-based" OR "serious game" OR virtual OR remote OR remotely OR video OR videos OR podcast OR streaming OR email OR "social media" OR asynchronous OR synchronous OR hybrid OR blended OR technology OR audio OR "self-guided" OR "self-paced" OR modules OR "push notification") AND (randomized OR randomised OR RCT OR "controlled trial" OR "clinical trial" OR "randomly assigned" OR "randomly allocated") [from_publication_date:2026-09-01]; 57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ERIC (update, unified)</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All fields; all years; 18 Oct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OR wearable* OR SMS OR "text messag*" OR "text-messag*" OR WhatsApp OR WeChat OR gamif* OR exergam* OR "mobile phone" OR "cell phone" OR telemedicine OR tablet OR "e-learning" OR elearning OR webinar* OR zoom OR "video-based" OR "video conferenc*" OR "serious game" OR platform OR applications OR "digital health" OR fitness tracker* OR "activity tracker*" OR virtual OR remote OR remotely OR video OR videos OR telecoach* OR teletherapy OR telepsycholog* OR digitally OR podcast OR streaming OR email OR e-mail OR "social media" OR facebook OR instagram OR telegram OR "microsoft teams" OR livestream OR asynchronous OR synchronous OR hybrid OR blended OR "technology-based" OR technology OR tele* OR audio OR "self-guided" OR "self-directed" OR "self-paced" OR module* OR "coaching program*" OR "text message*" OR "push notification*" OR "digital*") AND (randomi* OR RCT OR "controlled trial" OR "clinical trial" OR "randomly assigned" OR "randomly allocated"); 31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PubMed (update, unified)</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MeSH Terms and title/abstract; published 1 Sep to 18 Oct 2026; 18 Oct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Professional"[MeSH Terms] OR burnout[tiab] OR "burn-out"[tiab]) AND (randomized controlled trial[pt] OR randomized[tiab] OR randomised[tiab] OR "randomly assigned"[tiab] OR "randomly allocated"[tiab] OR "random assignment"[tiab] OR "random allocation"[tiab]); 35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ClinicalTrials.gov</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API v2; 28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Condition contains "burnout"; study type interventional; status completed; at least one of app, online, web-based, internet, digital, smartphone, mobile, tele, virtual reality, VR, chatbot, ehealth, mhealth or technology in the title or intervention; titles naming students, patients, caregivers, parents or children set aside.</w:t>
            </w:r>
          </w:p>
        </w:tc>
      </w:tr>
      <w:tr>
        <w:tc>
          <w:tcPr>
            <w:tcW w:type="dxa" w:w="1591"/>
            <w:tcBorders>
              <w:top w:val="single" w:color="808080" w:sz="4"/>
              <w:left w:val="none" w:color="FFFFFF" w:sz="0"/>
              <w:bottom w:val="none" w:color="FFFFFF" w:sz="0"/>
              <w:right w:val="none" w:color="FFFFFF" w:sz="0"/>
            </w:tcBorders>
          </w:tcPr>
          <w:p/>
        </w:tc>
        <w:tc>
          <w:tcPr>
            <w:tcW w:type="dxa" w:w="1685"/>
            <w:tcBorders>
              <w:top w:val="single" w:color="808080" w:sz="4"/>
              <w:left w:val="none" w:color="FFFFFF" w:sz="0"/>
              <w:bottom w:val="none" w:color="FFFFFF" w:sz="0"/>
              <w:right w:val="none" w:color="FFFFFF" w:sz="0"/>
            </w:tcBorders>
          </w:tcPr>
          <w:p/>
        </w:tc>
        <w:tc>
          <w:tcPr>
            <w:tcW w:type="dxa" w:w="6084"/>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Strings for Europe PMC, OpenAlex, ERIC, PubMed and the update search are the strings stored with the retrieved records (data/raw_*.json). Strings for Web of Science and Scopus were entered in the interfaces by the author. The extended digital block is the union of the main digital block and the additional terms listed in the Europe PMC and OpenAlex supplementary searches.</w:t>
      </w:r>
    </w:p>
    <w:p>
      <w:r>
        <w:br w:type="page"/>
      </w:r>
    </w:p>
    <w:p>
      <w:r>
        <w:br w:type="page"/>
      </w:r>
    </w:p>
    <w:p>
      <w:pPr>
        <w:pStyle w:val="Heading1"/>
        <w:spacing w:after="180" w:before="360"/>
      </w:pPr>
      <w:r>
        <w:rPr>
          <w:rFonts w:ascii="Times New Roman" w:cs="Times New Roman" w:eastAsia="Times New Roman" w:hAnsi="Times New Roman"/>
          <w:b/>
          <w:bCs/>
          <w:sz w:val="28"/>
          <w:szCs w:val="28"/>
        </w:rPr>
        <w:t xml:space="preserve">Appendix B. Reports excluded at eligibility assessment</w:t>
      </w:r>
    </w:p>
    <w:p>
      <w:pPr>
        <w:spacing w:after="160" w:line="400"/>
        <w:jc w:val="both"/>
      </w:pPr>
      <w:r>
        <w:rPr>
          <w:rFonts w:ascii="Times New Roman" w:cs="Times New Roman" w:eastAsia="Times New Roman" w:hAnsi="Times New Roman"/>
          <w:sz w:val="24"/>
          <w:szCs w:val="24"/>
        </w:rPr>
        <w:t xml:space="preserve">All 180 excluded reports, ordered by the criterion they failed. Main = main database search; Suppl. = supplementary search; Suppl. 3 = third supplementary search; Suppl. 4 = unified update search; Registry = registry-linked publication. Record identifiers match master_registry.csv.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749"/>
        <w:gridCol w:w="562"/>
        <w:gridCol w:w="3463"/>
        <w:gridCol w:w="1498"/>
        <w:gridCol w:w="2434"/>
      </w:tblGrid>
      <w:tr>
        <w:trPr>
          <w:tblHeader/>
        </w:trPr>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ID</w:t>
            </w:r>
          </w:p>
        </w:tc>
        <w:tc>
          <w:tcPr>
            <w:tcW w:type="dxa" w:w="74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Route</w:t>
            </w:r>
          </w:p>
        </w:tc>
        <w:tc>
          <w:tcPr>
            <w:tcW w:type="dxa" w:w="56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Year</w:t>
            </w:r>
          </w:p>
        </w:tc>
        <w:tc>
          <w:tcPr>
            <w:tcW w:type="dxa" w:w="3463"/>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Title</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Criterion</w:t>
            </w:r>
          </w:p>
        </w:tc>
        <w:tc>
          <w:tcPr>
            <w:tcW w:type="dxa" w:w="2434"/>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Reason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R005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Virtual Reality (VR) Device with Integrated Biofeedback Sensors…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Study protocol;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Alleviating staff stress in care homes for people with dementia: protocol…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Study protocol (stepped-wedge cluster RCT);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R035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Predictors of dropout in cognitive behavior and interpersonal online…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Secondary analysis of predictors of dropout; no randomized comparison of burnout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R094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Better Together: A Novel Online Physician Group Coaching Program to…</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Secondary pre-post analysis of a pilot cohort; no randomized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Mindfulness for Midwives: Supporting Health and Well‐Being for Our…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Commentary; not a trial report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Controlled Trial of a Guided and Individualized, Web-Based,…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in progress (conference abstract, future tense); no results. Completed trial reported separately (included)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Online Mindfulness Training and Work-related Outcomes: A Randomized…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OSF pre-registration;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BiWell: Bicocca + Workplace Well-being. An effectiveness analysis of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OSF pre-registration;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Edu:Social School Study: Promoting well-being and socio-emotional…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Study protocol;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Promoting Mental Health in Small Business Leaders: A Randomized…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OSF pre-registration;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Beyond Nature Videos: Evaluating BioMusic Breaks for Burnt-Out Nonprofit…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OSF pre-registration;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Mobile Phone-Based Intervention to Reduce Mental…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Preprint superseded by the peer-reviewed report of the same trial (R023)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Greater Resilience Information Toolkit Japanese Version (GRIT-J)</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Impostor syndrome and burnout among American medical students: a pilot…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Cross-sectional survey cited in the registration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12-item Self-Report World Health Organization Disability Assessment…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Measurement-validation secondary analysis (NCT02540317)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Prevalence of Burnout Among Physicians: A Systematic Review.</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Systematic review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Efficacy of an Internet-based intervention for job stress and burnout…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protocol (NCT03475290)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Development and Validation of the Compassion Scale.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Measurement-development study cited in the registration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Cost-Effectiveness of Therapist-Guided Internet-Based Cognitive…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Economic secondary analysis (NCT02540317)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Psychological interventions to foster resilience in healthcare…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Systematic review (NCT03753360)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Identifying Moral Injury in Healthcare Professionals: The Moral Injury…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Measurement-development study cited in the registration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a mobile-based intervention on mental health in frontline…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protocol (NCT04393818)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Who Benefits Most? A Multisite Study of Coaching and Resident Well-being.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Secondary analysis of a different coaching study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Ecological momentary intervention to enhance emotion regulation in…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protocol (NCT04958941)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"We're all going through it": impact of an online group coaching program…</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Qualitative secondary analysis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Demographics in distress: a national study of burnout and well-being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Observational survey cited in the registration (NCT06149156)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Cost-Effective Quality of Life Improvement While Reducing Health 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Within-trial economic secondary analysis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Randomized-Clinical Trial of Two Ambient Artificial Intelligence…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Preprint superseded by the peer-reviewed report of the same trial (Ambient AI Scribes in Clinical Practice, NEJM AI 2025)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the Internet 'Self-Examination Therapy (SET)' 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registration record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Wearable Biosensor Monitoring, Machine Learning–Based Burnout Risk…</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Unpublished preprint without peer review (only peer-reviewed reports are eligible)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controlled study to evaluate a digital intervention for…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registration record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Caring for carers: A virtual psychosocial supervision intervention to…</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Study protocol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Collecting User Experience Data from Clinicians Without Increasing…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Evidence synthesis and measurement strategy, not a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When a pandemic and epidemic collide: Lessons learned about how system…</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Lessons-learned report, not a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Impact of Implementing Virtual Diabetes Group Visits on Staff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Pre-post analysis of staff within a cluster randomized trial of patient group visits; no randomized comparison of burnout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Leadership Coaching as an Implementation Strategy to Enhance Adoption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Unpublished preprint without peer review (only peer-reviewed reports are eligible)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Leveraging Motivational Interviewing to Coach Teachers in the…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Secondary sequential analysis of coaching sessions; no randomized comparison of burnout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Factors influencing implementation of a digital compassion training…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Unpublished preprint of a pilot trial with implementation outcomes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Integrating Educator Mental Health as a Critical Component of Educational…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Conference paper using baseline data of a randomized trial; not the primary results report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Mobile Heart Rate Variability Biofeedback for Work-Related Stress in…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Explicitly non-randomized controlled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Development and Feasibility of a Novel Group Intervention to Support…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Reports only one randomized arm (pre-post); no between-group comparison (full text confirms the individual-format arm is reported elsewhere)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An online mindfulness-based intervention for undergraduate pharmacy…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Quasi-randomized controlled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 of active occupational stress management on psychosocial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Single-group pilot; no control group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Brief mindfulness coaching enhances selective attention in medical…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Waitlist-controlled pilot; random allocation not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R128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Pilot study of an online brief mindfulness-based intervention to improve…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Explicitly non-randomized controlled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Physician Anxiety and Burnout: Symptom Correlates and a Prospective Pilot…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prospective pilot (NCT04137081)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Web-Based Psychotherapy to Treat and Prevent…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Non-randomized controlled trial (NCT05343208)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Digital Mindfulness Training for Burnout Reduction in Physicians:…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pilot (NCT06145425)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Leveraging digital therapeutics to improve physician sleep: a pilot…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implementation pilot (NCT05289596)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 of an app-based health intervention on somatic symptoms among…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Single-group longitudinal pilot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Implementation and evaluation of a pain assessment app and novel…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Multiple-baseline design; units randomized to app feature sets; MBI analysed only as an association with website use, not compared by arm (full text)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Feasibility of a tailored, combined intervention with mind-body elements…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feasibility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Factors Contributing to Burnout and Well-Being in Physical Therapist…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Cross-sectional study of physical therapy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an Internet-Delivered Cognitive Behavioral Therapy-Based Sleep…</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Feasibility of RESTORE: An online Acceptance and Commitment Therapy…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feasibility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2024 National Nursing Workforce Survey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National workforce survey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multiple-baseline design evaluation of the feasibility of a brief…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Single-case design with three participants; no between-group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Implementation of hot debriefing in intensive care units through in-situ…</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Controlled before-and-after study, not randomized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study of the Hopetimize program for pediatric oncology healthcare…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pilot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Gamified Wellness Program is Associated With Reduced Emotional…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Participants randomized to teams; no control arm or between-group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brief acceptance and commitment intervention for work-related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Single-case experimental design with four participants; no between-group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Stress first aid for the harm reduction workforce: pilot test results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Pilot with a convenience sample; no randomized comparison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 of remote scribes on primary care physicians' wellness, EHR…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Pre-post non-randomized controlled evaluation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40. CHAMILY CHALLENGE: THE IMPACT AND EFFICACY OF TEAM-BASED GAMIFICATION…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Conference abstract: residents randomized to four teams in a gamified programme and compared with the previous year; wellness, not burnout, measured; no between-group comparison (full text received)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R300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Cost of Caring: How Student Trauma Affects Teachers and School…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Pre-post experimental study of a self-care group; no randomized allocation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App-Delivered Mindfulness Meditation on Functional…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Physician assistant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an App-Delivered Psychological Flexibility Skill Training…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group-focused rational emotive behavior coaching for management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Undergraduate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R030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 They're not just little doctors! Impact of an online…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R040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Optimizing the Work of Learning for Flourishing: A Randomized Pilot Study…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Brief Online Program Integrating Mindfulness and Stretching Exercises:…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Undergraduate health-sciences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Randomized Controlled Trial of a Single-Session Intervention to…</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Doctoral psychology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alternative terminology for depression on help-seeking…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General-public online panel (vignette experiment)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Evidence-Based Resilience Intervention for Nursing Students: a Randomized…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Nursing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R092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An Online Intervention Increases Empathy, Resilience, and Work Engagement…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Physical therapy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a Brief Intervention Program on Burnout among Medical Students…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Design and Implementation of a Brief Digital Mindfulness and Compassion…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Full-text recheck: MBI was an exploratory outcome, but participants were healthy volunteers affiliated with a medical school, not established as workers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Happier Healers: Randomized Controlled Trial of Mobile Mindfulness for…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R123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Evaluating the effects of a mindfulness mobile application on student…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Pharmacy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web-based self-help intervention for symptoms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General-public sample recruited through mass media; employment not an inclusion criterion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Internet-Based Cognitive Behavioral Therapy for Chronic Stress: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Clinical sample recruited on symptom level (NCT02540317)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a Nonguided Mindfulness App on Perceived Stress in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General-population sample (NCT05246800)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Delivering Biopsychosocial Health Care Within Routine Care: Spotlight-AQ…</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Patients randomized; clinician burnout not a randomized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Ally – a conversational AI–based mobile app for stress prevention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 adult population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How to Design Serendipity for Burnout Mitigation? A Serendipity-Oriented…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Users of an online dating platform</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randomized controlled trial of distance laughter therapy for…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Mothers, not a working population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Nature Sports Program on Burnout Among Nursing…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Nursing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Economic evaluation of remote monitoring for implantable cardiac devices:…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Patients with cardiac devices; economic evaluation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mixed-methods study of provider perspectives on My Birth Control: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Patients and providers evaluating a decision tool; not a burnout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Hashtag burnout? A control experiment investigating how political…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General-public experiment on news reactions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Heartfulness Meditation on Stress Biomarkers, Burnout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Participants aged 18-24 years with perceived stress; not a working population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study investigating the efficacy of brief, phone-based,…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Doctoral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Hypnotic tape intervention ameliorates stress: a randomized, control study.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Volunteers from mixed groups; not a working population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building resilience skills among undergraduate medical…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Undergraduate 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Toward fostering resilience on a large scale: Connecting communities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Mothers at risk of stress in a community programme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clinical trial of cognitive behavioral interventions for social media…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University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Metabolic and Psychological Effects of Mylife CamAPS FX Hybrid…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Adults with type 1 diabetes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AI-Generated Feedback on Dental Student Performance in…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Dental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Randomized Controlled Clinical Trial to Improve Adherence…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Adolescents with type 1 diabetes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 of hospital preparatory education on parents: A randomised…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Parents of hospitalised children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Parent-Child Interaction Therapy-Based Trauma-Focused…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Trauma-exposed children and their parents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Improvement of the management of mental well-being and empathy in Chinese…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a Pre-clinic Diabetes Assessment and Mapped Care Planning…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Patients with diabetes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Study Examining Biofeedback and Structured Napping to Promote…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Tiny Habits&lt;sup&gt;®&lt;/sup&gt; for Gratitude-Implications for Healthcare…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Health professionals and students in an uncontrolled gratitude pilot; burnout not an outcome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randomised trial of a psychosocial intervention for cancer patients…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Cancer patients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2017</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Well-Being Training for Preservice Teachers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Preservice teachers (students not yet employed)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Promoting Well-Being among Intercollegiate Student-Athletes: A Gratitude…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University student-athletes, not workers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a Positive Psychological Intervention to Reduce Work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Residential workshop plus voice-telephone coaching; no digital component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impact of need-based care on formal caregivers' wellbeing in nursing…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Care-delivery model in nursing homes; only outcome questionnaires were digital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a Mindfulness-Based Intervention for Teachers: a Study 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 digital delivery reported (keyword match came from publisher boilerplate 'online version')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R084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[Mindfulness for medical, surgical and psychiatric residents].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MBSR course; only questionnaires administered online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R088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Coaching for workers with chronic illness: Evaluating an intervention.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Voice-telephone coaching; only surveys online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a Professional Coaching Intervention on the Well-being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Coaching delivered by voice telephone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ClassPass Memberships to Improve Well-Being Among Psychiatry Residents: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Commercial fitness platform used through a mobile app to book mostly in-person classes and gym visits; no digitally delivered intervention content reported (full text)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Pragmatic Parental Support to Mitigate Burnout Among Pregnant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Parental support package (smart bassinet, wearable breast pump, faculty mentorship, virtual perinatal support); only the virtual support was digital and it was not the core component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Prescribed and Self-Selected Music Interventions on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Digital delivery not described; wearables used for assessment only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in the emergency department: Randomized controlled trial of an…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training; app and wearable used only to monitor practice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a Stress Reduction and Burnout Prevention Program.</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health-resort programme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stretching program on anxiety levels of workers in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stretching programme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Montessori Impacts on Long-term Care Staff: Results of a Stepped-Wedge…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Montessori training; online surveys only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multisite feasibility randomized clinical trial of mindfulness-based…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mindfulness training; burnout only in the background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Telephone coaching for the prevention of depression in farmers: Results…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Voice telephone coaching</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multimodal stress-prevention program supplemented by telephone-coaching…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12-day programme with telephone coaching</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Increasing oncologists' skills in eliciting and responding to emotional…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Communication-skills training that was mainly in person; four monthly videoconferences were a minor component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Authentic Connections Groups: A Pilot Test of an Intervention Aimed at…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Group sessions; digital delivery not stated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DEEP SELF-REGULATION METHOD: A HYPNOTHERAPEUTICAL AND COACHING APPROACH…</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Hypnotherapy and coaching modules; digital delivery not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Mindfulness meditation and its impact on nurses' professional quality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Eight-session mindfulness training; no digital delivery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efficacy of an integrated empowerment and narrative nursing program…</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Empowerment education and narrative nursing sessions; no digital delivery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Positive communication for decreasing burnout in intensive-care-unit…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Posters, greetings and message boxes; email nudges were a minor component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Brief mindful coloring for stress reduction in nurses working in a Hong…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Mandala colouring; a three-minute instructional video was the only digital element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Acupuncture and Acupressure on Burnout in Health Care Workers:…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Acupuncture and acupressure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Humanism and professionalism training for pediatric hematology-oncology…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curriculum in fellowship programmes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2017</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role of massage in reducing the risk of burnout in employees of large…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Massage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Improving the workplace reduces physician burnout.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Organisational workplace intervention; no digital delivery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enhanced resources on anticipatory stress and adjustment to new…</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resource workshop; new information technology was the stressor, not the intervention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Interventions to reduce back pain in rehabilitation hospital nursing staff.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Ergonomic and back-care interventions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An occupational health intervention programme for workers at risk for…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Occupational-physician programme; no digital delivery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a Yoga-Based Mind-Body Intervention for Resident…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yoga-based programme; virtual delivery only proposed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Teacher Training Can Make a Difference: Tools to Overcome the Impact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Teacher-training programme; digital delivery not described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effects of a workplace intervention on employees' cortisol awakening…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Workplace work-family intervention; no digital delivery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Experimental Impacts of the "Quality Preschool for Ghana" Interventions…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workshops and coaching; video-based discussion groups were a minor component for parents only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R016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a combined nature-based and audio-based virtual mindfulness…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perceived stress, well-being;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Should Mindfulness for Health Care Workers Go Virtual?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anxiety ratings, heart-rate variability;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Waitlist-Controlled Trial of a Virtual Reality Intervention…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professional commitment, resilience, coping;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Four-Week Online Compassion and Gratitude Training Programme to Enhance…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 emotional intelligence;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R031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Resilience as a Mediator in a Web-Based Intervention (MINDxYOU) to Reduce…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stress, anxiety, depression, somatization, process variables;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Risk of Secondary Traumatic Stress in Treating Traumatized Military…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analysed as a risk factor, not as an intervention outcome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Investigating the impact of the RENEW program on enhancing nurses'…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resilience, psychological distress;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Reducing nurses' stress: A randomized controlled trial of a web-based…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nursing stress and related measures;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Nurse leader well-being: Optimizing sleep with a randomized pilot study…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sleep, insomnia, resilience;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controlled trial investigating digital resilience training…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resilience, work engagement, intention to leave;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Resilience Among Healthcare Staff: A Randomized Controlled Trial of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resilience, perceived stress;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mindfulness-based stress reduction on ICU nurses' resilience…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resilience, well-being;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tailored online mindfulness intervention for junior doctors: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mindfulness, stress, self-compassion, occupational stress, engagement;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R093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Head start staff well-being: early impact results from a cluster…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outcome not reported; full text not openly accessible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R098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the Online Sport-Specific Mindfulemotions Program in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outcome not reported (mindfulness, self-compassion only)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Evaluating a Digital Mindful Self-Compassion Intervention to Reduce…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Compassion-fatigue composite only; burnout subscale not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Efficacy of an Online Mindfulness Training to Improve Well-Being in K-12…</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well-being, mindfulness skills;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Mental and physical training with meditation and aerobic exercise…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ProQOL burnout subscale administered but not analysed or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R132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Impact of Loving-Kindness Meditation on Compassion Fatigue of Nurses…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Compassion-fatigue inventory only;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Digital Engagement Strategy and Health Care Worker Mental Health: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was measured with the nine-item Well-Being Index; no direct burnout instrument (decision c17)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Randomized Controlled Trial of a Web-Based Intervention to Disseminate…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 was guideline familiarity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an ambient digital scribe on typing and note quality: the…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typing workload and note quality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a serious game to enhance empathy for care workers…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empathy and personal distress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WeChat-based 'three good things' on turnover intention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turnover intention and coping style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WeChat-based "Three Good Things" positive psychotherapy for the…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job performance and self-efficacy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Virtual reality during work breaks to reduce fatigue of intensive unit…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stress, anxiety and fatigue during breaks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Adaptive Neurostimulation Methods in Correcting Posttraumatic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stress-state indicators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Just-in-Time Teaching (JiTT) Screencasts: A Randomized Controlled Trial…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 was clinical confidence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Physician well-being during COVID-19: results from a randomized trial…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well-being, happiness and anxiety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Applying A/B Testing to Clinical Decision Support: Rapid Randomized…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A/B testing of clinical decision-support alerts; outcomes are alert metrics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An adaptive simulation intervention decreases emergency physician…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heart-rate variability and anxiety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Compassion Satisfaction and Burnout Are Related to Psychiatric Nurses'…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used only as a correlate of antipathy scores, not as an outcome of the randomized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Heartfulness meditation improves loneliness and sleep in physicians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loneliness and sleep</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2017</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Comparing two types of perspective taking as strategies for detecting…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accuracy of identifying parents' feelings and clinician distress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Feasibility of Using Communication Coaching to Teach Palliative 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motivational-interviewing behaviours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Randomised controlled trial to investigate an online compassionate…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mentioned only as background; the reported outcomes are resilience, self-compassion, rumination and self-criticism</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Personalized Recovery Intervention to Support Sleep Health in Emergency…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Sleep outcomes only; burnout appears only as a hoped-for consequence in the conclusion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Controlled Pilot Study Comparing ChatGPT to Live Coaching…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mentioned only as background; outcomes are communication skills</w:t>
            </w:r>
          </w:p>
        </w:tc>
      </w:tr>
      <w:tr>
        <w:tc>
          <w:tcPr>
            <w:tcW w:type="dxa" w:w="655"/>
            <w:tcBorders>
              <w:top w:val="single" w:color="808080" w:sz="4"/>
              <w:left w:val="none" w:color="FFFFFF" w:sz="0"/>
              <w:bottom w:val="none" w:color="FFFFFF" w:sz="0"/>
              <w:right w:val="none" w:color="FFFFFF" w:sz="0"/>
            </w:tcBorders>
          </w:tcPr>
          <w:p/>
        </w:tc>
        <w:tc>
          <w:tcPr>
            <w:tcW w:type="dxa" w:w="749"/>
            <w:tcBorders>
              <w:top w:val="single" w:color="808080" w:sz="4"/>
              <w:left w:val="none" w:color="FFFFFF" w:sz="0"/>
              <w:bottom w:val="none" w:color="FFFFFF" w:sz="0"/>
              <w:right w:val="none" w:color="FFFFFF" w:sz="0"/>
            </w:tcBorders>
          </w:tcPr>
          <w:p/>
        </w:tc>
        <w:tc>
          <w:tcPr>
            <w:tcW w:type="dxa" w:w="562"/>
            <w:tcBorders>
              <w:top w:val="single" w:color="808080" w:sz="4"/>
              <w:left w:val="none" w:color="FFFFFF" w:sz="0"/>
              <w:bottom w:val="none" w:color="FFFFFF" w:sz="0"/>
              <w:right w:val="none" w:color="FFFFFF" w:sz="0"/>
            </w:tcBorders>
          </w:tcPr>
          <w:p/>
        </w:tc>
        <w:tc>
          <w:tcPr>
            <w:tcW w:type="dxa" w:w="3463"/>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2434"/>
            <w:tcBorders>
              <w:top w:val="single" w:color="808080" w:sz="4"/>
              <w:left w:val="none" w:color="FFFFFF" w:sz="0"/>
              <w:bottom w:val="none" w:color="FFFFFF" w:sz="0"/>
              <w:right w:val="none" w:color="FFFFFF" w:sz="0"/>
            </w:tcBorders>
          </w:tcPr>
          <w:p/>
        </w:tc>
      </w:tr>
    </w:tbl>
    <w:p>
      <w:r>
        <w:br w:type="page"/>
      </w:r>
    </w:p>
    <w:p>
      <w:r>
        <w:br w:type="page"/>
      </w:r>
    </w:p>
    <w:p>
      <w:pPr>
        <w:pStyle w:val="Heading1"/>
        <w:spacing w:after="180" w:before="360"/>
      </w:pPr>
      <w:r>
        <w:rPr>
          <w:rFonts w:ascii="Times New Roman" w:cs="Times New Roman" w:eastAsia="Times New Roman" w:hAnsi="Times New Roman"/>
          <w:b/>
          <w:bCs/>
          <w:sz w:val="28"/>
          <w:szCs w:val="28"/>
        </w:rPr>
        <w:t xml:space="preserve">Appendix C. Included trials</w:t>
      </w:r>
    </w:p>
    <w:p>
      <w:pPr>
        <w:pStyle w:val="Heading2"/>
        <w:spacing w:after="120" w:before="240"/>
      </w:pPr>
      <w:r>
        <w:rPr>
          <w:rFonts w:ascii="Times New Roman" w:cs="Times New Roman" w:eastAsia="Times New Roman" w:hAnsi="Times New Roman"/>
          <w:b/>
          <w:bCs/>
          <w:i/>
          <w:iCs/>
          <w:sz w:val="24"/>
          <w:szCs w:val="24"/>
        </w:rPr>
        <w:t xml:space="preserve">C1. Full citations of the included reports</w:t>
      </w:r>
    </w:p>
    <w:p>
      <w:pPr>
        <w:spacing w:after="160" w:line="400"/>
        <w:jc w:val="both"/>
      </w:pPr>
      <w:r>
        <w:rPr>
          <w:rFonts w:ascii="Times New Roman" w:cs="Times New Roman" w:eastAsia="Times New Roman" w:hAnsi="Times New Roman"/>
          <w:sz w:val="24"/>
          <w:szCs w:val="24"/>
        </w:rPr>
        <w:t xml:space="preserve">Authors are listed as in the published report (first three, then et al, American Medical Association style). Where the authors could not be retrieved from the DOI record, the entry starts with the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655"/>
        <w:gridCol w:w="1123"/>
        <w:gridCol w:w="6926"/>
      </w:tblGrid>
      <w:tr>
        <w:trPr>
          <w:tblHeader/>
        </w:trPr>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Study</w:t>
            </w:r>
          </w:p>
        </w:tc>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Report</w:t>
            </w:r>
          </w:p>
        </w:tc>
        <w:tc>
          <w:tcPr>
            <w:tcW w:type="dxa" w:w="1123"/>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Registration</w:t>
            </w:r>
          </w:p>
        </w:tc>
        <w:tc>
          <w:tcPr>
            <w:tcW w:type="dxa" w:w="6926"/>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Citation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Wang L, Norman I, Xiao T, et al. Feasibility and acceptability of a culturally adapted psychological first aid training intervention (Preparing Me) to support the mental health and well-being of front-line healthcare workers in China: a feasibility randomized controlled trial. European Journal of Psychotraumatology. 2024;15(1):2299195. doi:10.1080/20008066.2023.2299195 PMID:38269751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Melnyk BM, Davidson JE, Tucker S, et al. Effects of Digital Mental Health Screening Alone and With the Online MINDBODYSTRONG CBT-Based Program on Burnout, Depression, Anxiety, Healthy Behaviors, and Suicidal Ideation in at-Risk Nurses at 3- and 6-Months Post-Intervention: An RCT. Worldviews Ev Based Nurs. 2026;23(5):e70171. doi:10.1111/wvn.70171 PMID:42712158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Bhardwaj P, Pathania M, Bahurupi Y, et al. Efficacy of mHealth aided 12-week meditation and breath intervention on change in burnout and professional quality of life among health care providers of a tertiary care hospital in north India: a randomized waitlist-controlled trial. Front. Public Health. 2023;11:1258330. doi:10.3389/fpubh.2023.1258330 PMID:38026380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ISRCTN15424185</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Taylor H, Cavanagh K, Field AP, et al. Health Care Workers' Need for Headspace: Findings From a Multisite Definitive Randomized Controlled Trial of an Unguided Digital Mindfulness-Based Self-help App to Reduce Healthcare Worker Stress. JMIR Mhealth Uhealth. 2022;10(8):e31744. doi:10.2196/31744 PMID:36006668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Moskowitz JT, Jackson KL, Cummings P, et al. Feasibility, acceptability, and efficacy of a positive emotion regulation intervention to promote resilience for healthcare workers during the COVID-19 pandemic: A randomized controlled trial. PLoS ONE. 2024;19(6):e0305172. doi:10.1371/journal.pone.0305172 PMID:38913665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Pérez V, Menéndez-Crispín EJ, Sarabia-Cobo C, et al. Mindfulness-Based Intervention for the Reduction of Compassion Fatigue and Burnout in Nurse Caregivers of Institutionalized Older Persons with Dementia: A Randomized Controlled Trial. IJERPH. 2022;19(18):11441. doi:10.3390/ijerph191811441 PMID:36141714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Männistö SA, Muotka J, Suojanen LU, et al. Effect of Minimal Individual or Group Enhancement in an eHealth Program on Mental Health, Health Behavior, and Work Ability in Employees With Obesity: Randomized Controlled Trial. JMIR Ment Health. 2025;12:e66518-e66518. doi:10.2196/66518 PMID:40704713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Kirykowicz K, Jaworski B, Owen J, et al. Feasibility, acceptability and preliminary efficacy of a mental health self-management app in clinicians working during the COVID-19 pandemic: A pilot randomised controlled trial. Psychiatry Research. 2023;329:115493. doi:10.1016/j.psychres.2023.115493 PMID:37778231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ChiCTR2400093584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Zhang L, Huang S, Liu S, et al. Effectiveness of an Internet-Based Acceptance and Commitment Therapy Intervention for Reducing Psychological Distress in Health Care Professionals: Randomized Controlled Trial. J Med Internet Res. 2024;26:e59093. doi:10.2196/59093 PMID:39693127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NCT03613441</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Purdie DR, Federman M, Chin A, et al. Hybrid Delivery of Mindfulness Meditation and Perceived Stress in Pediatric Resident Physicians: A Randomized Clinical Trial of In-Person and Digital Mindfulness Meditation. J Clin Psychol Med Settings. 2022;30(2):425-434. doi:10.1007/s10880-022-09896-3 PMID:35778655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Villalón F, Hirmas A, Mundt AP, et al. Effectiveness of a mindfulness- and compassion-based online intervention for physician burnout: A randomized controlled trial with mediation and clinical outcome analyses. General Hospital Psychiatry. 2025;97:96-104. doi:10.1016/j.genhosppsych.2025.09.012 PMID:41066794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Lennefer T, Lopper E, Wiedemann AU, et al. Improving employees' work-related well-being and physical health through a technology-based physical activity intervention: A randomized intervention-control group study. Journal of Occupational Health Psychology. 2020;25(2):143-158. doi:10.1037/ocp0000169 PMID:31478708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Mistretta EG, Davis MC, Temkit M, et al. Resilience Training for Work-Related Stress Among Health Care Workers: Results of a Randomized Clinical Trial Comparing In-Person and Smartphone-Delivered Interventions. Journal of Occupational &amp;amp; Environmental Medicine. 2018;60(6):559-568. doi:10.1097/jom.0000000000001285 PMID:29370014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Kim Y, Cha C, Baek G. Alleviating Nurse Burnout With an Artificial Intelligence-Selected Mobile Cognitive Behavioral Therapy-Based Intervention: Mixed Methods Randomized Controlled Trial. JMIR Mhealth Uhealth. 2026;14:e85986-e85986. doi:10.2196/85986 PMID:42398032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NCT05779501</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Rusu A, Vîrgă D, Pap Z, et al. Harness your best self! Testing the feasibility and efficacy of a novel strengths-based internet intervention for improving employee well-being-A two-trial approach. Applied Psych Health &amp;amp;amp; Well. 2026;18(3):e70169. doi:10.1111/aphw.70169 PMID:42200693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NCT04393818</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Fiol-DeRoque MA, Serrano-Ripoll MJ, Jiménez R, et al. A Mobile Phone-Based Intervention to Reduce Mental Health Problems in Health Care Workers During the COVID-19 Pandemic (PsyCovidApp): Randomized Controlled Trial. JMIR Mhealth Uhealth. 2021;9(5):e27039. doi:10.2196/27039 PMID:33909587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Allexandre D, Bernstein AM, Walker E, et al. A Web-Based Mindfulness Stress Management Program in a Corporate Call Center: A Randomized Clinical Trial to Evaluate the Added Benefit of Onsite Group Support. Journal of Occupational &amp;amp; Environmental Medicine. 2016;58(3):254-264. doi:10.1097/jom.0000000000000680 PMID:26949875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DRKS00013880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Heckendorf H, Lehr D. Efficacy of a Web-Based Stress Management Intervention for Beginning Teachers on Reducing Stress and Mechanisms of Change: Randomized Controlled Trial. J Med Internet Res. 2025;27:e58475. doi:10.2196/58475 PMID:40522725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ISRCTN16378480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Kleinau E, Lamba T, Jaskiewicz W, et al. Effectiveness of a chatbot in improving the mental wellbeing of health workers in Malawi during the COVID-19 pandemic: A randomized, controlled trial. PLoS ONE. 2024;19(5):e0303370. doi:10.1371/journal.pone.0303370 PMID:38805444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Dincer B, Inangil D. The effect of Emotional Freedom Techniques on nurses' stress, anxiety, and burnout levels during the COVID-19 pandemic: A randomized controlled trial. EXPLORE. 2021;17(2):109-114. doi:10.1016/j.explore.2020.11.012 PMID:33293201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Morina N, Weilenmann S, Dawson KS, et al. Efficacy of a brief psychological intervention to reduce distress in healthcare workers during the COVID-19 pandemic: A randomized controlled trial. Psychological Trauma: Theory, Research, Practice, and Policy. 2023;15(Suppl 2):S371-S383. doi:10.1037/tra0001524 PMID:38885428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NCT06148454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Chan AKM, Chung CMS, Wu KC, et al. Exploring the feasibility of a web-based positive psychology program among anaesthesiologists: an explanatory sequential mixed-methods pilot study. BMC Med Educ. 2026;26(1):1120. doi:10.1186/s12909-026-09459-2 PMID:42151903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NCT04126564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Upadhyay P, Chang TFH, Hariri S, et al. The Effect of Inner Engineering Online (IEO) Program on Reducing Stress for Information Technology Professionals: A Randomized Control Study. Evidence-Based Complementary and Alternative Medicine. 2022;2022:1-11. doi:10.1155/2022/9001828 PMID:35027938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Kim JH, Yoo SY, Oh S, et al. Effectiveness of Mobile-Delivered Exercise and Yoga Programs on Depressive Symptom Reduction in Employees: Randomized Controlled Trial. JMIR Hum Factors. 2026;13:e80287-e80287. doi:10.2196/80287 PMID:42687778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Delgadillo J, Laker V, Simmonds-Buckley M, et al. Randomized controlled trial of job crafting as a digital health intervention for occupational burnout in psychological therapists. Journal of Consulting and Clinical Psychology. 2026;94(4):245-251. doi:10.1037/ccp0000992 PMID:42080863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NCT05240495</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Persson Asplund R, Asplund S, von Buxhoeveden H, et al. Work-Focused Versus Generic Internet-Based Interventions for Employees With Stress-Related Disorders: Randomized Controlled Trial. J Med Internet Res. 2023;25:e34446. doi:10.2196/34446 PMID:37097739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Super A, Yarker J, Lewis R, et al. Developing Self-Compassion in Healthcare Professionals Utilising a Brief Online Intervention: A Randomised Waitlist Control Trial. IJERPH. 2024;21(10):1346. doi:10.3390/ijerph21101346 PMID:39457319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Delgadillo J, Laker V, Simmonds-Buckley M, et al. Digital health interventions for occupational burnout in healthcare professionals: a multi-site randomised non-inferiority trial. Behaviour Research and Therapy. 2025;195:104919. doi:10.1016/j.brat.2025.104919 PMID:41240471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NCT03475290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Smoktunowicz E, Lesnierowska M, Carlbring P, et al. Resource-Based Internet Intervention (Med-Stress) to Improve Well-Being Among Medical Professionals: Randomized Controlled Trial. J Med Internet Res. 2021;23(1):e21445. doi:10.2196/21445 PMID:33427674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Lam LT, Lam MK, Reddy P, et al. Efficacy of a Workplace Intervention Program With Web-Based Online and Offline Modalities for Improving Workers' Mental Health. Front. Psychiatry. 2022;13:888157. doi:10.3389/fpsyt.2022.888157 PMID:35711597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NCT05280964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Fainstad T, Mann A, Suresh K, et al. Effect of a Novel Online Group-Coaching Program to Reduce Burnout in Female Resident Physicians: A Randomized Clinical Trial. JAMA Netw Open. 2022;5(5):e2210752. doi:10.1001/jamanetworkopen.2022.10752 PMID:35522281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NCT04775524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Phillips CS, Morris SE, Woods H, et al. A Randomized Controlled Feasibility Study to Evaluate the Online Delivery of Storytelling Through Music With Oncology Nurses. Cancer Nursing. 2024;49(4):290-301. doi:10.1097/ncc.0000000000001441 PMID:39701577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Weingardt KR, Cucciare MA, Bellotti C, et al. A randomized trial comparing two models of web-based training in cognitive-behavioral therapy for substance abuse counselors. Journal of Substance Abuse Treatment. 2009;37(3):219-227. doi:10.1016/j.jsat.2009.01.002 PMID:19339136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Spitznagel MB, Martin JT, Was C, et al. Self-paced acceptance and commitment training reduces burden transfer, stress, and burnout in veterinary healthcare teams. javma. 2023;261(6):907-916. doi:10.2460/javma.23.01.0037 PMID:36965475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effects of mindfulness meditation on burnout in clinical genetic counselors: A three-arm randomized controlled trial. Journal of genetic counseling. 2026. doi:10.1002/jgc4.70241 PMID:42316983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Brazier A, Larson E, Xu Y, et al. 'Dear Doctor': a randomised controlled trial of a text message intervention to reduce burnout in trainee anaesthetists. Anaesthesia. 2022;77(4):405-415. doi:10.1111/anae.15643 PMID:35026055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NCT05956470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Korkmaz A, Bernhardsen GP, Cirit B, et al. Sudarshan Kriya Yoga Breathing and a Meditation Program for Burnout Among Physicians: A Randomized Clinical Trial. JAMA Netw Open. 2024;7(1):e2353978. doi:10.1001/jamanetworkopen.2023.53978 PMID:38294813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NCT05635448</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Fainstad T, Rodriguez C, Kreisel C, et al. Impact of an Online Group-Coaching Program on Ambulatory Faculty Physician Well-Being: A Randomized Trial. J Am Board Fam Med. 2024;37(6):1055-1071. doi:10.3122/jabfm.2024.240022r1 PMID:39725465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Persson Asplund R, Dagöö J, Fjellström I, et al. Internet-based stress management for distressed managers: results from a randomised controlled trial. Occup Environ Med. 2017;75(2):105-113. doi:10.1136/oemed-2017-104458 PMID:28855344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Monfries N, Sandhu N, Millar K. A Smartphone App to Reduce Burnout in the Emergency Department: A Pilot Randomized Controlled Trial. Workplace Health Saf. 2022;71(4):181-187. doi:10.1177/21650799221123261 PMID:36373628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NCT05222685</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Mann A, Shah AN, Thibodeau PS, et al. Online Well-Being Group Coaching Program for Women Physician Trainees: A Randomized Clinical Trial. JAMA Netw Open. 2023;6(10):e2335541. doi:10.1001/jamanetworkopen.2023.35541 PMID:37792378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ACTRN12620000178943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Deady M, Collins DAJ, Lavender I, et al. Selective Prevention of Depression in Workers Using a Smartphone App: Randomized Controlled Trial. J Med Internet Res. 2023;25:e45963. doi:10.2196/45963 PMID:37616040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Xu H(, Eley R, Kynoch K, et al. Effects of mobile mindfulness on emergency department work stress: A randomised controlled trial. Emerg Medicine Australasia. 2021;34(2):176-185. doi:10.1111/1742-6723.13836 PMID:34378320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KCT0008546</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Baek G, Cha C. AI-Assisted Tailored Intervention for Nurse Burnout: A Three-Group Randomized Controlled Trial. Worldviews Ev Based Nurs. 2025;22(1):e70003. doi:10.1111/wvn.70003 PMID:39981583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NCT02603133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Profit J, Adair KC, Cui X, et al. Randomized controlled trial of the "WISER" intervention to reduce healthcare worker burnout. J Perinatol. 2021;41(9):2225-2234. doi:10.1038/s41372-021-01100-y PMID:34366432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Halamová J, Ondrejková N, Kováč K. Randomized controlled trial of emotion-focused training for helping professionals. Front. Psychol.. 2022;13:1024451. doi:10.3389/fpsyg.2022.1024451 PMID:36619043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NCT02603133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Profit J, Cui X, Tawfik D, et al. "WISER" intervention to reduce healthcare worker burnout - 1 year follow up. J Perinatol. 2024;44(12):1719-1723. doi:10.1038/s41372-024-01993-5 PMID:38734802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Eseadi C, Ardi Z, Victor-Aigbodion V, et al. Intervention for job burnout reduction among a sample of Nigerian lecturers. Medicine. 2023;102(15):e33425. doi:10.1097/md.0000000000033425 PMID:37058029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NCT03527303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Radin RM, Vacarro J, Fromer E, et al. Digital Meditation to Target Employee Stress: A Randomized Clinical Trial. JAMA Netw Open. 2025;8(1):e2454435. doi:10.1001/jamanetworkopen.2024.54435 PMID:39808431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ANZCTR12618001467224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Taylor J, McLean L, Richards B, et al. Personalised yoga for burnout and traumatic stress in junior doctors. Postgraduate Medical Journal. 2020;96(1136):349-357. doi:10.1136/postgradmedj-2019-137413 PMID:32300055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Barrett K, Stewart I. A preliminary comparison of the efficacy of online Acceptance and Commitment Therapy (ACT) and Cognitive Behavioural Therapy (CBT) stress management interventions for social and healthcare workers. Health Soc Care Community. 2020;29(1):113-126. doi:10.1111/hsc.13074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Mealer M, Boeldt D, Cochran K, et al. A Mindfulness-Based Cognitive Therapy (MBCT) Intervention to Improve Resilience and Mitigate Symptoms of Burnout Syndrome in Critical Care Nurses: Results of a Randomized Trial. OJN. 2021;11(08):653-667. doi:10.4236/ojn.2021.118055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Alexiou E, Kotsoni A, Stalikas A. The Effectiveness of an Online Positive Psychology Intervention among Healthcare Professionals with Depression, Anxiety or Stress Symptoms and Burnout. PSYCH. 2021;12(03):392-408. doi:10.4236/psych.2021.123025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Maddock A, McGuigan K, McCusker P. Mindfulness-Based Social Work and Self-Care with Social Work Professionals: Replication and Expansion of a Randomised Controlled Trial. The British Journal of Social Work. 2024;54(3):1319-1339. doi:10.1093/bjsw/bcae011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Dyrbye LN, West CP, Richards ML, et al. A randomized, controlled study of an online intervention to promote job satisfaction and well-being among physicians. Burnout Research. 2016;3(3):69-75. doi:10.1016/j.burn.2016.06.002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Allexandre D, Neuman A, Hunter J, et al. P02.63. Efficacy of an 8-week online mindfulness stress management program in a corporate call center. BMC Complement Altern Med. 2012;12(S1):P119. doi:10.1186/1472-6882-12-s1-p119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Conesa PJ, Duñabeitia JA, Onandia-Hinchado I, et al. Satisfying students' psychological needs in the classroom: Benefits of an online intervention to help primary school teachers during a pandemic academic year. Teaching and Teacher Education. 2023;133:104281. doi:10.1016/j.tate.2023.104281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Round EK, Wetherell MA, Elsey V, et al. Positive expressive writing as a tool for alleviating burnout and enhancing wellbeing in teachers and other full-time workers. Cogent Psychology. 2022;9(1):2060628. doi:10.1080/23311908.2022.2060628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Abdallah AK. Effects of online content-focused coaching on reducing the risk of professional burnout among elementary school teachers: The example of educational leadership in the United Arab Emirates. The Journal of General Psychology. 2025;153(3):342-365. doi:10.1080/00221309.2025.2587892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Chan DCC, Luk LHF, You LLL, et al. Evaluating an online four-session loving-kindness and compassion meditation training on improving psychological well-being among healthcare professionals in Hong Kong: a pilot randomised controlled study. Cogent Psychology. 2025;12(1):2510737. doi:10.1080/23311908.2025.2510737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a gratitude program on job stress &amp; burnout in Esfahan prehospital technicians. DOAJ (DOAJ: Directory of Open Access Journals). 2020.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Trial of a Longitudinal Mindfulness Intervention to Decrease Burnout in Medical Residents. Open Scholarship Institutional Repository (Washington University in St. Louis). 2019. doi:10.7936/0qmc-wh58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NCT07188454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Chen YE, Liu CC, Chen YC, et al. AIZEN Digital Meditation Intervention for Caregiver Burnout in Taiwan—A Pilot Randomized Trial. Mindfulness. 2026;17(6):1781-1794. doi:10.1007/s12671-026-02854-2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Improving Teacher Wellbeing: A Randomized Pilot Study of an Online Self-Guided Single Session Consultation Intervention. ERIC document (ProQuest dissertation, ED658593). 2024.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Sharma N, Chhabra D. Healing the healers: A pilot randomised controlled trial to assess the effectiveness of a novel web-based compassion training for nurses. Advances in Integrative Medicine. 2026;13(2):100651. doi:10.1016/j.aimed.2026.100651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Ebert DD, Lehr D, Boß L, et al. Efficacy of an internet-based problem-solving training for teachers: results of a randomized controlled trial. Scand J Work Environ Health. 2014;40(6):582-596. doi:10.5271/sjweh.3449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Stoica A, David OA, Iuga IA. Comparing the effectiveness of two mobile cognitive behavioral interventions for employee burnout in a randomized controlled Trial: PsyPills™ (REBT) versus ACT Companion™ (ACT). Journal of Behavioral and Cognitive Therapy. 2026;36(4):100617. doi:10.1016/j.jbct.2026.100617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Lu Y, Li Y, Huang Y, et al. Effects and Mechanisms of a Web- and Mobile-Based Acceptance and Commitment Therapy Intervention for Anxiety and Depression Symptoms in Nurses: Fully Decentralized Randomized Controlled Trial. J Med Internet Res. 2023;25:e51549. doi:10.2196/51549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Maddock A, McGuigan K, McCusker P. A randomised trial of Mindfulness-based Social Work and Self-Care with social workers. Curr Psychol. 2023;42(11):9170-9183. doi:10.1007/s12144-023-04410-w</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Thomsen A, Syrek C, Brückner HA, et al. Effectiveness of the mobile application Holidaily in reducing work-related rumination when returning to work after vacation: a randomized controlled trial. Front. Digit. Health. 2026;8:1698339. doi:10.3389/fdgth.2026.1698339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NCT05220592</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Asplund RP, Carvallo F, Christensson H, et al. Learning how to recover from stress: Results from an internet-based randomized controlled pilot trial. Internet Interventions. 2023;34:100681. doi:10.1016/j.invent.2023.100681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NCT04816708</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Pratt EH, Hall L, Jennings C, et al. Mobile Mindfulness for Psychological Distress and Burnout among Frontline COVID-19 Nurses A Pilot Randomized Trial. Annals of the American Thoracic Society. 2023;20(10):1475-1482. doi:10.1513/AnnalsATS.202301-025OC</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Ansley BM, Houchins DE, Varjas K, et al. The impact of an online stress intervention on burnout and teacher efficacy. Teaching and Teacher Education. 2021;98:103251. doi:10.1016/j.tate.2020.103251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Notenbomer A, Roelen C, Groothoff J, et al. Effect of an eHealth Intervention to Reduce Sickness Absence Frequency Among Employees With Frequent Sickness Absence: Randomized Controlled Trial. J Med Internet Res. 2018;20(10):e10821. doi:10.2196/10821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Üstün G. The effects of online support program for nurses with COVID-19 patients on the professional quality of life and psychological empowerment perception: a randomized controlled trial. Psi Hem Derg. 2023. doi:10.14744/phd.2022.24445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NCT06350747</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Topsakal Ö, Erdenilgen Ö, Yılmaz R, et al. Online vs. face-to-face laughter yoga to support nurses' well-being: A pilot randomized trial. WORK: A Journal of Prevention, Assessment &amp;amp; Rehabilitation. 2026:10519815261472875. doi:10.1177/10519815261472875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Noichl T, Cramer M, Wagner I, et al. Self-care for teachers-evaluation of the effects of a prevention and health-promoting intervention. Präv Gesundheitsf. 2023;19(3):391-401. doi:10.1007/s11553-023-01062-3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Baelen RN, Galla BM, Maynard RA. Investigating a brief intervention to instill a self-compassionate perspective in teaching: A randomized field experiment with first-year classroom teachers. Social and Emotional Learning: Research, Practice, and Policy. 2025;5:100113. doi:10.1016/j.sel.2025.100113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NCT04992390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Iyadurai L, Highfield J, Kanstrup M, et al. Reducing intrusive memories after trauma via an imagery-competing task intervention in COVID-19 intensive care staff: a randomised controlled trial. Transl Psychiatry. 2023;13(1):290. doi:10.1038/s41398-023-02578-0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Maunder RG, Kiss A, Heeney N, et al. Randomized trial of personalized psychological feedback from a longitudinal online survey and simultaneous evaluation of randomized stepped wedge availability of in-person peer support for hospital staff during the COVID-19 pandemic. General Hospital Psychiatry. 2023;84:31-38. doi:10.1016/j.genhosppsych.2023.06.005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NCT02603133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Sexton JB, Adair KC, Cui X, et al. Effectiveness of a bite-sized web-based intervention to improve healthcare worker wellbeing: A randomized clinical trial of WISER. Front. Public Health. 2022;10:1016407. doi:10.3389/fpubh.2022.1016407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NCT03811990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Lambert KG, Aufricht WR, Mudie D, et al. Does a phone-based meditation application improve mental wellness in emergency medicine personnel?. The American Journal of Emergency Medicine. 2020;38(12):2740-2741. doi:10.1016/j.ajem.2020.04.058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NCT05271006</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Boucher VG, Haight BL, Hives BA, et al. Effects of 12 Weeks of At-Home, Application-Based Exercise on Health Care Workers' Depressive Symptoms, Burnout, and Absenteeism: A Randomized Clinical Trial. JAMA Psychiatry. 2023;80(11):1101. doi:10.1001/jamapsychiatry.2023.2706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Eriksson T, Germundsjö L, Åström E, et al. Mindful self-compassion training reduces stress and burnout symptoms among practicing psychologists: A randomized controlled trial of a brief web-based intervention. Front. Psychol.. 2018;9:2340. doi:10.3389/fpsyg.2018.02340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Boden LM, Rodriguez C, Kelly JD, et al. Mindfulness Applications: Can They Serve as a Stress, Anxiety, and Burnout Reduction Tool in Orthopaedic Surgery Training? A Randomized Control Trial. JBJS Open Access. 2023;8(3). doi:10.2106/jbjs.oa.22.00114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Rogala A, Smoktunowicz E, Żukowska K, et al. The helpers' stress: Effectiveness of a web-based intervention for professionals working with trauma survivors in reducing job burnout and improving work engagement. Med Pr. 2016;67(2):223-237. doi:10.13075/mp.5893.00220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Sexton JB, Adair KC. Well-Being Outcomes of Health Care Workers after a 5-Hour Continuing Education Intervention: The WELL-B Randomized Clinical Trial. JAMA Netw Open. 2024;7(9):e2434362. doi:10.1001/jamanetworkopen.2024.34362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Möltner H, Leve J, Esch T. Burnout Prevention and Mobile Mindfulness: Evaluation of an App-Based Health Training Program for Employees. Gesundheitswesen. 2017;57(03):295-300. doi:10.1055/s-0043-114004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NCT04719351</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Kowalski L, Finnes A, Koch S, et al. Optimizing Intervention Components of a Preventive Stress Management mHealth Intervention for Health Care Workers: Experimental Factorial Study. JMIR Form Res. 2025;9:e71032-e71032. doi:10.2196/71032 PMID:41078177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Doi SK, Takae A, Kanamori Y, et al. The effect of a trauma-informed care video training program for midwives: A randomized controlled trial. Women and Birth. 2025;38(6):102115. doi:10.1016/j.wombi.2025.102115 PMID:41066893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Chen S. Precision targeting of teacher burnout using network-informed ecological momentary interventions. Acta Psychologica. 2026;269:107537. doi:10.1016/j.actpsy.2026.107537 PMID:42600454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NCT06792890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Lukac PJ, Turner W, Vangala S, et al. Ambient AI Scribes in Clinical Practice: A Randomized Trial. NEJM AI. 2025;2(12). doi:10.1056/aioa2501000 PMID:41497288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Ricker M, Brooks AJ, Chen MK, et al. The Feasibility and Impact of an Asynchronous Interprofessional Well-Being Course on Burnout in Health Care Professionals. HCA Healthcare Journal of Medicine. 2024;5(3). doi:10.36518/2689-0216.1778 PMID:39015589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Shin HS, Williams H, Braykov N, et al. The Influence of Artificial Intelligence Scribes on Clinician Experience and Efficiency among Pediatric Subspecialists: A Rapid, Randomized Quality Improvement Trial. Appl Clin Inform. 2025;16(04):1041-1052. doi:10.1055/a-2657-8087 PMID:40675605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Monteith C, Ní Bhuinneáin M, Geary MP. Mitigating the stress of transition: An exploration of the effects and effectiveness of a preparatory course for junior obstetric trainees transitioning to senior training roles. European Journal of Obstetrics &amp;amp; Gynecology and Reproductive Biology. 2022;276:154-159. doi:10.1016/j.ejogrb.2022.07.019 PMID:35914418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ACTRN12616001496404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Chan R, Nguyen M, Smith R, et al. Effect of Serial Anthropometric Measurements and Motivational Text Messages on Weight Reduction Among Workers: Pilot Randomized Controlled Trial. JMIR Mhealth Uhealth. 2019;7(4):e11832. doi:10.2196/11832 PMID:31017585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Congiusta S, Ascher EM, Ahn S, et al. The Use of Online Physician Training Can Improve Patient Experience and Physician Burnout. Am J Med Qual. 2019;35(3):258-264. doi:10.1177/1062860619869833 PMID:31470735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Brattberg G. Internet-based rehabilitation for individuals with chronic pain and burnout: a randomized trial. International Journal of Rehabilitation Research. 2006;29(3):221-227. doi:10.1097/01.mrr.0000210055.17291.f5 PMID:16900043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Lange A, van de Ven JP, Schrieken B, et al. ‘Interapy’ Burn-out: Prävention und Behandlung von Burn-out über das Internet. Verhaltenstherapie. 2004;14(3):190-199. doi:10.1159/000080915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R287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Heravi-Karimooi M, Bandpey BE, Rejeh N, et al. The Use of Text Messaging for the Improvement of Occupational Health among Nurses in an Intensive Care Unit: a Clinical Trial. J. technol. behav. sci.. 2017;3(2):63-68. doi:10.1007/s41347-017-0039-x</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Roberts AM, LoCasale-Crouch J, Hamre BK, et al. Preschool teachers’ self-efficacy, burnout, and stress in online professional development: a mixed methods approach to understand change. Journal of Early Childhood Teacher Education. 2019;41(3):262-283. doi:10.1080/10901027.2019.1638851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Larson EE, Xu Y, Oreopoulous P, et al. Is it Too Optimistic to Assume Light Touch Interventions can Improve Educational Workers’ Wellbeing? Insights from a Field Randomized Control Trial in Canada. cjeap. 2023(203):13-37. doi:10.7202/1108430ar</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University of Santo Tomas, Manila, Philippines, Thomas J, Reyes MES, et al. Burnout Symptoms among Millennial Teachers in India: The Efficacy of the Emotional Self-Care Online Intervention Program (ESCOIP). Makara Hubs-Asia. 2024;28(2). doi:10.7454/hubs.asia.1160424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R234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Biswas K, de Galbert P, Sabarwal S, et al. Online training and financial incentives for teachers: Evidence from Bangladesh. Journal of Economic Behavior &amp;amp; Organization. 2025;229:106818. doi:10.1016/j.jebo.2024.106818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R200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Sekiya D, Yukawa S. Cellphone text messages that disclose secondary emotions reduce burnout in emotional laborers. THE JAPANESE JOURNAL OF RESEARCH ON EMOTIONS. 2012;20(1):9-17. doi:10.4092/jsre.20.1_9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Beth Spitznagel M, Updegraff ASG, Was C, et al. An acceptance and commitment training program reduces burden transfer, stress, and burnout among veterinary healthcare teams. javma. 2022;260(12):1554-1561. doi:10.2460/javma.22.05.0196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R216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Naveen K, Singh D, Srinivasan S, et al. Effect of tele-yoga on burnout, mental health and immune markers of health care workers on COVID-19 duty: An open-label parallel group pilot randomized controlled trial. Complementary Therapies in Medicine. 2024;87:103109. doi:10.1016/j.ctim.2024.103109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R221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NCT04347811</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Bateman ME, Chung CH, Mascarenhas E, et al. STOPTHEBURN: A Randomized Controlled Trial of Death Cafés for Burnout Prevention in Intensive Care Unit Employees. Annals of the American Thoracic Society. 2024;21(11):1572-1582. doi:10.1513/annalsats.202312-1024oc</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R225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Dyrbye LN, West CP, Wilton AR, et al. Smartwatch Use and Physician Well-Being A Randomized Clinical Trial. JAMA Netw Open. 2025;8(8):e2527275. doi:10.1001/jamanetworkopen.2025.27275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R239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Chowdhury A, Casey M, Wilson J, et al. Comparing ambient scribes: a randomized crossover clinical trial addressing ambient scribe technologies' impact on physician burnout. Journal of the American Medical Informatics Association. 2026;33(5):990-999. doi:10.1093/jamia/ocag018 PMID:41729180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Pflaum-Carlson J, Redding A, Murphy D, et al. Recruitment, retention and recouperation: lessons learned from a study aimed at assessing burnout mitigation in physician learners. BMC Res Notes. 2025;18(1):376. doi:10.1186/s13104-025-07435-5 PMID:40890847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Asadollah F, Nikfarid L, Nourian M, et al. The Impact of Loving-Kindness Meditation on Job-Related Burnout of Nurses Working in Neonatal Intensive Care Unit: A Randomized Clinical Trial Study. Holistic Nursing Practice. 2024;38(5):259-266. doi:10.1097/HNP.0000000000000657 PMID:38924722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Desai K, O’Malley P, Van Culin E. Impact of heartfulness meditation practice compared to the gratitude practices on wellbeing and work engagement among healthcare professionals: Randomized trial. PLoS ONE. 2024;19(6):e0304093. doi:10.1371/journal.pone.0304093 PMID:38848338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Huang EY, Saberi RA, Palamara K, et al. Coaching Program to Address Burnout, Well-being, and Professional Development in Pediatric Surgery Trainees: A Randomized Controlled Trial. Annals of Surgery. 2024;280(6):938-944. doi:10.1097/SLA.0000000000006257 PMID:38451826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R251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Palamara K, McKinley SK, Chu JT, et al. Impact of a Virtual Professional Development Coaching Program on the Professional Fulfillment and Well-Being of Women Surgery Residents: A Randomized Controlled Trial. Annals of Surgery. 2022;277(2):188-195. doi:10.1097/SLA.0000000000005562 PMID:35766397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R262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NCT05583435</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Khalili J, Miotto K, Wang T, et al. Professional Coaching to Reduce Physician Burnout: A Randomized Clinical Trial. J GEN INTERN MED. 2025. doi:10.1007/s11606-025-09653-w PMID:40643743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R265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Paudel NR, K. C. P, Nygård CH, et al. Effect of a mindfulness-based cognitive behavior therapy intervention on occupational burnout among school teachers. Front. Psychiatry. 2025;15:1496205. doi:10.3389/fpsyt.2024.1496205 PMID:39925706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Marante L, Hall-Mills S. A Randomized Controlled Trial of Social Support Intervention Effects on Stress and Burnout in School-Based Speech-Language Pathologists. LSHSS. 2026:1-16. doi:10.1044/2026_lshss-25-00114 PMID:42814021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Mirzahosseini F, Dehghan M, Jazinizade M, et al. Effect of Virtual Reality Relaxation on Alarm Fatigue and Professional Quality of Life Among Nurses in Intensive Care Units. Health Science Reports. 2026;9(10):e73355. doi:10.1002/hsr2.73355 PMID:42859736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Brass N, Bergin C, Rose C, et al. Reducing Teacher Burnout and Promoting Student Prosocial Behavior Using the ECHO Telementoring Model in Middle Schools. Psychology in the Schools. 2026;63(8):1229-1248. doi:10.1002/pits.70161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R301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NCT03753360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Graham B, Jin Y, Bazeley P, et al. Online, low-volume meditation does not alter immune-related biomarkers. Brain Behav Immun Health. 2022;26:100531. doi:10.1016/j.bbih.2022.100531 PMID:36267832</w:t>
            </w:r>
          </w:p>
        </w:tc>
      </w:tr>
      <w:tr>
        <w:tc>
          <w:tcPr>
            <w:tcW w:type="dxa" w:w="655"/>
            <w:tcBorders>
              <w:top w:val="single" w:color="808080" w:sz="4"/>
              <w:left w:val="none" w:color="FFFFFF" w:sz="0"/>
              <w:bottom w:val="none" w:color="FFFFFF" w:sz="0"/>
              <w:right w:val="none" w:color="FFFFFF" w:sz="0"/>
            </w:tcBorders>
          </w:tcPr>
          <w:p/>
        </w:tc>
        <w:tc>
          <w:tcPr>
            <w:tcW w:type="dxa" w:w="655"/>
            <w:tcBorders>
              <w:top w:val="single" w:color="808080" w:sz="4"/>
              <w:left w:val="none" w:color="FFFFFF" w:sz="0"/>
              <w:bottom w:val="none" w:color="FFFFFF" w:sz="0"/>
              <w:right w:val="none" w:color="FFFFFF" w:sz="0"/>
            </w:tcBorders>
          </w:tcPr>
          <w:p/>
        </w:tc>
        <w:tc>
          <w:tcPr>
            <w:tcW w:type="dxa" w:w="1123"/>
            <w:tcBorders>
              <w:top w:val="single" w:color="808080" w:sz="4"/>
              <w:left w:val="none" w:color="FFFFFF" w:sz="0"/>
              <w:bottom w:val="none" w:color="FFFFFF" w:sz="0"/>
              <w:right w:val="none" w:color="FFFFFF" w:sz="0"/>
            </w:tcBorders>
          </w:tcPr>
          <w:p/>
        </w:tc>
        <w:tc>
          <w:tcPr>
            <w:tcW w:type="dxa" w:w="6926"/>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Registration: identifiers found in the abstract, in the registry linkage or in the registry synopsis (data/trial_registrations.csv); a blank cell means that none was found, not that the trial was unregistered. Reports were merged into one trial when they shared a registration number or described the same sample: S017 (R025 and R091, one sample) and S045 (R076, R080 and R136, registration NCT02603133).</w:t>
      </w:r>
    </w:p>
    <w:p>
      <w:pPr>
        <w:pStyle w:val="Heading2"/>
        <w:spacing w:after="120" w:before="240"/>
      </w:pPr>
      <w:r>
        <w:rPr>
          <w:rFonts w:ascii="Times New Roman" w:cs="Times New Roman" w:eastAsia="Times New Roman" w:hAnsi="Times New Roman"/>
          <w:b/>
          <w:bCs/>
          <w:i/>
          <w:iCs/>
          <w:sz w:val="24"/>
          <w:szCs w:val="24"/>
        </w:rPr>
        <w:t xml:space="preserve">C2. Charted variables for each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749"/>
        <w:gridCol w:w="468"/>
        <w:gridCol w:w="2527"/>
        <w:gridCol w:w="936"/>
        <w:gridCol w:w="749"/>
        <w:gridCol w:w="1123"/>
        <w:gridCol w:w="655"/>
        <w:gridCol w:w="374"/>
        <w:gridCol w:w="655"/>
        <w:gridCol w:w="562"/>
      </w:tblGrid>
      <w:tr>
        <w:trPr>
          <w:tblHeader/>
        </w:trPr>
        <w:tc>
          <w:tcPr>
            <w:tcW w:type="dxa" w:w="56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Study</w:t>
            </w:r>
          </w:p>
        </w:tc>
        <w:tc>
          <w:tcPr>
            <w:tcW w:type="dxa" w:w="74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Reports</w:t>
            </w:r>
          </w:p>
        </w:tc>
        <w:tc>
          <w:tcPr>
            <w:tcW w:type="dxa" w:w="46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Year</w:t>
            </w:r>
          </w:p>
        </w:tc>
        <w:tc>
          <w:tcPr>
            <w:tcW w:type="dxa" w:w="252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Title</w:t>
            </w:r>
          </w:p>
        </w:tc>
        <w:tc>
          <w:tcPr>
            <w:tcW w:type="dxa" w:w="936"/>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Occupation</w:t>
            </w:r>
          </w:p>
        </w:tc>
        <w:tc>
          <w:tcPr>
            <w:tcW w:type="dxa" w:w="74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Delivery</w:t>
            </w:r>
          </w:p>
        </w:tc>
        <w:tc>
          <w:tcPr>
            <w:tcW w:type="dxa" w:w="1123"/>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Approach or mechanism</w:t>
            </w:r>
          </w:p>
        </w:tc>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Comparator</w:t>
            </w:r>
          </w:p>
        </w:tc>
        <w:tc>
          <w:tcPr>
            <w:tcW w:type="dxa" w:w="374"/>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Result</w:t>
            </w:r>
          </w:p>
        </w:tc>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Burnout measure</w:t>
            </w:r>
          </w:p>
        </w:tc>
        <w:tc>
          <w:tcPr>
            <w:tcW w:type="dxa" w:w="56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n</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Feasibility and acceptability of a culturally adapted psychological first aid training…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96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Digital Mental Health Screening Alone and With the Online MINDBODYSTRONG…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Single-item†</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501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mHealth aided 12-week meditation and breath intervention on change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98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 Care Workers' Need for Headspace: Findings From a Multisite Definitive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2182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Feasibility, acceptability, and efficacy of a positive emotion regulation intervention…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554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Mindfulness-Based Intervention for the Reduction of Compassion Fatigue and Burnout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Minimal Individual or Group Enhancement in an eHealth Program on Mental…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Feasibility, acceptability and preliminary efficacy of a mental health self-management…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an Internet-Based Acceptance and Commitment Therapy Intervention for…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Hybrid Delivery of Mindfulness Meditation and Perceived Stress in Pediatric Resident…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a mindfulness- and compassion-based online intervention for physician…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474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Improving employees' work-related well-being and physical health through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Wearable/motion</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Resilience Training for Work-Related Stress Among Health Care Workers: Results of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Alleviating Nurse Burnout With an Artificial Intelligence-Selected Mobile Cognitive…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Harness your best self! Testing the feasibility and efficacy of a novel strengths-based…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BAT†</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Mobile Phone-Based Intervention to Reduce Mental Health Problems in Health Care…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R025, R091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Web-Based Mindfulness Stress Management Program in a Corporate Call Center: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a Web-Based Stress Management Intervention for Beginning Teachers 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a chatbot in improving the mental wellbeing of health workers in Malawi…</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Chatbot</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1584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Emotional Freedom Techniques on nurses' stress, anxiety, and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Emotion regulation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Turkish Burnout Scale†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a brief psychological intervention to reduce distress in healthcare workers…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Exploring the feasibility of a web-based positive psychology program among…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Inner Engineering Online (IEO) Program on Reducing Stress for Information…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Mobile-Delivered Exercise and Yoga Programs on Depressive Symptom…</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Wearable/motion</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 controlled trial of job crafting as a digital health intervention for…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Job crafting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135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Work-Focused Versus Generic Internet-Based Interventions for Employees With…</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Developing Self-Compassion in Healthcare Professionals Utilising a Brief Online…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190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Digital health interventions for occupational burnout in healthcare professionals: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465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Resource-Based Internet Intervention (Med-Stress) to Improve Well-Being Among Medical…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1240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a Workplace Intervention Program With Web-Based Online and Offline…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456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a Novel Online Group-Coaching Program to Reduce Burnout in Female Resident…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Feasibility Study to Evaluate the Online Delivery of…</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Creative/experiential</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trial comparing two models of web-based training in cognitive-behavioral…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Self-paced acceptance and commitment training reduces burden transfer, stress,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effects of mindfulness meditation on burnout in clinical genetic counselors: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397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'Dear Doctor': a randomised controlled trial of a text message intervention to reduce…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279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Sudarshan Kriya Yoga Breathing and a Meditation Program for Burnout Among Physicians: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Impact of an Online Group-Coaching Program on Ambulatory Faculty Physician Well-Being: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Internet-based stress management for distressed managers: results from a randomised…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Smartphone App to Reduce Burnout in the Emergency Department: A Pilot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Well-Being Group Coaching Program for Women Physician Trainees: A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Selective Prevention of Depression in Workers Using a Smartphone App: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2084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mobile mindfulness on emergency department work stress: A randomised…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AI-Assisted Tailored Intervention for Nurse Burnout: A Three-Group Randomized Controlled…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R076, R080, R136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 controlled trial of the "WISER" intervention to reduce healthcare worker…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481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 controlled trial of emotion-focused training for helping professionals.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Emotion regulation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Intervention for job burnout reduction among a sample of Nigerian lecturers.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Digital Meditation to Target Employee Stress: A Randomized Clinical Trial.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1458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Personalised yoga for burnout and traumatic stress in junior doctors.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preliminary comparison of the efficacy of online Acceptance and Commitment Therapy…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Mindfulness-Based Cognitive Therapy (MBCT) Intervention to Improve Resilience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Effectiveness of an Online Positive Psychology Intervention among Healthcare…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Mindfulness-Based Social Work and Self-Care with Social Work Professionals: Replication…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study of an online intervention to promote job satisfaction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290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Satisfying students' psychological needs in the classroom: Benefits of an online…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expressive writing as a tool for alleviating burnout and enhancing wellbeing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online content-focused coaching on reducing the risk of professional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Evaluating an online four-session loving-kindness and compassion meditation training 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a gratitude program on job stress &amp; burnout in Esfahan prehospital…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Trial of a Longitudinal Mindfulness Intervention to Decrease…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AIZEN Digital Meditation Intervention for Caregiver Burnout in Taiwan—A Pilot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Improving Teacher Wellbeing: A Randomized Pilot Study of an Online Self-Guided Single…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Healing the healers: A pilot randomised controlled trial to assess the effectiveness of…</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an internet-based problem-solving training for teachers: results of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150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Comparing the effectiveness of two mobile cognitive behavioral interventions for…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and Mechanisms of a Web- and Mobile-Based Acceptance and Commitment Therapy…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randomised trial of Mindfulness-based Social Work and Self-Care with social workers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the mobile application Holidaily in reducing work-related rumination…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190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Learning how to recover from stress: Results from an internet-based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Mobile Mindfulness for Psychological Distress and Burnout among Frontline COVID-19…</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impact of an online stress intervention on burnout and teacher efficacy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an eHealth Intervention to Reduce Sickness Absence Frequency Among Employees…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feedback or navigation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UBOS†</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effects of online support program for nurses with COVID-19 patients on the…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vs. face-to-face laughter yoga to support nurses' well-being: A pilot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Creative/experiential</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Self-care for teachers-evaluation of the effects of a prevention and health-promoting…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Investigating a brief intervention to instill a self-compassionate perspective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Reducing intrusive memories after trauma via an imagery-competing task intervention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SWEBO†</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 trial of personalized psychological feedback from a longitudinal online…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feedback or navigation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538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Does a phone-based meditation application improve mental wellness in emergency medicine…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12 Weeks of At-Home, Application-Based Exercise on Health Care Workers'…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288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 self-compassion training reduces stress and burnout symptoms among practicing…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 Applications: Can They Serve as a Stress, Anxiety, and Burnout Reduction…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helpers' stress: Effectiveness of a web-based intervention for professionals working…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Well-Being Outcomes of Health Care Workers after a 5-Hour Continuing Education…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Burnout Prevention and Mobile Mindfulness: Evaluation of an App-Based Health Training…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306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Optimizing Intervention Components of a Preventive Stress Management mHealth…</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297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a trauma-informed care video training program for midwives: A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Precision targeting of teacher burnout using network-informed ecological momentary…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Ambient AI Scribes in Clinical Practice: A Randomized Trial.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 scribe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workflow automation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238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Feasibility and Impact of an Asynchronous Interprofessional Well-Being Course 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Influence of Artificial Intelligence Scribes on Clinician Experience and Efficiency…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 scribe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workflow automation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Single-item</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Mitigating the stress of transition: An exploration of the effects and effectiveness of…</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Serial Anthropometric Measurements and Motivational Text Messages on Weight…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Use of Online Physician Training Can Improve Patient Experience and Physician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Internet-based rehabilitation for individuals with chronic pain and burnout: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‘Interapy’ Burn-out: Prävention und Behandlung von Burn-out über das Internet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133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R287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2017</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Use of Text Messaging for the Improvement of Occupational Health among Nurses in an…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Geldard</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Preschool teachers’ self-efficacy, burnout, and stress in online professional…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Is it Too Optimistic to Assume Light Touch Interventions can Improve Educational…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1155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Burnout Symptoms among Millennial Teachers in India: The Efficacy of the Emotional…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Emotion regulation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R200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Cellphone text messages that disclose secondary emotions reduce burnout in emotional…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Emotion regulation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Japanese Burnout Scale†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R215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An acceptance and commitment training program reduces burden transfer, stress,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R216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tele-yoga on burnout, mental health and immune markers of health care workers…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90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R221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STOPTHEBURN: A Randomized Controlled Trial of Death Cafés for Burnout Prevention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Creative/experiential</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R225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Smartwatch Use and Physician Well-Being A Randomized Clinical Trial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Wearable/motion</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feedback or navigation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184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R234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training and financial incentives for teachers: Evidence from Bangladesh</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1598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R239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Comparing ambient scribes: a randomized crossover clinical trial addressing ambient…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 scribe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workflow automation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Recruitment, retention and recouperation: lessons learned from a study aimed at…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Impact of Loving-Kindness Meditation on Job-Related Burnout of Nurses Working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Impact of heartfulness meditation practice compared to the gratitude practices 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 Program to Address Burnout, Well-being, and Professional Development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R251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Impact of a Virtual Professional Development Coaching Program on the Professional…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237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R262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Professional Coaching to Reduce Physician Burnout: A Randomized Clinical Trial.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R265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a mindfulness-based cognitive behavior therapy intervention on occupational…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218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Trial of Social Support Intervention Effects on Stress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Creative/experiential</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Virtual Reality Relaxation on Alarm Fatigue and Professional Quality of Life…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Wearable/motion</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Reducing Teacher Burnout and Promoting Student Prosocial Behavior Using the ECHO…</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R301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low-volume meditation does not alter immune-related biomarkers.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61</w:t>
            </w:r>
          </w:p>
        </w:tc>
      </w:tr>
      <w:tr>
        <w:tc>
          <w:tcPr>
            <w:tcW w:type="dxa" w:w="562"/>
            <w:tcBorders>
              <w:top w:val="single" w:color="808080" w:sz="4"/>
              <w:left w:val="none" w:color="FFFFFF" w:sz="0"/>
              <w:bottom w:val="none" w:color="FFFFFF" w:sz="0"/>
              <w:right w:val="none" w:color="FFFFFF" w:sz="0"/>
            </w:tcBorders>
          </w:tcPr>
          <w:p/>
        </w:tc>
        <w:tc>
          <w:tcPr>
            <w:tcW w:type="dxa" w:w="749"/>
            <w:tcBorders>
              <w:top w:val="single" w:color="808080" w:sz="4"/>
              <w:left w:val="none" w:color="FFFFFF" w:sz="0"/>
              <w:bottom w:val="none" w:color="FFFFFF" w:sz="0"/>
              <w:right w:val="none" w:color="FFFFFF" w:sz="0"/>
            </w:tcBorders>
          </w:tcPr>
          <w:p/>
        </w:tc>
        <w:tc>
          <w:tcPr>
            <w:tcW w:type="dxa" w:w="468"/>
            <w:tcBorders>
              <w:top w:val="single" w:color="808080" w:sz="4"/>
              <w:left w:val="none" w:color="FFFFFF" w:sz="0"/>
              <w:bottom w:val="none" w:color="FFFFFF" w:sz="0"/>
              <w:right w:val="none" w:color="FFFFFF" w:sz="0"/>
            </w:tcBorders>
          </w:tcPr>
          <w:p/>
        </w:tc>
        <w:tc>
          <w:tcPr>
            <w:tcW w:type="dxa" w:w="2527"/>
            <w:tcBorders>
              <w:top w:val="single" w:color="808080" w:sz="4"/>
              <w:left w:val="none" w:color="FFFFFF" w:sz="0"/>
              <w:bottom w:val="none" w:color="FFFFFF" w:sz="0"/>
              <w:right w:val="none" w:color="FFFFFF" w:sz="0"/>
            </w:tcBorders>
          </w:tcPr>
          <w:p/>
        </w:tc>
        <w:tc>
          <w:tcPr>
            <w:tcW w:type="dxa" w:w="936"/>
            <w:tcBorders>
              <w:top w:val="single" w:color="808080" w:sz="4"/>
              <w:left w:val="none" w:color="FFFFFF" w:sz="0"/>
              <w:bottom w:val="none" w:color="FFFFFF" w:sz="0"/>
              <w:right w:val="none" w:color="FFFFFF" w:sz="0"/>
            </w:tcBorders>
          </w:tcPr>
          <w:p/>
        </w:tc>
        <w:tc>
          <w:tcPr>
            <w:tcW w:type="dxa" w:w="749"/>
            <w:tcBorders>
              <w:top w:val="single" w:color="808080" w:sz="4"/>
              <w:left w:val="none" w:color="FFFFFF" w:sz="0"/>
              <w:bottom w:val="none" w:color="FFFFFF" w:sz="0"/>
              <w:right w:val="none" w:color="FFFFFF" w:sz="0"/>
            </w:tcBorders>
          </w:tcPr>
          <w:p/>
        </w:tc>
        <w:tc>
          <w:tcPr>
            <w:tcW w:type="dxa" w:w="1123"/>
            <w:tcBorders>
              <w:top w:val="single" w:color="808080" w:sz="4"/>
              <w:left w:val="none" w:color="FFFFFF" w:sz="0"/>
              <w:bottom w:val="none" w:color="FFFFFF" w:sz="0"/>
              <w:right w:val="none" w:color="FFFFFF" w:sz="0"/>
            </w:tcBorders>
          </w:tcPr>
          <w:p/>
        </w:tc>
        <w:tc>
          <w:tcPr>
            <w:tcW w:type="dxa" w:w="655"/>
            <w:tcBorders>
              <w:top w:val="single" w:color="808080" w:sz="4"/>
              <w:left w:val="none" w:color="FFFFFF" w:sz="0"/>
              <w:bottom w:val="none" w:color="FFFFFF" w:sz="0"/>
              <w:right w:val="none" w:color="FFFFFF" w:sz="0"/>
            </w:tcBorders>
          </w:tcPr>
          <w:p/>
        </w:tc>
        <w:tc>
          <w:tcPr>
            <w:tcW w:type="dxa" w:w="374"/>
            <w:tcBorders>
              <w:top w:val="single" w:color="808080" w:sz="4"/>
              <w:left w:val="none" w:color="FFFFFF" w:sz="0"/>
              <w:bottom w:val="none" w:color="FFFFFF" w:sz="0"/>
              <w:right w:val="none" w:color="FFFFFF" w:sz="0"/>
            </w:tcBorders>
          </w:tcPr>
          <w:p/>
        </w:tc>
        <w:tc>
          <w:tcPr>
            <w:tcW w:type="dxa" w:w="655"/>
            <w:tcBorders>
              <w:top w:val="single" w:color="808080" w:sz="4"/>
              <w:left w:val="none" w:color="FFFFFF" w:sz="0"/>
              <w:bottom w:val="none" w:color="FFFFFF" w:sz="0"/>
              <w:right w:val="none" w:color="FFFFFF" w:sz="0"/>
            </w:tcBorders>
          </w:tcPr>
          <w:p/>
        </w:tc>
        <w:tc>
          <w:tcPr>
            <w:tcW w:type="dxa" w:w="562"/>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Result: direction of the burnout result reported in the abstract (F favours the intervention, M mixed, N no difference, B all arms improved, U unfavourable, R not stated); not an effect estimate. Burnout measure: instrument named in the abstract, or, marked †, identified from the full text (— not determined). n: participants randomised or, where only that was reported, analysed (NR, not reported). DOIs and full titles are given in study_charting.csv.</w:t>
      </w:r>
    </w:p>
    <w:p>
      <w:r>
        <w:br w:type="page"/>
      </w:r>
    </w:p>
    <w:p>
      <w:r>
        <w:br w:type="page"/>
      </w:r>
    </w:p>
    <w:p>
      <w:pPr>
        <w:pStyle w:val="Heading1"/>
        <w:spacing w:after="180" w:before="360"/>
      </w:pPr>
      <w:r>
        <w:rPr>
          <w:rFonts w:ascii="Times New Roman" w:cs="Times New Roman" w:eastAsia="Times New Roman" w:hAnsi="Times New Roman"/>
          <w:b/>
          <w:bCs/>
          <w:sz w:val="28"/>
          <w:szCs w:val="28"/>
        </w:rPr>
        <w:t xml:space="preserve">Appendix D. Completed registrations on ClinicalTrials.gov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0"/>
        <w:gridCol w:w="2527"/>
        <w:gridCol w:w="936"/>
        <w:gridCol w:w="842"/>
        <w:gridCol w:w="655"/>
        <w:gridCol w:w="1498"/>
        <w:gridCol w:w="1872"/>
      </w:tblGrid>
      <w:tr>
        <w:trPr>
          <w:tblHeader/>
        </w:trPr>
        <w:tc>
          <w:tcPr>
            <w:tcW w:type="dxa" w:w="103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Registration</w:t>
            </w:r>
          </w:p>
        </w:tc>
        <w:tc>
          <w:tcPr>
            <w:tcW w:type="dxa" w:w="252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Title</w:t>
            </w:r>
          </w:p>
        </w:tc>
        <w:tc>
          <w:tcPr>
            <w:tcW w:type="dxa" w:w="936"/>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Allocation</w:t>
            </w:r>
          </w:p>
        </w:tc>
        <w:tc>
          <w:tcPr>
            <w:tcW w:type="dxa" w:w="84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Completion</w:t>
            </w:r>
          </w:p>
        </w:tc>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Enrolled</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Status</w:t>
            </w:r>
          </w:p>
        </w:tc>
        <w:tc>
          <w:tcPr>
            <w:tcW w:type="dxa" w:w="187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Note</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NCT04897165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Resilience Training for Work-related Stress in Employees and the…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2016-12-19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90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published (10.1007/s10484-024-09671-0; R007) without randomized allocation</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NCT02540317</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Internet-based Cognitive Behavior Therapy for Stress Disorders: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2017-10-01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published outside review scope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published (10.1159/000490742) in a clinical sample recruited on chronic stress, not on occupation</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NCT04137081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Unwinding Physician Anxiety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2018-08-28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57</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NCT05246800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Effectiveness of a Mindfulness Application on Perceived Stess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2019-01-01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587</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published outside review scope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published (10.2196/32123) in a non-clinical general-population sample</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NCT03753360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Mindfulness Program for Stress Management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2019-04-15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S123 (R301); found after the journal review: Europe PMC full-text search for the registration number; burnout (MBI) measured as a secondary outcome (full text)</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NCT02603133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Web-based Implementation for the Science of Enhancing Resilience Study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2019-07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2650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 (R076; R080; R136)</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NCT03475290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Internet-Based Intervention for Occupational Stress Among Medical…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2020-04-15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1240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S029 (R045)</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NCT04126564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Inner Engineering Online (IEO) Intervention for a Specific Company…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2020-06-07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S023 (R038)</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NCT04393818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Mobile Phone Based Intervention to Protect Mental Health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2020-08-24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560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S016 (R023)</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NCT04719351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Use of a Mobile Application to Reduce Work-related Stress…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2021-06-14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330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S086 (R146)</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NCT04816708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Self-directed Mobile Mindfulness Intervention to Address Distress…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2022-02-04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102</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S069 (R125)</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NCT04462484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Self-care Training Program (MAGO Study)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2022-02-13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74</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 results report located</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NCT05343208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Online Therapy to Prevent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2022-04-04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NCT05085132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An Efficacy Trial of the MindFi App for Stress, Well-being,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2022-05-31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192</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 results report located</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NCT05289596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Sleep Well: Digital Insomnia Treatment Program For Physicians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2022-07-31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NCT05036356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Burnout Reduction and Engagement App-based Trial of Headspace…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2022-08-05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66</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 results report located</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Conference abstract only (10.1097/ju.0000000000003340.02, 2023); no full report located</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NCT05474807</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Internet-delivered Strengths Use Intervention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2022-12-27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NCT05280964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Better Together: an Online Physician Coaching Program for Medical…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2023-01-01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S031 (R047)</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NCT04958941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CUIDA-TE, an APP for the Emotional Management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2023-07-31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340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 results report located</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Protocol published (10.1186/s12888-022-03800-x); no results report located</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NCT05779501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Internet-delivered Strengths Use Intervention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2023-08-15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167</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S015 (R021); found after the journal review by searching PubMed for the trial title</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NCT06376825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Efficacy and Acceptability of an Internet-Based Self-Help…</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2024-06-15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NCT05998161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Evaluating the Effectiveness of a Digital Therapeutic (Reviga) for…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2024-06-22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290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Completed 2024 or later (follow-up window &lt; 2 years)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NCT06190353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Development, Acceptability and Preliminary Efficacy of an…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2024-08-11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Completed 2024 or later (follow-up window &lt; 2 years)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NCT06145425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Testing an Evidence-Based Program for Clinician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2024-10-14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106</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NCT06149156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Resident Well-being and Performance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2024-12-01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508</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Completed 2024 or later (follow-up window &lt; 2 years)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NCT07457801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CARE Study for Paramedics in Singapore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2025-06-30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63</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Completed 2024 or later (follow-up window &lt; 2 years)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NCT07474766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Digital Counseling Community for Burnout Prevention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2025-09-05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NCT05274529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Personal Technology Driven Workplace Wellbeing…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2026-09-01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571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single" w:color="808080" w:sz="4"/>
              <w:left w:val="none" w:color="FFFFFF" w:sz="0"/>
              <w:bottom w:val="none" w:color="FFFFFF" w:sz="0"/>
              <w:right w:val="none" w:color="FFFFFF" w:sz="0"/>
            </w:tcBorders>
          </w:tcPr>
          <w:p/>
        </w:tc>
        <w:tc>
          <w:tcPr>
            <w:tcW w:type="dxa" w:w="2527"/>
            <w:tcBorders>
              <w:top w:val="single" w:color="808080" w:sz="4"/>
              <w:left w:val="none" w:color="FFFFFF" w:sz="0"/>
              <w:bottom w:val="none" w:color="FFFFFF" w:sz="0"/>
              <w:right w:val="none" w:color="FFFFFF" w:sz="0"/>
            </w:tcBorders>
          </w:tcPr>
          <w:p/>
        </w:tc>
        <w:tc>
          <w:tcPr>
            <w:tcW w:type="dxa" w:w="936"/>
            <w:tcBorders>
              <w:top w:val="single" w:color="808080" w:sz="4"/>
              <w:left w:val="none" w:color="FFFFFF" w:sz="0"/>
              <w:bottom w:val="none" w:color="FFFFFF" w:sz="0"/>
              <w:right w:val="none" w:color="FFFFFF" w:sz="0"/>
            </w:tcBorders>
          </w:tcPr>
          <w:p/>
        </w:tc>
        <w:tc>
          <w:tcPr>
            <w:tcW w:type="dxa" w:w="842"/>
            <w:tcBorders>
              <w:top w:val="single" w:color="808080" w:sz="4"/>
              <w:left w:val="none" w:color="FFFFFF" w:sz="0"/>
              <w:bottom w:val="none" w:color="FFFFFF" w:sz="0"/>
              <w:right w:val="none" w:color="FFFFFF" w:sz="0"/>
            </w:tcBorders>
          </w:tcPr>
          <w:p/>
        </w:tc>
        <w:tc>
          <w:tcPr>
            <w:tcW w:type="dxa" w:w="655"/>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872"/>
            <w:tcBorders>
              <w:top w:val="single" w:color="808080" w:sz="4"/>
              <w:left w:val="none" w:color="FFFFFF" w:sz="0"/>
              <w:bottom w:val="none" w:color="FFFFFF" w:sz="0"/>
              <w:right w:val="none" w:color="FFFFFF" w:sz="0"/>
            </w:tcBorders>
          </w:tcPr>
          <w:p/>
        </w:tc>
      </w:tr>
    </w:tbl>
    <w:p>
      <w:r>
        <w:br w:type="page"/>
      </w:r>
    </w:p>
    <w:p>
      <w:r>
        <w:br w:type="page"/>
      </w:r>
    </w:p>
    <w:p>
      <w:pPr>
        <w:pStyle w:val="Heading1"/>
        <w:spacing w:after="180" w:before="360"/>
      </w:pPr>
      <w:r>
        <w:rPr>
          <w:rFonts w:ascii="Times New Roman" w:cs="Times New Roman" w:eastAsia="Times New Roman" w:hAnsi="Times New Roman"/>
          <w:b/>
          <w:bCs/>
          <w:sz w:val="28"/>
          <w:szCs w:val="28"/>
        </w:rPr>
        <w:t xml:space="preserve">Appendix E. PRISMA-ScR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867"/>
        <w:gridCol w:w="3744"/>
      </w:tblGrid>
      <w:tr>
        <w:trPr>
          <w:tblHeader/>
        </w:trPr>
        <w:tc>
          <w:tcPr>
            <w:tcW w:type="dxa" w:w="74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w:t>
            </w:r>
          </w:p>
        </w:tc>
        <w:tc>
          <w:tcPr>
            <w:tcW w:type="dxa" w:w="486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Item</w:t>
            </w:r>
          </w:p>
        </w:tc>
        <w:tc>
          <w:tcPr>
            <w:tcW w:type="dxa" w:w="3744"/>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Reported in</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Title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Title page</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Structured summary</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Abstract</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Rationale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1</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Objectives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1, final paragraph</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Protocol and registration</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2.1; retrospective protocol in the supplementary files</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Eligibility criteria</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2.2, Supplementary Table S1</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Information sources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2.3, Supplementary Table S2</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Search</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2.3, Supplementary Appendix A</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Selection of sources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2.4</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Data charting process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Sections 2.5 and 2.7</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11</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Data items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2.5</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12</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Critical appraisal of individual sources (optional)</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Not performed; abstract-level reporting indicators only (Section 2.5, Supplementary Table S3)</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13</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Synthesis of results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2.6</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Selection of sources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3.1, Figure 1, Supplementary Appendix B</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Characteristics of sources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3.2, Table 1, Supplementary Appendix C</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16</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Critical appraisal within sources (optional)</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Not performed; Supplementary Table S3 gives abstract-level reporting indicators only</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Results of individual sources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Supplementary Appendix C; study_charting.csv; effect_direction_abstract.csv</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18</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Synthesis of results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Sections 3.2-3.5, Figures 2-3, Table 2, Supplementary Tables S3-S4</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19</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Summary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4.1</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20</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Limitations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4.4</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21</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Conclusions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5</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22</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Funding</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Declarations</w:t>
            </w:r>
          </w:p>
        </w:tc>
      </w:tr>
      <w:tr>
        <w:tc>
          <w:tcPr>
            <w:tcW w:type="dxa" w:w="749"/>
            <w:tcBorders>
              <w:top w:val="single" w:color="808080" w:sz="4"/>
              <w:left w:val="none" w:color="FFFFFF" w:sz="0"/>
              <w:bottom w:val="none" w:color="FFFFFF" w:sz="0"/>
              <w:right w:val="none" w:color="FFFFFF" w:sz="0"/>
            </w:tcBorders>
          </w:tcPr>
          <w:p/>
        </w:tc>
        <w:tc>
          <w:tcPr>
            <w:tcW w:type="dxa" w:w="4867"/>
            <w:tcBorders>
              <w:top w:val="single" w:color="808080" w:sz="4"/>
              <w:left w:val="none" w:color="FFFFFF" w:sz="0"/>
              <w:bottom w:val="none" w:color="FFFFFF" w:sz="0"/>
              <w:right w:val="none" w:color="FFFFFF" w:sz="0"/>
            </w:tcBorders>
          </w:tcPr>
          <w:p/>
        </w:tc>
        <w:tc>
          <w:tcPr>
            <w:tcW w:type="dxa" w:w="3744"/>
            <w:tcBorders>
              <w:top w:val="single" w:color="808080" w:sz="4"/>
              <w:left w:val="none" w:color="FFFFFF" w:sz="0"/>
              <w:bottom w:val="none" w:color="FFFFFF" w:sz="0"/>
              <w:right w:val="none" w:color="FFFFFF" w:sz="0"/>
            </w:tcBorders>
          </w:tcPr>
          <w:p/>
        </w:tc>
      </w:tr>
    </w:tbl>
    <w:sectPr>
      <w:footerReference w:type="default" r:id="rId6"/>
      <w:pgSz w:w="11907" w:h="16840" w:orient="portrait"/>
      <w:pgMar w:top="1440" w:right="1300" w:bottom="144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cp:lastModifiedBy>Un-named</cp:lastModifiedBy>
  <cp:revision>1</cp:revision>
  <dcterms:created xsi:type="dcterms:W3CDTF">2026-10-18T12:18:52.455Z</dcterms:created>
  <dcterms:modified xsi:type="dcterms:W3CDTF">2026-10-18T12:18:52.455Z</dcterms:modified>
</cp:coreProperties>
</file>

<file path=docProps/custom.xml><?xml version="1.0" encoding="utf-8"?>
<Properties xmlns="http://schemas.openxmlformats.org/officeDocument/2006/custom-properties" xmlns:vt="http://schemas.openxmlformats.org/officeDocument/2006/docPropsVTypes"/>
</file>